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VIII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03D12A20" w:rsidR="00DD5D63" w:rsidRPr="00F60A70" w:rsidRDefault="005913FE" w:rsidP="00DD5D63">
      <w:pPr>
        <w:pStyle w:val="PargrafodaLista"/>
        <w:tabs>
          <w:tab w:val="left" w:pos="426"/>
        </w:tabs>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D</w:t>
      </w:r>
      <w:r w:rsidR="00DD5D63" w:rsidRPr="00F60A70">
        <w:rPr>
          <w:rFonts w:asciiTheme="minorHAnsi" w:eastAsia="Arial Unicode MS" w:hAnsiTheme="minorHAnsi" w:cstheme="minorHAnsi"/>
          <w:b/>
          <w:sz w:val="22"/>
          <w:szCs w:val="22"/>
        </w:rPr>
        <w:t>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MÃO DE OBRA PARA SERVIÇOS CONTINUADOS DE NA UNIVERSIDADE FEDERAL FLUMINENSE</w:t>
      </w:r>
    </w:p>
    <w:p w14:paraId="12E9BD6F" w14:textId="77777777" w:rsidR="00DD5D63" w:rsidRPr="00F60A70" w:rsidRDefault="00DD5D63" w:rsidP="00DD5D63">
      <w:pPr>
        <w:pStyle w:val="PargrafodaLista"/>
        <w:tabs>
          <w:tab w:val="left" w:pos="426"/>
        </w:tabs>
        <w:ind w:left="0"/>
        <w:jc w:val="both"/>
        <w:rPr>
          <w:rFonts w:asciiTheme="minorHAnsi" w:eastAsia="Arial Unicode MS" w:hAnsiTheme="minorHAnsi" w:cstheme="minorHAnsi"/>
          <w:sz w:val="22"/>
          <w:szCs w:val="22"/>
        </w:rPr>
      </w:pPr>
    </w:p>
    <w:p w14:paraId="2C14F463"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INTRODUÇÃO</w:t>
      </w:r>
    </w:p>
    <w:p w14:paraId="009617C2" w14:textId="77777777" w:rsidR="00C6037F" w:rsidRPr="00F60A70" w:rsidRDefault="00C6037F" w:rsidP="00DD5D63">
      <w:pPr>
        <w:pStyle w:val="PargrafodaLista"/>
        <w:tabs>
          <w:tab w:val="left" w:pos="0"/>
        </w:tabs>
        <w:ind w:left="426"/>
        <w:jc w:val="both"/>
        <w:rPr>
          <w:rFonts w:asciiTheme="minorHAnsi" w:eastAsia="Arial Unicode MS" w:hAnsiTheme="minorHAnsi" w:cstheme="minorHAnsi"/>
          <w:sz w:val="22"/>
          <w:szCs w:val="22"/>
        </w:rPr>
      </w:pPr>
    </w:p>
    <w:p w14:paraId="3AF0421F" w14:textId="77777777" w:rsidR="00DD5D63" w:rsidRPr="00F60A70" w:rsidRDefault="00DD5D63" w:rsidP="00F60A70">
      <w:pPr>
        <w:pStyle w:val="PargrafodaLista"/>
        <w:tabs>
          <w:tab w:val="left" w:pos="0"/>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 procedimento a ser adotado pela gestão do contrato de prestação de </w:t>
      </w:r>
      <w:r w:rsidRPr="00F60A70">
        <w:rPr>
          <w:rFonts w:asciiTheme="minorHAnsi" w:eastAsia="Arial Unicode MS" w:hAnsiTheme="minorHAnsi" w:cstheme="minorHAnsi"/>
          <w:b/>
          <w:sz w:val="22"/>
          <w:szCs w:val="22"/>
        </w:rPr>
        <w:t>SERVIÇO TERCEIRIZADO PARA CONTRATAÇÃO DE MÃO DE OBRA,</w:t>
      </w:r>
      <w:r w:rsidRPr="00F60A70">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6E2DD16B"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OBJETIVO</w:t>
      </w:r>
    </w:p>
    <w:p w14:paraId="191A0F9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6EC7DEC5" w14:textId="44230677" w:rsidR="00DD5D63" w:rsidRPr="00F60A70" w:rsidRDefault="00C42008"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Parametrizar</w:t>
      </w:r>
      <w:r w:rsidR="00DD5D63" w:rsidRPr="00F60A70">
        <w:rPr>
          <w:rFonts w:asciiTheme="minorHAnsi" w:eastAsia="Arial Unicode MS" w:hAnsiTheme="minorHAnsi" w:cstheme="minorHAnsi"/>
          <w:sz w:val="22"/>
          <w:szCs w:val="22"/>
        </w:rPr>
        <w:t xml:space="preserve"> e padronizar a avaliação de desempenho e qualidade dos serviços prestados pela CONTRATADA na execução do contrato de prestação de serviços.</w:t>
      </w:r>
    </w:p>
    <w:p w14:paraId="04BA10CC"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712324DE"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REGRAS GERAIS</w:t>
      </w:r>
    </w:p>
    <w:p w14:paraId="17D4205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24674AB7" w14:textId="7BA3B3F4" w:rsidR="00606C14" w:rsidRPr="00F60A70" w:rsidRDefault="00DD5D63"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A avaliação da CONTRATADA na prestação de serviços será feita por meio da análise </w:t>
      </w:r>
      <w:r w:rsidR="00C30570" w:rsidRPr="00F60A70">
        <w:rPr>
          <w:rFonts w:asciiTheme="minorHAnsi" w:eastAsia="Arial Unicode MS" w:hAnsiTheme="minorHAnsi" w:cstheme="minorHAnsi"/>
          <w:sz w:val="22"/>
          <w:szCs w:val="22"/>
        </w:rPr>
        <w:t xml:space="preserve">de </w:t>
      </w:r>
      <w:r w:rsidR="004500FD" w:rsidRPr="00F60A70">
        <w:rPr>
          <w:rFonts w:asciiTheme="minorHAnsi" w:eastAsia="Arial Unicode MS" w:hAnsiTheme="minorHAnsi" w:cstheme="minorHAnsi"/>
          <w:sz w:val="22"/>
          <w:szCs w:val="22"/>
        </w:rPr>
        <w:t>Efetividade da Qualidade</w:t>
      </w:r>
      <w:r w:rsidR="00C30570" w:rsidRPr="00F60A70">
        <w:rPr>
          <w:rFonts w:asciiTheme="minorHAnsi" w:eastAsia="Arial Unicode MS" w:hAnsiTheme="minorHAnsi" w:cstheme="minorHAnsi"/>
          <w:sz w:val="22"/>
          <w:szCs w:val="22"/>
        </w:rPr>
        <w:t xml:space="preserve"> (EQ)</w:t>
      </w:r>
      <w:r w:rsidR="004500FD" w:rsidRPr="00F60A70">
        <w:rPr>
          <w:rFonts w:asciiTheme="minorHAnsi" w:eastAsia="Arial Unicode MS" w:hAnsiTheme="minorHAnsi" w:cstheme="minorHAnsi"/>
          <w:sz w:val="22"/>
          <w:szCs w:val="22"/>
        </w:rPr>
        <w:t xml:space="preserve"> na prestação dos serviços</w:t>
      </w:r>
      <w:r w:rsidRPr="00F60A70">
        <w:rPr>
          <w:rFonts w:asciiTheme="minorHAnsi" w:eastAsia="Arial Unicode MS" w:hAnsiTheme="minorHAnsi" w:cstheme="minorHAnsi"/>
          <w:sz w:val="22"/>
          <w:szCs w:val="22"/>
        </w:rPr>
        <w:t>.</w:t>
      </w:r>
    </w:p>
    <w:p w14:paraId="523BA242" w14:textId="385BAEBF" w:rsidR="00606C14" w:rsidRPr="00F60A70" w:rsidRDefault="00606C14" w:rsidP="00606C14">
      <w:pPr>
        <w:tabs>
          <w:tab w:val="left" w:pos="426"/>
        </w:tabs>
        <w:jc w:val="both"/>
        <w:rPr>
          <w:rFonts w:asciiTheme="minorHAnsi" w:eastAsia="Arial Unicode MS" w:hAnsiTheme="minorHAnsi" w:cstheme="minorHAnsi"/>
          <w:sz w:val="22"/>
          <w:szCs w:val="22"/>
        </w:rPr>
      </w:pPr>
    </w:p>
    <w:p w14:paraId="304BA304" w14:textId="60B98AD2" w:rsidR="00606C14" w:rsidRPr="00F60A70" w:rsidRDefault="00606C14" w:rsidP="00606C14">
      <w:pPr>
        <w:tabs>
          <w:tab w:val="left" w:pos="426"/>
        </w:tabs>
        <w:jc w:val="both"/>
        <w:rPr>
          <w:rFonts w:asciiTheme="minorHAnsi" w:eastAsia="Arial Unicode MS" w:hAnsiTheme="minorHAnsi" w:cstheme="minorHAnsi"/>
          <w:sz w:val="22"/>
          <w:szCs w:val="22"/>
        </w:rPr>
      </w:pPr>
    </w:p>
    <w:p w14:paraId="490F873C" w14:textId="20F3A1B5" w:rsidR="00606C14" w:rsidRPr="00F60A70" w:rsidRDefault="00606C14" w:rsidP="00606C14">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TABELA DE INDICADORES, OCORRÊNCIAS E PONTOS</w:t>
      </w:r>
    </w:p>
    <w:p w14:paraId="3D8F6F8D" w14:textId="42B7430C" w:rsidR="00606C14" w:rsidRDefault="00606C14" w:rsidP="00606C14">
      <w:pPr>
        <w:pStyle w:val="PargrafodaLista"/>
        <w:tabs>
          <w:tab w:val="left" w:pos="426"/>
        </w:tabs>
        <w:ind w:left="360"/>
        <w:jc w:val="both"/>
        <w:rPr>
          <w:rFonts w:eastAsia="Arial Unicode MS" w:cs="Arial"/>
          <w:szCs w:val="20"/>
        </w:rPr>
      </w:pPr>
    </w:p>
    <w:tbl>
      <w:tblPr>
        <w:tblStyle w:val="TabeladeGrade4-nfase1"/>
        <w:tblW w:w="5900" w:type="dxa"/>
        <w:tblLook w:val="04A0" w:firstRow="1" w:lastRow="0" w:firstColumn="1" w:lastColumn="0" w:noHBand="0" w:noVBand="1"/>
      </w:tblPr>
      <w:tblGrid>
        <w:gridCol w:w="757"/>
        <w:gridCol w:w="2051"/>
        <w:gridCol w:w="3260"/>
      </w:tblGrid>
      <w:tr w:rsidR="00606C14" w14:paraId="17E48BDB" w14:textId="77777777" w:rsidTr="00606C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02ACF5DA" w14:textId="77777777" w:rsidR="00606C14" w:rsidRDefault="00606C14">
            <w:pPr>
              <w:rPr>
                <w:rFonts w:ascii="Calibri" w:hAnsi="Calibri" w:cs="Calibri"/>
                <w:color w:val="000000"/>
                <w:sz w:val="22"/>
                <w:szCs w:val="22"/>
              </w:rPr>
            </w:pPr>
            <w:r>
              <w:rPr>
                <w:rFonts w:ascii="Calibri" w:hAnsi="Calibri" w:cs="Calibri"/>
                <w:color w:val="000000"/>
                <w:sz w:val="22"/>
                <w:szCs w:val="22"/>
              </w:rPr>
              <w:t>GRAU</w:t>
            </w:r>
          </w:p>
        </w:tc>
        <w:tc>
          <w:tcPr>
            <w:tcW w:w="1980" w:type="dxa"/>
            <w:noWrap/>
            <w:hideMark/>
          </w:tcPr>
          <w:p w14:paraId="40606AB0"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CORRESPONDÊNCIA</w:t>
            </w:r>
          </w:p>
        </w:tc>
        <w:tc>
          <w:tcPr>
            <w:tcW w:w="3260" w:type="dxa"/>
            <w:noWrap/>
            <w:hideMark/>
          </w:tcPr>
          <w:p w14:paraId="4DE9A826"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APLICABILIDADE</w:t>
            </w:r>
          </w:p>
        </w:tc>
      </w:tr>
      <w:tr w:rsidR="00606C14" w14:paraId="2720BD08"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35D60010"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1</w:t>
            </w:r>
          </w:p>
        </w:tc>
        <w:tc>
          <w:tcPr>
            <w:tcW w:w="1980" w:type="dxa"/>
            <w:noWrap/>
            <w:hideMark/>
          </w:tcPr>
          <w:p w14:paraId="6DCD45CB"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w:t>
            </w:r>
          </w:p>
        </w:tc>
        <w:tc>
          <w:tcPr>
            <w:tcW w:w="3260" w:type="dxa"/>
            <w:noWrap/>
            <w:hideMark/>
          </w:tcPr>
          <w:p w14:paraId="76FB70B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4ACC6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2E00A291"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2</w:t>
            </w:r>
          </w:p>
        </w:tc>
        <w:tc>
          <w:tcPr>
            <w:tcW w:w="1980" w:type="dxa"/>
            <w:noWrap/>
            <w:hideMark/>
          </w:tcPr>
          <w:p w14:paraId="6969532A"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08A85ED5"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E81AC2"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56912A2B"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3</w:t>
            </w:r>
          </w:p>
        </w:tc>
        <w:tc>
          <w:tcPr>
            <w:tcW w:w="1980" w:type="dxa"/>
            <w:noWrap/>
            <w:hideMark/>
          </w:tcPr>
          <w:p w14:paraId="1A0B92C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w:t>
            </w:r>
          </w:p>
        </w:tc>
        <w:tc>
          <w:tcPr>
            <w:tcW w:w="3260" w:type="dxa"/>
            <w:noWrap/>
            <w:hideMark/>
          </w:tcPr>
          <w:p w14:paraId="490AD05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42F303B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9576D4D"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4</w:t>
            </w:r>
          </w:p>
        </w:tc>
        <w:tc>
          <w:tcPr>
            <w:tcW w:w="1980" w:type="dxa"/>
            <w:noWrap/>
            <w:hideMark/>
          </w:tcPr>
          <w:p w14:paraId="5A09013B"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c>
          <w:tcPr>
            <w:tcW w:w="3260" w:type="dxa"/>
            <w:noWrap/>
            <w:hideMark/>
          </w:tcPr>
          <w:p w14:paraId="2681219B"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9FAC16A"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7FE3279F"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5</w:t>
            </w:r>
          </w:p>
        </w:tc>
        <w:tc>
          <w:tcPr>
            <w:tcW w:w="1980" w:type="dxa"/>
            <w:noWrap/>
            <w:hideMark/>
          </w:tcPr>
          <w:p w14:paraId="4874074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w:t>
            </w:r>
          </w:p>
        </w:tc>
        <w:tc>
          <w:tcPr>
            <w:tcW w:w="3260" w:type="dxa"/>
            <w:noWrap/>
            <w:hideMark/>
          </w:tcPr>
          <w:p w14:paraId="26482D33"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76E7553"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3DAC8B6"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6</w:t>
            </w:r>
          </w:p>
        </w:tc>
        <w:tc>
          <w:tcPr>
            <w:tcW w:w="1980" w:type="dxa"/>
            <w:noWrap/>
            <w:hideMark/>
          </w:tcPr>
          <w:p w14:paraId="5B52D9B6"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14771507"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bl>
    <w:p w14:paraId="0B940080" w14:textId="772CC436" w:rsidR="00606C14" w:rsidRDefault="00606C14" w:rsidP="00606C14">
      <w:pPr>
        <w:pStyle w:val="PargrafodaLista"/>
        <w:tabs>
          <w:tab w:val="left" w:pos="426"/>
        </w:tabs>
        <w:ind w:left="360"/>
        <w:jc w:val="both"/>
        <w:rPr>
          <w:rFonts w:eastAsia="Arial Unicode MS" w:cs="Arial"/>
          <w:szCs w:val="20"/>
        </w:rPr>
      </w:pPr>
    </w:p>
    <w:tbl>
      <w:tblPr>
        <w:tblStyle w:val="TabeladeGrade4-nfase1"/>
        <w:tblW w:w="10343" w:type="dxa"/>
        <w:tblLook w:val="04A0" w:firstRow="1" w:lastRow="0" w:firstColumn="1" w:lastColumn="0" w:noHBand="0" w:noVBand="1"/>
      </w:tblPr>
      <w:tblGrid>
        <w:gridCol w:w="684"/>
        <w:gridCol w:w="6115"/>
        <w:gridCol w:w="757"/>
        <w:gridCol w:w="2787"/>
      </w:tblGrid>
      <w:tr w:rsidR="001149FE" w14:paraId="1F71636F" w14:textId="77777777" w:rsidTr="001149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5C6A395" w14:textId="77777777" w:rsidR="001149FE" w:rsidRDefault="001149FE">
            <w:pPr>
              <w:rPr>
                <w:rFonts w:ascii="Calibri" w:hAnsi="Calibri" w:cs="Calibri"/>
                <w:color w:val="000000"/>
                <w:sz w:val="22"/>
                <w:szCs w:val="22"/>
              </w:rPr>
            </w:pPr>
            <w:r>
              <w:rPr>
                <w:rFonts w:ascii="Calibri" w:hAnsi="Calibri" w:cs="Calibri"/>
                <w:color w:val="000000"/>
                <w:sz w:val="22"/>
                <w:szCs w:val="22"/>
              </w:rPr>
              <w:t>ITEM</w:t>
            </w:r>
          </w:p>
        </w:tc>
        <w:tc>
          <w:tcPr>
            <w:tcW w:w="6115" w:type="dxa"/>
            <w:noWrap/>
            <w:hideMark/>
          </w:tcPr>
          <w:p w14:paraId="407E6498"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DESCRIÇÃO</w:t>
            </w:r>
          </w:p>
        </w:tc>
        <w:tc>
          <w:tcPr>
            <w:tcW w:w="757" w:type="dxa"/>
            <w:noWrap/>
            <w:hideMark/>
          </w:tcPr>
          <w:p w14:paraId="4BE5F069"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GRAU</w:t>
            </w:r>
          </w:p>
        </w:tc>
        <w:tc>
          <w:tcPr>
            <w:tcW w:w="2787" w:type="dxa"/>
            <w:noWrap/>
            <w:hideMark/>
          </w:tcPr>
          <w:p w14:paraId="4F44DA23"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INCIDÊNCIA</w:t>
            </w:r>
          </w:p>
        </w:tc>
      </w:tr>
      <w:tr w:rsidR="001149FE" w14:paraId="4B210767" w14:textId="77777777" w:rsidTr="001149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C005052"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w:t>
            </w:r>
          </w:p>
        </w:tc>
        <w:tc>
          <w:tcPr>
            <w:tcW w:w="6115" w:type="dxa"/>
            <w:hideMark/>
          </w:tcPr>
          <w:p w14:paraId="1316401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entregar conjunto completo dos uniformes aos funcionários a cada 6 (seis) meses ou não submeter à aprovação do fiscal do contrato, ou fornecer uniformes de má qualidade, ou não documentar a entrega.</w:t>
            </w:r>
          </w:p>
        </w:tc>
        <w:tc>
          <w:tcPr>
            <w:tcW w:w="757" w:type="dxa"/>
            <w:noWrap/>
            <w:hideMark/>
          </w:tcPr>
          <w:p w14:paraId="57A4A3B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2289D2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68C7171E" w14:textId="77777777" w:rsidTr="001149FE">
        <w:trPr>
          <w:trHeight w:val="12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D25E364"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2</w:t>
            </w:r>
          </w:p>
        </w:tc>
        <w:tc>
          <w:tcPr>
            <w:tcW w:w="6115" w:type="dxa"/>
            <w:hideMark/>
          </w:tcPr>
          <w:p w14:paraId="41915F86"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efetuar o pagamento dos salários nas datas determinadas em leis, vales transportes, vales refeições, seguros, diferenças salarias, encargos fiscais e setoriais, bem como arcar com quaisquer encargos trabalhistas diretos ou indiretos relacionados à execução do contrato</w:t>
            </w:r>
          </w:p>
        </w:tc>
        <w:tc>
          <w:tcPr>
            <w:tcW w:w="757" w:type="dxa"/>
            <w:noWrap/>
            <w:hideMark/>
          </w:tcPr>
          <w:p w14:paraId="010A7C9D"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2787" w:type="dxa"/>
            <w:noWrap/>
            <w:hideMark/>
          </w:tcPr>
          <w:p w14:paraId="0A5B39DA"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5315BD8"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38CEC4B6"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lastRenderedPageBreak/>
              <w:t>3</w:t>
            </w:r>
          </w:p>
        </w:tc>
        <w:tc>
          <w:tcPr>
            <w:tcW w:w="6115" w:type="dxa"/>
            <w:hideMark/>
          </w:tcPr>
          <w:p w14:paraId="6F5D3E0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registrar e controlar, diariamente, a assiduidade e pontualidade dos seus funcionários</w:t>
            </w:r>
          </w:p>
        </w:tc>
        <w:tc>
          <w:tcPr>
            <w:tcW w:w="757" w:type="dxa"/>
            <w:noWrap/>
            <w:hideMark/>
          </w:tcPr>
          <w:p w14:paraId="6720759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34B27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A84E6C5" w14:textId="77777777" w:rsidTr="001149FE">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19D577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4</w:t>
            </w:r>
          </w:p>
        </w:tc>
        <w:tc>
          <w:tcPr>
            <w:tcW w:w="6115" w:type="dxa"/>
            <w:hideMark/>
          </w:tcPr>
          <w:p w14:paraId="6C32576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 horário estabelecido ou determinado pela fiscalização.</w:t>
            </w:r>
          </w:p>
        </w:tc>
        <w:tc>
          <w:tcPr>
            <w:tcW w:w="757" w:type="dxa"/>
            <w:noWrap/>
            <w:hideMark/>
          </w:tcPr>
          <w:p w14:paraId="62513548"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0760404"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96F5519"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795DAD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5</w:t>
            </w:r>
          </w:p>
        </w:tc>
        <w:tc>
          <w:tcPr>
            <w:tcW w:w="6115" w:type="dxa"/>
            <w:hideMark/>
          </w:tcPr>
          <w:p w14:paraId="5AF8A086"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Deixar de substituir funcionários com rendimento insatisfatório ou que tenha conduta inconveniente ou </w:t>
            </w:r>
            <w:proofErr w:type="spellStart"/>
            <w:r>
              <w:rPr>
                <w:rFonts w:ascii="Calibri" w:hAnsi="Calibri" w:cs="Calibri"/>
                <w:color w:val="000000"/>
                <w:sz w:val="22"/>
                <w:szCs w:val="22"/>
              </w:rPr>
              <w:t>incompátivel</w:t>
            </w:r>
            <w:proofErr w:type="spellEnd"/>
            <w:r>
              <w:rPr>
                <w:rFonts w:ascii="Calibri" w:hAnsi="Calibri" w:cs="Calibri"/>
                <w:color w:val="000000"/>
                <w:sz w:val="22"/>
                <w:szCs w:val="22"/>
              </w:rPr>
              <w:t xml:space="preserve"> com suas atribuições.</w:t>
            </w:r>
          </w:p>
        </w:tc>
        <w:tc>
          <w:tcPr>
            <w:tcW w:w="757" w:type="dxa"/>
            <w:noWrap/>
            <w:hideMark/>
          </w:tcPr>
          <w:p w14:paraId="0F3326A6"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85E6C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3D2EA8E"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F204D7D"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6</w:t>
            </w:r>
          </w:p>
        </w:tc>
        <w:tc>
          <w:tcPr>
            <w:tcW w:w="6115" w:type="dxa"/>
            <w:hideMark/>
          </w:tcPr>
          <w:p w14:paraId="75499118"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Permitir a presença de empregados não uniformizados ou com uniforme manchado e ou ainda sem a utilização dos EPIS.</w:t>
            </w:r>
          </w:p>
        </w:tc>
        <w:tc>
          <w:tcPr>
            <w:tcW w:w="757" w:type="dxa"/>
            <w:noWrap/>
            <w:hideMark/>
          </w:tcPr>
          <w:p w14:paraId="22503A0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787" w:type="dxa"/>
            <w:noWrap/>
            <w:hideMark/>
          </w:tcPr>
          <w:p w14:paraId="7ACE34F7"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09F05BB"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D7D291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7</w:t>
            </w:r>
          </w:p>
        </w:tc>
        <w:tc>
          <w:tcPr>
            <w:tcW w:w="6115" w:type="dxa"/>
            <w:hideMark/>
          </w:tcPr>
          <w:p w14:paraId="259F5471" w14:textId="2D17F4F2"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substituir funcionários faltosos após o limite de 30 minutos após o início do expediente do posto, se autorizado pelo fiscal</w:t>
            </w:r>
          </w:p>
        </w:tc>
        <w:tc>
          <w:tcPr>
            <w:tcW w:w="757" w:type="dxa"/>
            <w:noWrap/>
            <w:hideMark/>
          </w:tcPr>
          <w:p w14:paraId="6C774625"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6CAE424"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2F10D08"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FABA9CF"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8</w:t>
            </w:r>
          </w:p>
        </w:tc>
        <w:tc>
          <w:tcPr>
            <w:tcW w:w="6115" w:type="dxa"/>
            <w:hideMark/>
          </w:tcPr>
          <w:p w14:paraId="479E19A1"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Suspender ou interromper, salvo motivo de força maior ou caso fortuito, os serviços contratuais</w:t>
            </w:r>
          </w:p>
        </w:tc>
        <w:tc>
          <w:tcPr>
            <w:tcW w:w="757" w:type="dxa"/>
            <w:noWrap/>
            <w:hideMark/>
          </w:tcPr>
          <w:p w14:paraId="174A0E8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0F1B3C9D"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dia de interrupção</w:t>
            </w:r>
          </w:p>
        </w:tc>
      </w:tr>
      <w:tr w:rsidR="001149FE" w14:paraId="0211ED4C"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48DB60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9</w:t>
            </w:r>
          </w:p>
        </w:tc>
        <w:tc>
          <w:tcPr>
            <w:tcW w:w="6115" w:type="dxa"/>
            <w:hideMark/>
          </w:tcPr>
          <w:p w14:paraId="1B8C5D38"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Recusar-se a executar serviço determinado pela fiscalização, sem motivo justificado ou determinação formal</w:t>
            </w:r>
          </w:p>
        </w:tc>
        <w:tc>
          <w:tcPr>
            <w:tcW w:w="757" w:type="dxa"/>
            <w:noWrap/>
            <w:hideMark/>
          </w:tcPr>
          <w:p w14:paraId="72E0F5CC"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787" w:type="dxa"/>
            <w:noWrap/>
            <w:hideMark/>
          </w:tcPr>
          <w:p w14:paraId="3B4285C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15DA019"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4C92839"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10</w:t>
            </w:r>
          </w:p>
        </w:tc>
        <w:tc>
          <w:tcPr>
            <w:tcW w:w="6115" w:type="dxa"/>
            <w:hideMark/>
          </w:tcPr>
          <w:p w14:paraId="3418BB3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apresentar documentações exigidas em contrato, tais como extrato de FGTS, INSS, dos empregados, etc.</w:t>
            </w:r>
          </w:p>
        </w:tc>
        <w:tc>
          <w:tcPr>
            <w:tcW w:w="757" w:type="dxa"/>
            <w:noWrap/>
            <w:hideMark/>
          </w:tcPr>
          <w:p w14:paraId="33D4349F"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6EF3930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28506EFC" w14:textId="77777777" w:rsidTr="0011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FD3A1B1"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11</w:t>
            </w:r>
          </w:p>
        </w:tc>
        <w:tc>
          <w:tcPr>
            <w:tcW w:w="6115" w:type="dxa"/>
            <w:hideMark/>
          </w:tcPr>
          <w:p w14:paraId="04EEEF8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cumprir demais obrigações previstas em contrato e/ou na licitação</w:t>
            </w:r>
          </w:p>
        </w:tc>
        <w:tc>
          <w:tcPr>
            <w:tcW w:w="757" w:type="dxa"/>
            <w:noWrap/>
            <w:hideMark/>
          </w:tcPr>
          <w:p w14:paraId="5D66C010"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49E3195A"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bl>
    <w:p w14:paraId="0B703784" w14:textId="55568723" w:rsidR="00606C14" w:rsidRDefault="00606C14" w:rsidP="00606C14">
      <w:pPr>
        <w:pStyle w:val="PargrafodaLista"/>
        <w:tabs>
          <w:tab w:val="left" w:pos="426"/>
        </w:tabs>
        <w:ind w:left="360"/>
        <w:jc w:val="both"/>
        <w:rPr>
          <w:rFonts w:eastAsia="Arial Unicode MS" w:cs="Arial"/>
          <w:szCs w:val="20"/>
        </w:rPr>
      </w:pPr>
    </w:p>
    <w:p w14:paraId="738B286C" w14:textId="58B587EF"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O pagamento mensal ficará vinculado ao cumprimento dos níveis de serviço definidos neste IMR. O Valor do pagamento mensal dos serviços será calculado como sendo o valor da fatura mensal de acordo com os serviços executados, subtraídas as somas das glosas e multas computadas e aplicáveis no período correspondente.</w:t>
      </w:r>
    </w:p>
    <w:p w14:paraId="472CCED7" w14:textId="1D07E0FB"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p>
    <w:p w14:paraId="524EAC9D" w14:textId="6DD4BC9B" w:rsidR="001149FE"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b/>
          <w:bCs/>
          <w:sz w:val="22"/>
          <w:szCs w:val="22"/>
        </w:rPr>
        <w:t>VPM = SSE – TGM</w:t>
      </w:r>
      <w:r w:rsidRPr="00F60A70">
        <w:rPr>
          <w:rFonts w:asciiTheme="minorHAnsi" w:eastAsia="Arial Unicode MS" w:hAnsiTheme="minorHAnsi" w:cstheme="minorHAnsi"/>
          <w:sz w:val="22"/>
          <w:szCs w:val="22"/>
        </w:rPr>
        <w:t>,</w:t>
      </w:r>
    </w:p>
    <w:p w14:paraId="15546BC4" w14:textId="352EFE10"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Onde: </w:t>
      </w:r>
    </w:p>
    <w:p w14:paraId="66D58892" w14:textId="28E5444C"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 </w:t>
      </w:r>
    </w:p>
    <w:p w14:paraId="4E9993F8" w14:textId="6008265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VPM = Valor a ser Pago no Mês</w:t>
      </w:r>
    </w:p>
    <w:p w14:paraId="33B3D57C" w14:textId="3AA29DD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SSE = Soma dos Serviços executados no Mês</w:t>
      </w:r>
    </w:p>
    <w:p w14:paraId="0B8E3F5E" w14:textId="7C475163" w:rsid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TGM = Total geral de glosas e multas no Mês</w:t>
      </w:r>
    </w:p>
    <w:p w14:paraId="570A4005" w14:textId="3F46DFCD" w:rsidR="0008010D" w:rsidRPr="0008010D" w:rsidRDefault="0008010D" w:rsidP="0008010D">
      <w:pPr>
        <w:rPr>
          <w:rFonts w:eastAsia="Arial Unicode MS"/>
          <w:lang w:eastAsia="ar-SA"/>
        </w:rPr>
      </w:pPr>
    </w:p>
    <w:p w14:paraId="1D04891A" w14:textId="520C64D0" w:rsidR="0008010D" w:rsidRPr="0008010D" w:rsidRDefault="0008010D" w:rsidP="0008010D">
      <w:pPr>
        <w:rPr>
          <w:rFonts w:eastAsia="Arial Unicode MS"/>
          <w:lang w:eastAsia="ar-SA"/>
        </w:rPr>
      </w:pPr>
    </w:p>
    <w:p w14:paraId="40846C82" w14:textId="3343951D" w:rsidR="0008010D" w:rsidRPr="0008010D" w:rsidRDefault="0008010D" w:rsidP="0008010D">
      <w:pPr>
        <w:rPr>
          <w:rFonts w:eastAsia="Arial Unicode MS"/>
          <w:lang w:eastAsia="ar-SA"/>
        </w:rPr>
      </w:pPr>
    </w:p>
    <w:p w14:paraId="42BC43DD" w14:textId="4B845651" w:rsidR="0008010D" w:rsidRPr="0008010D" w:rsidRDefault="0008010D" w:rsidP="0008010D">
      <w:pPr>
        <w:rPr>
          <w:rFonts w:eastAsia="Arial Unicode MS"/>
          <w:lang w:eastAsia="ar-SA"/>
        </w:rPr>
      </w:pPr>
    </w:p>
    <w:p w14:paraId="2EF043E2" w14:textId="52690280" w:rsidR="0008010D" w:rsidRPr="0008010D" w:rsidRDefault="0008010D" w:rsidP="0008010D">
      <w:pPr>
        <w:rPr>
          <w:rFonts w:eastAsia="Arial Unicode MS"/>
          <w:lang w:eastAsia="ar-SA"/>
        </w:rPr>
      </w:pPr>
    </w:p>
    <w:p w14:paraId="2191DAB1" w14:textId="737F8B3E" w:rsidR="0008010D" w:rsidRPr="0008010D" w:rsidRDefault="0008010D" w:rsidP="0008010D">
      <w:pPr>
        <w:rPr>
          <w:rFonts w:eastAsia="Arial Unicode MS"/>
          <w:lang w:eastAsia="ar-SA"/>
        </w:rPr>
      </w:pPr>
    </w:p>
    <w:p w14:paraId="7F0DCCA5" w14:textId="4F70D159" w:rsidR="0008010D" w:rsidRPr="0008010D" w:rsidRDefault="0008010D" w:rsidP="0008010D">
      <w:pPr>
        <w:rPr>
          <w:rFonts w:eastAsia="Arial Unicode MS"/>
          <w:lang w:eastAsia="ar-SA"/>
        </w:rPr>
      </w:pPr>
    </w:p>
    <w:p w14:paraId="361C2377" w14:textId="708967CA" w:rsidR="0008010D" w:rsidRPr="0008010D" w:rsidRDefault="0008010D" w:rsidP="0008010D">
      <w:pPr>
        <w:rPr>
          <w:rFonts w:eastAsia="Arial Unicode MS"/>
          <w:lang w:eastAsia="ar-SA"/>
        </w:rPr>
      </w:pPr>
    </w:p>
    <w:p w14:paraId="625FAF3C" w14:textId="0BD27E92" w:rsidR="0008010D" w:rsidRPr="0008010D" w:rsidRDefault="0008010D" w:rsidP="0008010D">
      <w:pPr>
        <w:rPr>
          <w:rFonts w:eastAsia="Arial Unicode MS"/>
          <w:lang w:eastAsia="ar-SA"/>
        </w:rPr>
      </w:pPr>
    </w:p>
    <w:p w14:paraId="254E5E7D" w14:textId="4A8BA4C5" w:rsidR="0008010D" w:rsidRDefault="0008010D" w:rsidP="0008010D">
      <w:pPr>
        <w:rPr>
          <w:rFonts w:asciiTheme="minorHAnsi" w:eastAsia="Arial Unicode MS" w:hAnsiTheme="minorHAnsi" w:cstheme="minorHAnsi"/>
          <w:sz w:val="22"/>
          <w:szCs w:val="22"/>
          <w:lang w:eastAsia="ar-SA"/>
        </w:rPr>
      </w:pPr>
    </w:p>
    <w:p w14:paraId="6A3CFEB8" w14:textId="4104BAED" w:rsidR="0008010D" w:rsidRPr="0008010D" w:rsidRDefault="0008010D" w:rsidP="0008010D">
      <w:pPr>
        <w:tabs>
          <w:tab w:val="left" w:pos="2415"/>
        </w:tabs>
        <w:rPr>
          <w:rFonts w:eastAsia="Arial Unicode MS"/>
          <w:lang w:eastAsia="ar-SA"/>
        </w:rPr>
      </w:pPr>
      <w:r>
        <w:rPr>
          <w:rFonts w:eastAsia="Arial Unicode MS"/>
          <w:lang w:eastAsia="ar-SA"/>
        </w:rPr>
        <w:tab/>
      </w:r>
    </w:p>
    <w:sectPr w:rsidR="0008010D" w:rsidRPr="0008010D" w:rsidSect="00606C1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5870" w14:textId="77777777" w:rsidR="00424768" w:rsidRDefault="00424768" w:rsidP="00A116FB">
      <w:r>
        <w:separator/>
      </w:r>
    </w:p>
  </w:endnote>
  <w:endnote w:type="continuationSeparator" w:id="0">
    <w:p w14:paraId="5ABF3CCA" w14:textId="77777777" w:rsidR="00424768" w:rsidRDefault="00424768"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811" w14:textId="77777777" w:rsidR="00B103D7" w:rsidRDefault="00B103D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A9D" w14:textId="12FECDF3" w:rsidR="0008010D" w:rsidRPr="0008010D" w:rsidRDefault="0008010D">
    <w:pPr>
      <w:pStyle w:val="Rodap"/>
      <w:rPr>
        <w:rFonts w:asciiTheme="minorHAnsi" w:hAnsiTheme="minorHAnsi" w:cstheme="minorHAnsi"/>
        <w:i/>
        <w:iCs/>
        <w:sz w:val="18"/>
        <w:szCs w:val="18"/>
      </w:rPr>
    </w:pPr>
    <w:r w:rsidRPr="0008010D">
      <w:rPr>
        <w:rFonts w:asciiTheme="minorHAnsi" w:hAnsiTheme="minorHAnsi" w:cstheme="minorHAnsi"/>
        <w:i/>
        <w:iCs/>
        <w:sz w:val="18"/>
        <w:szCs w:val="18"/>
      </w:rPr>
      <w:fldChar w:fldCharType="begin"/>
    </w:r>
    <w:r w:rsidRPr="0008010D">
      <w:rPr>
        <w:rFonts w:asciiTheme="minorHAnsi" w:hAnsiTheme="minorHAnsi" w:cstheme="minorHAnsi"/>
        <w:i/>
        <w:iCs/>
        <w:sz w:val="18"/>
        <w:szCs w:val="18"/>
      </w:rPr>
      <w:instrText xml:space="preserve"> FILENAME \* MERGEFORMAT </w:instrText>
    </w:r>
    <w:r w:rsidRPr="0008010D">
      <w:rPr>
        <w:rFonts w:asciiTheme="minorHAnsi" w:hAnsiTheme="minorHAnsi" w:cstheme="minorHAnsi"/>
        <w:i/>
        <w:iCs/>
        <w:sz w:val="18"/>
        <w:szCs w:val="18"/>
      </w:rPr>
      <w:fldChar w:fldCharType="separate"/>
    </w:r>
    <w:r w:rsidR="00E634D6">
      <w:rPr>
        <w:rFonts w:asciiTheme="minorHAnsi" w:hAnsiTheme="minorHAnsi" w:cstheme="minorHAnsi"/>
        <w:i/>
        <w:iCs/>
        <w:noProof/>
        <w:sz w:val="18"/>
        <w:szCs w:val="18"/>
      </w:rPr>
      <w:t>Anexo VIII - PE XX.2023 IMR</w:t>
    </w:r>
    <w:r w:rsidRPr="0008010D">
      <w:rPr>
        <w:rFonts w:asciiTheme="minorHAnsi" w:hAnsiTheme="minorHAnsi" w:cstheme="minorHAnsi"/>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6C8" w14:textId="77777777" w:rsidR="00B103D7" w:rsidRDefault="00B103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3D94" w14:textId="77777777" w:rsidR="00424768" w:rsidRDefault="00424768" w:rsidP="00A116FB">
      <w:r>
        <w:separator/>
      </w:r>
    </w:p>
  </w:footnote>
  <w:footnote w:type="continuationSeparator" w:id="0">
    <w:p w14:paraId="22B74509" w14:textId="77777777" w:rsidR="00424768" w:rsidRDefault="00424768"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CBB4" w14:textId="573ED471" w:rsidR="00B103D7" w:rsidRDefault="00B103D7">
    <w:pPr>
      <w:pStyle w:val="Cabealho"/>
    </w:pPr>
    <w:r>
      <w:rPr>
        <w:noProof/>
      </w:rPr>
      <w:pict w14:anchorId="1EE52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246907" o:spid="_x0000_s1026"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Times New Roman&quot;;font-size:1pt" string="MINU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D75F" w14:textId="1278F467" w:rsidR="00B103D7" w:rsidRDefault="00B103D7">
    <w:pPr>
      <w:pStyle w:val="Cabealho"/>
    </w:pPr>
    <w:r>
      <w:rPr>
        <w:noProof/>
      </w:rPr>
      <w:pict w14:anchorId="5D189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246908" o:spid="_x0000_s1027"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Times New Roman&quot;;font-size:1pt" string="MINU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09B7" w14:textId="3C32FF79" w:rsidR="00B103D7" w:rsidRDefault="00B103D7">
    <w:pPr>
      <w:pStyle w:val="Cabealho"/>
    </w:pPr>
    <w:r>
      <w:rPr>
        <w:noProof/>
      </w:rPr>
      <w:pict w14:anchorId="76FBF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246906" o:spid="_x0000_s1025"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Times New Roman&quot;;font-size:1pt" string="MINU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570DC"/>
    <w:rsid w:val="0008010D"/>
    <w:rsid w:val="00106F74"/>
    <w:rsid w:val="001149FE"/>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8171D"/>
    <w:rsid w:val="003B716D"/>
    <w:rsid w:val="003D48BF"/>
    <w:rsid w:val="003F7B77"/>
    <w:rsid w:val="00400A94"/>
    <w:rsid w:val="00424768"/>
    <w:rsid w:val="00441A6E"/>
    <w:rsid w:val="004500FD"/>
    <w:rsid w:val="00474BEB"/>
    <w:rsid w:val="004D323F"/>
    <w:rsid w:val="00505200"/>
    <w:rsid w:val="005224BB"/>
    <w:rsid w:val="0057035B"/>
    <w:rsid w:val="005913FE"/>
    <w:rsid w:val="005B1931"/>
    <w:rsid w:val="005C1E22"/>
    <w:rsid w:val="005E1ACB"/>
    <w:rsid w:val="00606C14"/>
    <w:rsid w:val="00635738"/>
    <w:rsid w:val="006726D7"/>
    <w:rsid w:val="00672A05"/>
    <w:rsid w:val="00676FA4"/>
    <w:rsid w:val="00697934"/>
    <w:rsid w:val="006C3158"/>
    <w:rsid w:val="00710F68"/>
    <w:rsid w:val="007326A7"/>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103D7"/>
    <w:rsid w:val="00B3224C"/>
    <w:rsid w:val="00B541F6"/>
    <w:rsid w:val="00B731D5"/>
    <w:rsid w:val="00B73C57"/>
    <w:rsid w:val="00B75C81"/>
    <w:rsid w:val="00B7769F"/>
    <w:rsid w:val="00BB09BB"/>
    <w:rsid w:val="00BB0CF6"/>
    <w:rsid w:val="00BF709A"/>
    <w:rsid w:val="00C27039"/>
    <w:rsid w:val="00C30570"/>
    <w:rsid w:val="00C40D25"/>
    <w:rsid w:val="00C42008"/>
    <w:rsid w:val="00C42086"/>
    <w:rsid w:val="00C425E0"/>
    <w:rsid w:val="00C45C32"/>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634D6"/>
    <w:rsid w:val="00E94B74"/>
    <w:rsid w:val="00EC3E01"/>
    <w:rsid w:val="00F41FB6"/>
    <w:rsid w:val="00F46A4B"/>
    <w:rsid w:val="00F60A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04B6-601B-4E18-933A-F9DBABE6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2023-04-01T05:29:00Z</cp:lastPrinted>
  <dcterms:created xsi:type="dcterms:W3CDTF">2023-04-08T04:31:00Z</dcterms:created>
  <dcterms:modified xsi:type="dcterms:W3CDTF">2023-04-08T04:31:00Z</dcterms:modified>
</cp:coreProperties>
</file>