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AF3" w14:textId="7010294E" w:rsidR="00146AC4" w:rsidRDefault="00997ED6"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9264" behindDoc="1" locked="0" layoutInCell="1" allowOverlap="1" wp14:anchorId="35722696" wp14:editId="1EE83D08">
            <wp:simplePos x="0" y="0"/>
            <wp:positionH relativeFrom="column">
              <wp:posOffset>-144145</wp:posOffset>
            </wp:positionH>
            <wp:positionV relativeFrom="paragraph">
              <wp:posOffset>-314960</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AC4">
        <w:rPr>
          <w:noProof/>
        </w:rPr>
        <w:drawing>
          <wp:anchor distT="0" distB="0" distL="114300" distR="114300" simplePos="0" relativeHeight="251657216" behindDoc="0" locked="0" layoutInCell="1" allowOverlap="1" wp14:anchorId="31497412" wp14:editId="342258CB">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sidR="00146AC4">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48224372" w14:textId="7D909E29" w:rsidR="00146AC4" w:rsidRPr="00F60A70" w:rsidRDefault="00146AC4" w:rsidP="00146AC4">
      <w:pPr>
        <w:pStyle w:val="Ttulo1"/>
        <w:shd w:val="clear" w:color="auto" w:fill="E7E6E6"/>
        <w:rPr>
          <w:rFonts w:asciiTheme="minorHAnsi" w:hAnsiTheme="minorHAnsi" w:cstheme="minorHAnsi"/>
          <w:sz w:val="22"/>
          <w:szCs w:val="22"/>
        </w:rPr>
      </w:pPr>
      <w:r w:rsidRPr="00F60A70">
        <w:rPr>
          <w:rFonts w:asciiTheme="minorHAnsi" w:hAnsiTheme="minorHAnsi" w:cstheme="minorHAnsi"/>
          <w:sz w:val="22"/>
          <w:szCs w:val="22"/>
        </w:rPr>
        <w:t xml:space="preserve">ANEXO </w:t>
      </w:r>
      <w:r w:rsidR="003811FD" w:rsidRPr="00F60A70">
        <w:rPr>
          <w:rFonts w:asciiTheme="minorHAnsi" w:hAnsiTheme="minorHAnsi" w:cstheme="minorHAnsi"/>
          <w:sz w:val="22"/>
          <w:szCs w:val="22"/>
        </w:rPr>
        <w:t>VIII</w:t>
      </w:r>
      <w:r w:rsidR="00777603" w:rsidRPr="00F60A70">
        <w:rPr>
          <w:rFonts w:asciiTheme="minorHAnsi" w:hAnsiTheme="minorHAnsi" w:cstheme="minorHAnsi"/>
          <w:sz w:val="22"/>
          <w:szCs w:val="22"/>
        </w:rPr>
        <w:t xml:space="preserve"> </w:t>
      </w:r>
      <w:r w:rsidRPr="00F60A70">
        <w:rPr>
          <w:rFonts w:asciiTheme="minorHAnsi" w:hAnsiTheme="minorHAnsi" w:cstheme="minorHAnsi"/>
          <w:sz w:val="22"/>
          <w:szCs w:val="22"/>
        </w:rPr>
        <w:t>– INSTRUMENTO DE MEDIÇÃO DE RESULTADO</w:t>
      </w:r>
    </w:p>
    <w:p w14:paraId="65824008" w14:textId="77777777" w:rsidR="00146AC4" w:rsidRPr="00F60A70" w:rsidRDefault="00146AC4" w:rsidP="00146AC4">
      <w:pPr>
        <w:pStyle w:val="PargrafodaLista"/>
        <w:tabs>
          <w:tab w:val="left" w:pos="426"/>
        </w:tabs>
        <w:ind w:left="0"/>
        <w:jc w:val="both"/>
        <w:rPr>
          <w:rFonts w:asciiTheme="minorHAnsi" w:eastAsia="Arial Unicode MS" w:hAnsiTheme="minorHAnsi" w:cstheme="minorHAnsi"/>
          <w:sz w:val="22"/>
          <w:szCs w:val="22"/>
          <w:lang w:val="x-none"/>
        </w:rPr>
      </w:pPr>
    </w:p>
    <w:bookmarkEnd w:id="1"/>
    <w:p w14:paraId="44ABEE82" w14:textId="03D12A20" w:rsidR="00DD5D63" w:rsidRPr="00F60A70" w:rsidRDefault="005913FE" w:rsidP="00DD5D63">
      <w:pPr>
        <w:pStyle w:val="PargrafodaLista"/>
        <w:tabs>
          <w:tab w:val="left" w:pos="426"/>
        </w:tabs>
        <w:ind w:left="0"/>
        <w:jc w:val="center"/>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INSTRUMENTO DE MEDIÇÃO DE RESULTADOS</w:t>
      </w:r>
      <w:r w:rsidR="00DD5D63" w:rsidRPr="00F60A70">
        <w:rPr>
          <w:rFonts w:asciiTheme="minorHAnsi" w:eastAsia="Arial Unicode MS" w:hAnsiTheme="minorHAnsi" w:cstheme="minorHAnsi"/>
          <w:b/>
          <w:sz w:val="22"/>
          <w:szCs w:val="22"/>
          <w:lang w:val="x-none"/>
        </w:rPr>
        <w:t xml:space="preserve"> DE ATIVIDADES D</w:t>
      </w:r>
      <w:r w:rsidR="00DD5D63" w:rsidRPr="00F60A70">
        <w:rPr>
          <w:rFonts w:asciiTheme="minorHAnsi" w:eastAsia="Arial Unicode MS" w:hAnsiTheme="minorHAnsi" w:cstheme="minorHAnsi"/>
          <w:b/>
          <w:sz w:val="22"/>
          <w:szCs w:val="22"/>
        </w:rPr>
        <w:t>E</w:t>
      </w:r>
      <w:r w:rsidR="00DD5D63" w:rsidRPr="00F60A70">
        <w:rPr>
          <w:rFonts w:asciiTheme="minorHAnsi" w:eastAsia="Arial Unicode MS" w:hAnsiTheme="minorHAnsi" w:cstheme="minorHAnsi"/>
          <w:b/>
          <w:sz w:val="22"/>
          <w:szCs w:val="22"/>
          <w:lang w:val="x-none"/>
        </w:rPr>
        <w:t xml:space="preserve"> </w:t>
      </w:r>
      <w:r w:rsidR="00DD5D63" w:rsidRPr="00F60A70">
        <w:rPr>
          <w:rFonts w:asciiTheme="minorHAnsi" w:eastAsia="Arial Unicode MS" w:hAnsiTheme="minorHAnsi" w:cstheme="minorHAnsi"/>
          <w:b/>
          <w:sz w:val="22"/>
          <w:szCs w:val="22"/>
        </w:rPr>
        <w:t>MÃO DE OBRA PARA SERVIÇOS CONTINUADOS DE NA UNIVERSIDADE FEDERAL FLUMINENSE</w:t>
      </w:r>
    </w:p>
    <w:p w14:paraId="12E9BD6F" w14:textId="77777777" w:rsidR="00DD5D63" w:rsidRPr="00F60A70" w:rsidRDefault="00DD5D63" w:rsidP="00DD5D63">
      <w:pPr>
        <w:pStyle w:val="PargrafodaLista"/>
        <w:tabs>
          <w:tab w:val="left" w:pos="426"/>
        </w:tabs>
        <w:ind w:left="0"/>
        <w:jc w:val="both"/>
        <w:rPr>
          <w:rFonts w:asciiTheme="minorHAnsi" w:eastAsia="Arial Unicode MS" w:hAnsiTheme="minorHAnsi" w:cstheme="minorHAnsi"/>
          <w:sz w:val="22"/>
          <w:szCs w:val="22"/>
        </w:rPr>
      </w:pPr>
    </w:p>
    <w:p w14:paraId="2C14F463"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INTRODUÇÃO</w:t>
      </w:r>
    </w:p>
    <w:p w14:paraId="009617C2" w14:textId="77777777" w:rsidR="00C6037F" w:rsidRPr="00F60A70" w:rsidRDefault="00C6037F" w:rsidP="00DD5D63">
      <w:pPr>
        <w:pStyle w:val="PargrafodaLista"/>
        <w:tabs>
          <w:tab w:val="left" w:pos="0"/>
        </w:tabs>
        <w:ind w:left="426"/>
        <w:jc w:val="both"/>
        <w:rPr>
          <w:rFonts w:asciiTheme="minorHAnsi" w:eastAsia="Arial Unicode MS" w:hAnsiTheme="minorHAnsi" w:cstheme="minorHAnsi"/>
          <w:sz w:val="22"/>
          <w:szCs w:val="22"/>
        </w:rPr>
      </w:pPr>
    </w:p>
    <w:p w14:paraId="3AF0421F" w14:textId="77777777" w:rsidR="00DD5D63" w:rsidRPr="00F60A70" w:rsidRDefault="00DD5D63" w:rsidP="00F60A70">
      <w:pPr>
        <w:pStyle w:val="PargrafodaLista"/>
        <w:tabs>
          <w:tab w:val="left" w:pos="0"/>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 xml:space="preserve">O procedimento a ser adotado pela gestão do contrato de prestação de </w:t>
      </w:r>
      <w:r w:rsidRPr="00F60A70">
        <w:rPr>
          <w:rFonts w:asciiTheme="minorHAnsi" w:eastAsia="Arial Unicode MS" w:hAnsiTheme="minorHAnsi" w:cstheme="minorHAnsi"/>
          <w:b/>
          <w:sz w:val="22"/>
          <w:szCs w:val="22"/>
        </w:rPr>
        <w:t>SERVIÇO TERCEIRIZADO PARA CONTRATAÇÃO DE MÃO DE OBRA,</w:t>
      </w:r>
      <w:r w:rsidRPr="00F60A70">
        <w:rPr>
          <w:rFonts w:asciiTheme="minorHAnsi" w:eastAsia="Arial Unicode MS" w:hAnsiTheme="minorHAnsi" w:cstheme="minorHAns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6E2DD16B"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OBJETIVO</w:t>
      </w:r>
    </w:p>
    <w:p w14:paraId="191A0F9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6EC7DEC5" w14:textId="44230677" w:rsidR="00DD5D63" w:rsidRPr="00F60A70" w:rsidRDefault="00C42008" w:rsidP="00F60A70">
      <w:pPr>
        <w:pStyle w:val="PargrafodaLista"/>
        <w:tabs>
          <w:tab w:val="left" w:pos="426"/>
        </w:tabs>
        <w:ind w:left="426"/>
        <w:jc w:val="both"/>
        <w:rPr>
          <w:rFonts w:asciiTheme="minorHAnsi" w:eastAsia="Arial Unicode MS" w:hAnsiTheme="minorHAnsi" w:cstheme="minorHAnsi"/>
          <w:sz w:val="22"/>
          <w:szCs w:val="22"/>
        </w:rPr>
      </w:pPr>
      <w:r w:rsidRPr="00F60A70">
        <w:rPr>
          <w:rFonts w:asciiTheme="minorHAnsi" w:eastAsia="Arial Unicode MS" w:hAnsiTheme="minorHAnsi" w:cstheme="minorHAnsi"/>
          <w:sz w:val="22"/>
          <w:szCs w:val="22"/>
        </w:rPr>
        <w:t>Parametrizar</w:t>
      </w:r>
      <w:r w:rsidR="00DD5D63" w:rsidRPr="00F60A70">
        <w:rPr>
          <w:rFonts w:asciiTheme="minorHAnsi" w:eastAsia="Arial Unicode MS" w:hAnsiTheme="minorHAnsi" w:cstheme="minorHAnsi"/>
          <w:sz w:val="22"/>
          <w:szCs w:val="22"/>
        </w:rPr>
        <w:t xml:space="preserve"> e padronizar a avaliação de desempenho e qualidade dos serviços prestados pela CONTRATADA na execução do contrato de prestação de serviços.</w:t>
      </w:r>
    </w:p>
    <w:p w14:paraId="04BA10CC" w14:textId="77777777" w:rsidR="00DD5D63" w:rsidRPr="00F60A70" w:rsidRDefault="00DD5D63" w:rsidP="00DD5D63">
      <w:pPr>
        <w:pStyle w:val="PargrafodaLista"/>
        <w:tabs>
          <w:tab w:val="left" w:pos="426"/>
        </w:tabs>
        <w:jc w:val="both"/>
        <w:rPr>
          <w:rFonts w:asciiTheme="minorHAnsi" w:eastAsia="Arial Unicode MS" w:hAnsiTheme="minorHAnsi" w:cstheme="minorHAnsi"/>
          <w:b/>
          <w:sz w:val="22"/>
          <w:szCs w:val="22"/>
        </w:rPr>
      </w:pPr>
    </w:p>
    <w:p w14:paraId="712324DE" w14:textId="77777777" w:rsidR="00DD5D63" w:rsidRPr="00F60A70" w:rsidRDefault="00DD5D63" w:rsidP="00DD5D63">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REGRAS GERAIS</w:t>
      </w:r>
    </w:p>
    <w:p w14:paraId="17D42052" w14:textId="77777777" w:rsidR="00C6037F" w:rsidRPr="00F60A70" w:rsidRDefault="00C6037F" w:rsidP="00DD5D63">
      <w:pPr>
        <w:pStyle w:val="PargrafodaLista"/>
        <w:tabs>
          <w:tab w:val="left" w:pos="426"/>
        </w:tabs>
        <w:ind w:left="426"/>
        <w:jc w:val="both"/>
        <w:rPr>
          <w:rFonts w:asciiTheme="minorHAnsi" w:eastAsia="Arial Unicode MS" w:hAnsiTheme="minorHAnsi" w:cstheme="minorHAnsi"/>
          <w:sz w:val="22"/>
          <w:szCs w:val="22"/>
        </w:rPr>
      </w:pPr>
    </w:p>
    <w:p w14:paraId="24674AB7" w14:textId="66FF75F0" w:rsidR="00606C14" w:rsidRPr="007B35BF" w:rsidRDefault="00DD5D63" w:rsidP="00F60A70">
      <w:pPr>
        <w:pStyle w:val="PargrafodaLista"/>
        <w:tabs>
          <w:tab w:val="left" w:pos="426"/>
        </w:tabs>
        <w:ind w:left="426"/>
        <w:jc w:val="both"/>
        <w:rPr>
          <w:rFonts w:asciiTheme="minorHAnsi" w:eastAsia="Arial Unicode MS" w:hAnsiTheme="minorHAnsi" w:cstheme="minorHAnsi"/>
          <w:sz w:val="22"/>
          <w:szCs w:val="22"/>
        </w:rPr>
      </w:pPr>
      <w:r w:rsidRPr="007B35BF">
        <w:rPr>
          <w:rFonts w:asciiTheme="minorHAnsi" w:eastAsia="Arial Unicode MS" w:hAnsiTheme="minorHAnsi" w:cstheme="minorHAnsi"/>
          <w:sz w:val="22"/>
          <w:szCs w:val="22"/>
        </w:rPr>
        <w:t xml:space="preserve">A avaliação da CONTRATADA na prestação de serviços será feita por meio da análise </w:t>
      </w:r>
      <w:r w:rsidR="00C30570" w:rsidRPr="007B35BF">
        <w:rPr>
          <w:rFonts w:asciiTheme="minorHAnsi" w:eastAsia="Arial Unicode MS" w:hAnsiTheme="minorHAnsi" w:cstheme="minorHAnsi"/>
          <w:sz w:val="22"/>
          <w:szCs w:val="22"/>
        </w:rPr>
        <w:t>d</w:t>
      </w:r>
      <w:r w:rsidR="007B35BF" w:rsidRPr="007B35BF">
        <w:rPr>
          <w:rFonts w:asciiTheme="minorHAnsi" w:eastAsia="Arial Unicode MS" w:hAnsiTheme="minorHAnsi" w:cstheme="minorHAnsi"/>
          <w:sz w:val="22"/>
          <w:szCs w:val="22"/>
        </w:rPr>
        <w:t>a</w:t>
      </w:r>
      <w:r w:rsidR="007B35BF" w:rsidRPr="007B35BF">
        <w:rPr>
          <w:rFonts w:ascii="Calibri" w:hAnsi="Calibri" w:cs="Calibri"/>
          <w:color w:val="000000"/>
          <w:sz w:val="22"/>
          <w:szCs w:val="22"/>
        </w:rPr>
        <w:t xml:space="preserve"> Nota Mensal de Avaliação (</w:t>
      </w:r>
      <w:proofErr w:type="gramStart"/>
      <w:r w:rsidR="007B35BF" w:rsidRPr="007B35BF">
        <w:rPr>
          <w:rFonts w:ascii="Calibri" w:hAnsi="Calibri" w:cs="Calibri"/>
          <w:color w:val="000000"/>
          <w:sz w:val="22"/>
          <w:szCs w:val="22"/>
        </w:rPr>
        <w:t xml:space="preserve">NMA) </w:t>
      </w:r>
      <w:r w:rsidR="004500FD" w:rsidRPr="007B35BF">
        <w:rPr>
          <w:rFonts w:asciiTheme="minorHAnsi" w:eastAsia="Arial Unicode MS" w:hAnsiTheme="minorHAnsi" w:cstheme="minorHAnsi"/>
          <w:sz w:val="22"/>
          <w:szCs w:val="22"/>
        </w:rPr>
        <w:t xml:space="preserve"> na</w:t>
      </w:r>
      <w:proofErr w:type="gramEnd"/>
      <w:r w:rsidR="004500FD" w:rsidRPr="007B35BF">
        <w:rPr>
          <w:rFonts w:asciiTheme="minorHAnsi" w:eastAsia="Arial Unicode MS" w:hAnsiTheme="minorHAnsi" w:cstheme="minorHAnsi"/>
          <w:sz w:val="22"/>
          <w:szCs w:val="22"/>
        </w:rPr>
        <w:t xml:space="preserve"> prestação dos serviços</w:t>
      </w:r>
      <w:r w:rsidRPr="007B35BF">
        <w:rPr>
          <w:rFonts w:asciiTheme="minorHAnsi" w:eastAsia="Arial Unicode MS" w:hAnsiTheme="minorHAnsi" w:cstheme="minorHAnsi"/>
          <w:sz w:val="22"/>
          <w:szCs w:val="22"/>
        </w:rPr>
        <w:t>.</w:t>
      </w:r>
    </w:p>
    <w:p w14:paraId="523BA242" w14:textId="385BAEBF" w:rsidR="00606C14" w:rsidRPr="00F60A70" w:rsidRDefault="00606C14" w:rsidP="00606C14">
      <w:pPr>
        <w:tabs>
          <w:tab w:val="left" w:pos="426"/>
        </w:tabs>
        <w:jc w:val="both"/>
        <w:rPr>
          <w:rFonts w:asciiTheme="minorHAnsi" w:eastAsia="Arial Unicode MS" w:hAnsiTheme="minorHAnsi" w:cstheme="minorHAnsi"/>
          <w:sz w:val="22"/>
          <w:szCs w:val="22"/>
        </w:rPr>
      </w:pPr>
    </w:p>
    <w:p w14:paraId="304BA304" w14:textId="60B98AD2" w:rsidR="00606C14" w:rsidRPr="00F60A70" w:rsidRDefault="00606C14" w:rsidP="00606C14">
      <w:pPr>
        <w:tabs>
          <w:tab w:val="left" w:pos="426"/>
        </w:tabs>
        <w:jc w:val="both"/>
        <w:rPr>
          <w:rFonts w:asciiTheme="minorHAnsi" w:eastAsia="Arial Unicode MS" w:hAnsiTheme="minorHAnsi" w:cstheme="minorHAnsi"/>
          <w:sz w:val="22"/>
          <w:szCs w:val="22"/>
        </w:rPr>
      </w:pPr>
    </w:p>
    <w:p w14:paraId="490F873C" w14:textId="20F3A1B5" w:rsidR="00606C14" w:rsidRDefault="00606C14" w:rsidP="00606C14">
      <w:pPr>
        <w:pStyle w:val="PargrafodaLista"/>
        <w:numPr>
          <w:ilvl w:val="0"/>
          <w:numId w:val="3"/>
        </w:numPr>
        <w:tabs>
          <w:tab w:val="left" w:pos="426"/>
        </w:tabs>
        <w:jc w:val="both"/>
        <w:rPr>
          <w:rFonts w:asciiTheme="minorHAnsi" w:eastAsia="Arial Unicode MS" w:hAnsiTheme="minorHAnsi" w:cstheme="minorHAnsi"/>
          <w:b/>
          <w:sz w:val="22"/>
          <w:szCs w:val="22"/>
        </w:rPr>
      </w:pPr>
      <w:r w:rsidRPr="00F60A70">
        <w:rPr>
          <w:rFonts w:asciiTheme="minorHAnsi" w:eastAsia="Arial Unicode MS" w:hAnsiTheme="minorHAnsi" w:cstheme="minorHAnsi"/>
          <w:b/>
          <w:sz w:val="22"/>
          <w:szCs w:val="22"/>
        </w:rPr>
        <w:t>TABELA DE INDICADORES, OCORRÊNCIAS E PONTOS</w:t>
      </w:r>
    </w:p>
    <w:tbl>
      <w:tblPr>
        <w:tblStyle w:val="TabeladeGrade4-nfase1"/>
        <w:tblW w:w="10485" w:type="dxa"/>
        <w:tblLook w:val="04A0" w:firstRow="1" w:lastRow="0" w:firstColumn="1" w:lastColumn="0" w:noHBand="0" w:noVBand="1"/>
      </w:tblPr>
      <w:tblGrid>
        <w:gridCol w:w="2860"/>
        <w:gridCol w:w="7625"/>
      </w:tblGrid>
      <w:tr w:rsidR="00203914" w14:paraId="63949141" w14:textId="77777777" w:rsidTr="0020391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6488603A" w14:textId="65F14FF4"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Descrição do Indicador</w:t>
            </w:r>
          </w:p>
        </w:tc>
        <w:tc>
          <w:tcPr>
            <w:tcW w:w="7625" w:type="dxa"/>
            <w:noWrap/>
            <w:hideMark/>
          </w:tcPr>
          <w:p w14:paraId="5EE0727A" w14:textId="77777777" w:rsidR="00203914" w:rsidRDefault="0020391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Todos os postos deverão estar sendo executados, conforme Termo de Contrato</w:t>
            </w:r>
          </w:p>
        </w:tc>
      </w:tr>
      <w:tr w:rsidR="00203914" w14:paraId="27A44E31" w14:textId="77777777" w:rsidTr="002039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559549C5" w14:textId="77777777"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Finalidade</w:t>
            </w:r>
          </w:p>
        </w:tc>
        <w:tc>
          <w:tcPr>
            <w:tcW w:w="7625" w:type="dxa"/>
            <w:noWrap/>
            <w:hideMark/>
          </w:tcPr>
          <w:p w14:paraId="5B3BFEA1" w14:textId="72670691" w:rsidR="00203914" w:rsidRDefault="002039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Garantir a fiel execução </w:t>
            </w:r>
            <w:r w:rsidR="007B35BF">
              <w:rPr>
                <w:rFonts w:ascii="Calibri" w:hAnsi="Calibri" w:cs="Calibri"/>
                <w:color w:val="000000"/>
                <w:sz w:val="20"/>
                <w:szCs w:val="20"/>
              </w:rPr>
              <w:t>dos serviços contratados</w:t>
            </w:r>
          </w:p>
        </w:tc>
      </w:tr>
      <w:tr w:rsidR="00203914" w14:paraId="460612C1" w14:textId="77777777" w:rsidTr="00203914">
        <w:trPr>
          <w:trHeight w:val="1530"/>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65587043" w14:textId="759523D8"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Metas a cumprir</w:t>
            </w:r>
          </w:p>
        </w:tc>
        <w:tc>
          <w:tcPr>
            <w:tcW w:w="7625" w:type="dxa"/>
            <w:hideMark/>
          </w:tcPr>
          <w:p w14:paraId="22058480" w14:textId="77777777" w:rsidR="007B35BF" w:rsidRDefault="002039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Manter em tempo integral todos os postos contratados e em suas respectivas áreas de abrangência;</w:t>
            </w:r>
            <w:r>
              <w:rPr>
                <w:rFonts w:ascii="Calibri" w:hAnsi="Calibri" w:cs="Calibri"/>
                <w:color w:val="000000"/>
                <w:sz w:val="20"/>
                <w:szCs w:val="20"/>
              </w:rPr>
              <w:br/>
              <w:t xml:space="preserve">· Não deixar descobertos os postos, não sendo permitida a prorrogação da jornada de trabalho (dobra); </w:t>
            </w:r>
            <w:r>
              <w:rPr>
                <w:rFonts w:ascii="Calibri" w:hAnsi="Calibri" w:cs="Calibri"/>
                <w:color w:val="000000"/>
                <w:sz w:val="20"/>
                <w:szCs w:val="20"/>
              </w:rPr>
              <w:br/>
              <w:t xml:space="preserve">· Cumprir todas as obrigações trabalhistas. </w:t>
            </w:r>
          </w:p>
          <w:p w14:paraId="0CD7989A" w14:textId="40373BFF" w:rsidR="00203914" w:rsidRDefault="002039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Não permitir desvio de função dos colaboradores.</w:t>
            </w:r>
          </w:p>
        </w:tc>
      </w:tr>
      <w:tr w:rsidR="00203914" w14:paraId="4CC46D19" w14:textId="77777777" w:rsidTr="0020391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720A428A" w14:textId="758D1E5C"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Instrumento de medição</w:t>
            </w:r>
          </w:p>
        </w:tc>
        <w:tc>
          <w:tcPr>
            <w:tcW w:w="7625" w:type="dxa"/>
            <w:hideMark/>
          </w:tcPr>
          <w:p w14:paraId="0EA78C77" w14:textId="77777777" w:rsidR="00203914" w:rsidRDefault="002039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 Ficha de frequência; </w:t>
            </w:r>
            <w:r>
              <w:rPr>
                <w:rFonts w:ascii="Calibri" w:hAnsi="Calibri" w:cs="Calibri"/>
                <w:color w:val="000000"/>
                <w:sz w:val="20"/>
                <w:szCs w:val="20"/>
              </w:rPr>
              <w:br/>
              <w:t xml:space="preserve">· Livro de ocorrências; </w:t>
            </w:r>
            <w:r>
              <w:rPr>
                <w:rFonts w:ascii="Calibri" w:hAnsi="Calibri" w:cs="Calibri"/>
                <w:color w:val="000000"/>
                <w:sz w:val="20"/>
                <w:szCs w:val="20"/>
              </w:rPr>
              <w:br/>
              <w:t>· Relatórios e comprovantes gerenciais.</w:t>
            </w:r>
          </w:p>
        </w:tc>
      </w:tr>
      <w:tr w:rsidR="00203914" w14:paraId="3342B1D9" w14:textId="77777777" w:rsidTr="00203914">
        <w:trPr>
          <w:trHeight w:val="2040"/>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269A36F1" w14:textId="41D2AA3B"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Forma de acompanhamento</w:t>
            </w:r>
          </w:p>
        </w:tc>
        <w:tc>
          <w:tcPr>
            <w:tcW w:w="7625" w:type="dxa"/>
            <w:hideMark/>
          </w:tcPr>
          <w:p w14:paraId="053A93BF" w14:textId="77777777" w:rsidR="00203914" w:rsidRDefault="002039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 Visitas in loco por amostragem, pelo fiscal técnico, afim de identificar as condições apresentadas na prática. </w:t>
            </w:r>
            <w:r>
              <w:rPr>
                <w:rFonts w:ascii="Calibri" w:hAnsi="Calibri" w:cs="Calibri"/>
                <w:color w:val="000000"/>
                <w:sz w:val="20"/>
                <w:szCs w:val="20"/>
              </w:rPr>
              <w:br/>
              <w:t xml:space="preserve">- Verificação e análise das ocorrências e/ou ausências registradas (livros de ocorrência e e-mails) durante a prestação dos serviços </w:t>
            </w:r>
            <w:r>
              <w:rPr>
                <w:rFonts w:ascii="Calibri" w:hAnsi="Calibri" w:cs="Calibri"/>
                <w:color w:val="000000"/>
                <w:sz w:val="20"/>
                <w:szCs w:val="20"/>
              </w:rPr>
              <w:br/>
              <w:t xml:space="preserve">Conferência, pelo fiscal administrativo, das fichas de frequência dos trabalhadores alocados na prestação dos serviços, e dos demais documentos relativos ao contrato; </w:t>
            </w:r>
          </w:p>
        </w:tc>
      </w:tr>
      <w:tr w:rsidR="00203914" w14:paraId="23F0FF39" w14:textId="77777777" w:rsidTr="002039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20AD92CC" w14:textId="49D9682F"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Periodicidade</w:t>
            </w:r>
          </w:p>
        </w:tc>
        <w:tc>
          <w:tcPr>
            <w:tcW w:w="7625" w:type="dxa"/>
            <w:noWrap/>
            <w:hideMark/>
          </w:tcPr>
          <w:p w14:paraId="3DE56218" w14:textId="77777777" w:rsidR="00203914" w:rsidRDefault="002039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Mensal</w:t>
            </w:r>
          </w:p>
        </w:tc>
      </w:tr>
      <w:tr w:rsidR="00203914" w14:paraId="1E7F6E61" w14:textId="77777777" w:rsidTr="00203914">
        <w:trPr>
          <w:trHeight w:val="4080"/>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6F7BF2A3" w14:textId="347EA93E"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lastRenderedPageBreak/>
              <w:t>Mecanismo de cálculo</w:t>
            </w:r>
          </w:p>
        </w:tc>
        <w:tc>
          <w:tcPr>
            <w:tcW w:w="7625" w:type="dxa"/>
            <w:hideMark/>
          </w:tcPr>
          <w:p w14:paraId="01185B9E" w14:textId="124A1C95" w:rsidR="00203914" w:rsidRDefault="002039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A Nota Mensal de Avaliação (NMA) será máxima se: </w:t>
            </w:r>
            <w:r>
              <w:rPr>
                <w:rFonts w:ascii="Calibri" w:hAnsi="Calibri" w:cs="Calibri"/>
                <w:color w:val="000000"/>
                <w:sz w:val="20"/>
                <w:szCs w:val="20"/>
              </w:rPr>
              <w:br/>
              <w:t xml:space="preserve">· No mês avaliado não houver nenhum tipo de intercorrência de ordem administrativa e técnica operacional; </w:t>
            </w:r>
            <w:r>
              <w:rPr>
                <w:rFonts w:ascii="Calibri" w:hAnsi="Calibri" w:cs="Calibri"/>
                <w:color w:val="000000"/>
                <w:sz w:val="20"/>
                <w:szCs w:val="20"/>
              </w:rPr>
              <w:br/>
              <w:t xml:space="preserve">- Não ficar nenhum posto contratado sem os serviços de vigilância ou quando da ocorrência de situação imprevisível e urgente que obrigue o vigilante a ausentar- se do posto de trabalho a reposição da mão de obra ocorra em no máximo 02 (duas) horas da ocorrência do afastamento; </w:t>
            </w:r>
            <w:r>
              <w:rPr>
                <w:rFonts w:ascii="Calibri" w:hAnsi="Calibri" w:cs="Calibri"/>
                <w:color w:val="000000"/>
                <w:sz w:val="20"/>
                <w:szCs w:val="20"/>
              </w:rPr>
              <w:br/>
              <w:t xml:space="preserve">· Se mês avaliado todas as rondas previamente estabelecidas foram realizadas dentro da periodicidade determinada. </w:t>
            </w:r>
            <w:r>
              <w:rPr>
                <w:rFonts w:ascii="Calibri" w:hAnsi="Calibri" w:cs="Calibri"/>
                <w:color w:val="000000"/>
                <w:sz w:val="20"/>
                <w:szCs w:val="20"/>
              </w:rPr>
              <w:br/>
              <w:t xml:space="preserve">A Nota Mensal de Avaliação (NMA) máxima será 10 (dez); </w:t>
            </w:r>
            <w:r>
              <w:rPr>
                <w:rFonts w:ascii="Calibri" w:hAnsi="Calibri" w:cs="Calibri"/>
                <w:color w:val="000000"/>
                <w:sz w:val="20"/>
                <w:szCs w:val="20"/>
              </w:rPr>
              <w:br/>
              <w:t xml:space="preserve">(NMA) para ajuste no pagamento: </w:t>
            </w:r>
            <w:r>
              <w:rPr>
                <w:rFonts w:ascii="Calibri" w:hAnsi="Calibri" w:cs="Calibri"/>
                <w:color w:val="000000"/>
                <w:sz w:val="20"/>
                <w:szCs w:val="20"/>
              </w:rPr>
              <w:br/>
              <w:t xml:space="preserve">NMA = 10    </w:t>
            </w:r>
            <w:r>
              <w:rPr>
                <w:rFonts w:ascii="Calibri" w:hAnsi="Calibri" w:cs="Calibri"/>
                <w:color w:val="000000"/>
                <w:sz w:val="20"/>
                <w:szCs w:val="20"/>
              </w:rPr>
              <w:br/>
              <w:t xml:space="preserve">Da perda de pontos: </w:t>
            </w:r>
            <w:r>
              <w:rPr>
                <w:rFonts w:ascii="Calibri" w:hAnsi="Calibri" w:cs="Calibri"/>
                <w:color w:val="000000"/>
                <w:sz w:val="20"/>
                <w:szCs w:val="20"/>
              </w:rPr>
              <w:br/>
              <w:t>A Contratada perderá pontos da Nota Mensal de Avaliação (NMA) quand</w:t>
            </w:r>
            <w:r w:rsidR="007B35BF">
              <w:rPr>
                <w:rFonts w:ascii="Calibri" w:hAnsi="Calibri" w:cs="Calibri"/>
                <w:color w:val="000000"/>
                <w:sz w:val="20"/>
                <w:szCs w:val="20"/>
              </w:rPr>
              <w:t>o for registra ocorrências e descumprimento de suas obrigações, conforme tabela abaixo.</w:t>
            </w:r>
            <w:r>
              <w:rPr>
                <w:rFonts w:ascii="Calibri" w:hAnsi="Calibri" w:cs="Calibri"/>
                <w:color w:val="000000"/>
                <w:sz w:val="20"/>
                <w:szCs w:val="20"/>
              </w:rPr>
              <w:t xml:space="preserve"> </w:t>
            </w:r>
          </w:p>
        </w:tc>
      </w:tr>
      <w:tr w:rsidR="00203914" w14:paraId="73746311" w14:textId="77777777" w:rsidTr="002039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19BA38A3" w14:textId="7A2F8503"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Início da vigência</w:t>
            </w:r>
          </w:p>
        </w:tc>
        <w:tc>
          <w:tcPr>
            <w:tcW w:w="7625" w:type="dxa"/>
            <w:noWrap/>
            <w:hideMark/>
          </w:tcPr>
          <w:p w14:paraId="181B8971" w14:textId="77777777" w:rsidR="00203914" w:rsidRDefault="002039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Data do início da prestação dos serviços. </w:t>
            </w:r>
          </w:p>
        </w:tc>
      </w:tr>
      <w:tr w:rsidR="00203914" w14:paraId="2C6164FB" w14:textId="77777777" w:rsidTr="00203914">
        <w:trPr>
          <w:trHeight w:val="5355"/>
        </w:trPr>
        <w:tc>
          <w:tcPr>
            <w:cnfStyle w:val="001000000000" w:firstRow="0" w:lastRow="0" w:firstColumn="1" w:lastColumn="0" w:oddVBand="0" w:evenVBand="0" w:oddHBand="0" w:evenHBand="0" w:firstRowFirstColumn="0" w:firstRowLastColumn="0" w:lastRowFirstColumn="0" w:lastRowLastColumn="0"/>
            <w:tcW w:w="2860" w:type="dxa"/>
            <w:noWrap/>
            <w:vAlign w:val="center"/>
            <w:hideMark/>
          </w:tcPr>
          <w:p w14:paraId="53096F69" w14:textId="0C0ECDF6" w:rsidR="00203914" w:rsidRPr="00203914" w:rsidRDefault="00203914" w:rsidP="00203914">
            <w:pPr>
              <w:jc w:val="center"/>
              <w:rPr>
                <w:rFonts w:ascii="Calibri" w:hAnsi="Calibri" w:cs="Calibri"/>
                <w:color w:val="000000"/>
                <w:sz w:val="20"/>
                <w:szCs w:val="20"/>
              </w:rPr>
            </w:pPr>
            <w:r w:rsidRPr="00203914">
              <w:rPr>
                <w:rFonts w:ascii="Calibri" w:hAnsi="Calibri" w:cs="Calibri"/>
                <w:color w:val="000000"/>
                <w:sz w:val="20"/>
                <w:szCs w:val="20"/>
              </w:rPr>
              <w:t>Faixas de ajuste no pagamento</w:t>
            </w:r>
          </w:p>
        </w:tc>
        <w:tc>
          <w:tcPr>
            <w:tcW w:w="7625" w:type="dxa"/>
            <w:hideMark/>
          </w:tcPr>
          <w:p w14:paraId="30C866A8" w14:textId="77777777" w:rsidR="00203914" w:rsidRDefault="002039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O pagamento à Contratada será realizado na forma descrita abaixo, considerando-se as adequações em função do atendimento das metas preestabelecidas: </w:t>
            </w:r>
          </w:p>
          <w:p w14:paraId="2C03E47D" w14:textId="2F00123C" w:rsidR="00203914" w:rsidRDefault="002039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br/>
              <w:t xml:space="preserve">· Nota Mensal da Avaliação (NMA) de 9,1 a 10: desconto de 0% do valor mensal do contrato; </w:t>
            </w:r>
            <w:r>
              <w:rPr>
                <w:rFonts w:ascii="Calibri" w:hAnsi="Calibri" w:cs="Calibri"/>
                <w:color w:val="000000"/>
                <w:sz w:val="20"/>
                <w:szCs w:val="20"/>
              </w:rPr>
              <w:br/>
              <w:t xml:space="preserve">· Nota Mensal da Avaliação (NMA) de 8,1 a 9,0: desconto de 1% do valor mensal do contrato; </w:t>
            </w:r>
            <w:r>
              <w:rPr>
                <w:rFonts w:ascii="Calibri" w:hAnsi="Calibri" w:cs="Calibri"/>
                <w:color w:val="000000"/>
                <w:sz w:val="20"/>
                <w:szCs w:val="20"/>
              </w:rPr>
              <w:br/>
              <w:t xml:space="preserve">- Nota Mensal da Avaliação (NMA) de 7,1 a 8,0: desconto de 2% do valor mensal do contrato; </w:t>
            </w:r>
            <w:r>
              <w:rPr>
                <w:rFonts w:ascii="Calibri" w:hAnsi="Calibri" w:cs="Calibri"/>
                <w:color w:val="000000"/>
                <w:sz w:val="20"/>
                <w:szCs w:val="20"/>
              </w:rPr>
              <w:br/>
              <w:t xml:space="preserve">- Nota Mensal da Avaliação (NMA) de 6,1 a 7,0: desconto de 3% do valor mensal do contrato; </w:t>
            </w:r>
            <w:r>
              <w:rPr>
                <w:rFonts w:ascii="Calibri" w:hAnsi="Calibri" w:cs="Calibri"/>
                <w:color w:val="000000"/>
                <w:sz w:val="20"/>
                <w:szCs w:val="20"/>
              </w:rPr>
              <w:br/>
              <w:t xml:space="preserve">- Nota Mensal da Avaliação (NMA) de 5,1 a 6,0: desconto de 5% do valor mensal do contrato; </w:t>
            </w:r>
            <w:r>
              <w:rPr>
                <w:rFonts w:ascii="Calibri" w:hAnsi="Calibri" w:cs="Calibri"/>
                <w:color w:val="000000"/>
                <w:sz w:val="20"/>
                <w:szCs w:val="20"/>
              </w:rPr>
              <w:br/>
              <w:t xml:space="preserve">- Nota Mensal da Avaliação (NMA) de 4,1 a 5,0: desconto de 6% do valor mensal do contrato; </w:t>
            </w:r>
            <w:r>
              <w:rPr>
                <w:rFonts w:ascii="Calibri" w:hAnsi="Calibri" w:cs="Calibri"/>
                <w:color w:val="000000"/>
                <w:sz w:val="20"/>
                <w:szCs w:val="20"/>
              </w:rPr>
              <w:br/>
              <w:t xml:space="preserve">- Nota Mensal da Avaliação (NMA) de 3,1 a 4,0: desconto de 8% do valor mensal do contrato; </w:t>
            </w:r>
            <w:r>
              <w:rPr>
                <w:rFonts w:ascii="Calibri" w:hAnsi="Calibri" w:cs="Calibri"/>
                <w:color w:val="000000"/>
                <w:sz w:val="20"/>
                <w:szCs w:val="20"/>
              </w:rPr>
              <w:br/>
              <w:t xml:space="preserve">- Nota Mensal da Avaliação (NMA) de 2,1 a 3,0: desconto de 10% do valor mensal do contrato; </w:t>
            </w:r>
            <w:r>
              <w:rPr>
                <w:rFonts w:ascii="Calibri" w:hAnsi="Calibri" w:cs="Calibri"/>
                <w:color w:val="000000"/>
                <w:sz w:val="20"/>
                <w:szCs w:val="20"/>
              </w:rPr>
              <w:br/>
              <w:t xml:space="preserve">- Nota Mensal da Avaliação (NMA) de 1,1 a 2,0: desconto de 12% do valor mensal do contrato; </w:t>
            </w:r>
          </w:p>
        </w:tc>
      </w:tr>
    </w:tbl>
    <w:p w14:paraId="34FBA368" w14:textId="77777777" w:rsidR="0068309F" w:rsidRDefault="0068309F" w:rsidP="00203914">
      <w:pPr>
        <w:tabs>
          <w:tab w:val="left" w:pos="426"/>
        </w:tabs>
        <w:jc w:val="both"/>
        <w:rPr>
          <w:rFonts w:asciiTheme="minorHAnsi" w:eastAsia="Arial Unicode MS" w:hAnsiTheme="minorHAnsi" w:cstheme="minorHAnsi"/>
          <w:b/>
          <w:sz w:val="22"/>
          <w:szCs w:val="22"/>
        </w:rPr>
      </w:pPr>
    </w:p>
    <w:p w14:paraId="36683837" w14:textId="77777777" w:rsidR="00203914" w:rsidRPr="00203914" w:rsidRDefault="00203914" w:rsidP="00203914">
      <w:pPr>
        <w:tabs>
          <w:tab w:val="left" w:pos="426"/>
        </w:tabs>
        <w:jc w:val="both"/>
        <w:rPr>
          <w:rFonts w:asciiTheme="minorHAnsi" w:eastAsia="Arial Unicode MS" w:hAnsiTheme="minorHAnsi" w:cstheme="minorHAnsi"/>
          <w:b/>
          <w:sz w:val="22"/>
          <w:szCs w:val="22"/>
        </w:rPr>
      </w:pPr>
    </w:p>
    <w:p w14:paraId="3D8F6F8D" w14:textId="42B7430C" w:rsidR="00606C14" w:rsidRDefault="00606C14" w:rsidP="00606C14">
      <w:pPr>
        <w:pStyle w:val="PargrafodaLista"/>
        <w:tabs>
          <w:tab w:val="left" w:pos="426"/>
        </w:tabs>
        <w:ind w:left="360"/>
        <w:jc w:val="both"/>
        <w:rPr>
          <w:rFonts w:eastAsia="Arial Unicode MS" w:cs="Arial"/>
          <w:szCs w:val="20"/>
        </w:rPr>
      </w:pPr>
    </w:p>
    <w:tbl>
      <w:tblPr>
        <w:tblStyle w:val="TabeladeGrade2-nfase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34"/>
        <w:gridCol w:w="1328"/>
        <w:gridCol w:w="1473"/>
        <w:gridCol w:w="1855"/>
      </w:tblGrid>
      <w:tr w:rsidR="0068309F" w:rsidRPr="007E5492" w14:paraId="779825B0" w14:textId="77777777" w:rsidTr="0068309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157" w:type="dxa"/>
            <w:gridSpan w:val="3"/>
            <w:tcBorders>
              <w:top w:val="none" w:sz="0" w:space="0" w:color="auto"/>
              <w:bottom w:val="none" w:sz="0" w:space="0" w:color="auto"/>
              <w:right w:val="none" w:sz="0" w:space="0" w:color="auto"/>
            </w:tcBorders>
          </w:tcPr>
          <w:p w14:paraId="5413F8B3" w14:textId="77777777" w:rsidR="007E5492" w:rsidRPr="007E5492" w:rsidRDefault="007E5492" w:rsidP="00C62405">
            <w:pPr>
              <w:spacing w:line="259" w:lineRule="auto"/>
              <w:ind w:right="263"/>
              <w:jc w:val="right"/>
              <w:rPr>
                <w:rFonts w:asciiTheme="minorHAnsi" w:hAnsiTheme="minorHAnsi" w:cstheme="minorHAnsi"/>
                <w:sz w:val="20"/>
                <w:szCs w:val="20"/>
              </w:rPr>
            </w:pPr>
            <w:r w:rsidRPr="007E5492">
              <w:rPr>
                <w:rFonts w:asciiTheme="minorHAnsi" w:hAnsiTheme="minorHAnsi" w:cstheme="minorHAnsi"/>
                <w:sz w:val="20"/>
                <w:szCs w:val="20"/>
              </w:rPr>
              <w:t xml:space="preserve">ATRASO NO PAGAMENTO DE SALÁRIOS E OUTROS BENEFÍCIOS </w:t>
            </w:r>
          </w:p>
        </w:tc>
        <w:tc>
          <w:tcPr>
            <w:tcW w:w="1473" w:type="dxa"/>
            <w:tcBorders>
              <w:top w:val="none" w:sz="0" w:space="0" w:color="auto"/>
              <w:left w:val="none" w:sz="0" w:space="0" w:color="auto"/>
              <w:bottom w:val="none" w:sz="0" w:space="0" w:color="auto"/>
              <w:right w:val="none" w:sz="0" w:space="0" w:color="auto"/>
            </w:tcBorders>
          </w:tcPr>
          <w:p w14:paraId="1D38DA73" w14:textId="77777777" w:rsidR="007E5492" w:rsidRPr="007E5492" w:rsidRDefault="007E5492" w:rsidP="00C62405">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55" w:type="dxa"/>
            <w:tcBorders>
              <w:top w:val="none" w:sz="0" w:space="0" w:color="auto"/>
              <w:left w:val="none" w:sz="0" w:space="0" w:color="auto"/>
              <w:bottom w:val="none" w:sz="0" w:space="0" w:color="auto"/>
            </w:tcBorders>
          </w:tcPr>
          <w:p w14:paraId="29212513" w14:textId="77777777" w:rsidR="007E5492" w:rsidRPr="007E5492" w:rsidRDefault="007E5492" w:rsidP="00C62405">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E5492" w:rsidRPr="007E5492" w14:paraId="368B2BDC" w14:textId="77777777" w:rsidTr="0068309F">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95" w:type="dxa"/>
          </w:tcPr>
          <w:p w14:paraId="22EABE56" w14:textId="77777777" w:rsidR="007E5492" w:rsidRPr="007E5492" w:rsidRDefault="007E5492" w:rsidP="00C62405">
            <w:pPr>
              <w:spacing w:line="259" w:lineRule="auto"/>
              <w:ind w:right="49"/>
              <w:jc w:val="center"/>
              <w:rPr>
                <w:rFonts w:asciiTheme="minorHAnsi" w:hAnsiTheme="minorHAnsi" w:cstheme="minorHAnsi"/>
                <w:sz w:val="20"/>
                <w:szCs w:val="20"/>
              </w:rPr>
            </w:pPr>
            <w:r w:rsidRPr="007E5492">
              <w:rPr>
                <w:rFonts w:asciiTheme="minorHAnsi" w:hAnsiTheme="minorHAnsi" w:cstheme="minorHAnsi"/>
                <w:sz w:val="20"/>
                <w:szCs w:val="20"/>
              </w:rPr>
              <w:t xml:space="preserve">OCORRÊNCIAS PASSÍVEIS DE AVALIAÇÃO </w:t>
            </w:r>
          </w:p>
        </w:tc>
        <w:tc>
          <w:tcPr>
            <w:tcW w:w="1434" w:type="dxa"/>
          </w:tcPr>
          <w:p w14:paraId="2294A436" w14:textId="77777777" w:rsidR="007E5492" w:rsidRPr="007E5492" w:rsidRDefault="007E5492" w:rsidP="00C62405">
            <w:pPr>
              <w:spacing w:line="259" w:lineRule="auto"/>
              <w:ind w:right="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PONTOS POR </w:t>
            </w:r>
          </w:p>
          <w:p w14:paraId="3B6C8395" w14:textId="77777777" w:rsidR="007E5492" w:rsidRPr="007E5492" w:rsidRDefault="007E5492" w:rsidP="00C62405">
            <w:pPr>
              <w:spacing w:line="259" w:lineRule="auto"/>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OCORRÊNCIA </w:t>
            </w:r>
          </w:p>
          <w:p w14:paraId="4D00CE69" w14:textId="77777777" w:rsidR="007E5492" w:rsidRPr="007E5492" w:rsidRDefault="007E5492" w:rsidP="00C62405">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(por benefício) </w:t>
            </w:r>
          </w:p>
        </w:tc>
        <w:tc>
          <w:tcPr>
            <w:tcW w:w="1328" w:type="dxa"/>
          </w:tcPr>
          <w:p w14:paraId="32FB5F79" w14:textId="77777777" w:rsidR="007E5492" w:rsidRPr="007E5492" w:rsidRDefault="007E5492" w:rsidP="00C62405">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DETALHES DA OCORRÊNCIA </w:t>
            </w:r>
          </w:p>
        </w:tc>
        <w:tc>
          <w:tcPr>
            <w:tcW w:w="1473" w:type="dxa"/>
          </w:tcPr>
          <w:p w14:paraId="708A69D0" w14:textId="77777777" w:rsidR="007E5492" w:rsidRPr="007E5492" w:rsidRDefault="007E5492" w:rsidP="00C62405">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QTD. DE </w:t>
            </w:r>
          </w:p>
          <w:p w14:paraId="090A4DFF" w14:textId="77777777" w:rsidR="007E5492" w:rsidRPr="007E5492" w:rsidRDefault="007E5492" w:rsidP="00C62405">
            <w:pPr>
              <w:spacing w:line="259" w:lineRule="auto"/>
              <w:ind w:left="5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OCORRÊNCIAS </w:t>
            </w:r>
          </w:p>
        </w:tc>
        <w:tc>
          <w:tcPr>
            <w:tcW w:w="1855" w:type="dxa"/>
          </w:tcPr>
          <w:p w14:paraId="6B5EE5CF" w14:textId="77777777" w:rsidR="007E5492" w:rsidRPr="007E5492" w:rsidRDefault="007E5492" w:rsidP="00C62405">
            <w:pPr>
              <w:spacing w:line="23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TOTAL DE PONTOS </w:t>
            </w:r>
          </w:p>
          <w:p w14:paraId="32A31C8D" w14:textId="77777777" w:rsidR="007E5492" w:rsidRPr="007E5492" w:rsidRDefault="007E5492" w:rsidP="00C62405">
            <w:pPr>
              <w:spacing w:line="259" w:lineRule="auto"/>
              <w:ind w:right="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PERDIDOS </w:t>
            </w:r>
          </w:p>
        </w:tc>
      </w:tr>
      <w:tr w:rsidR="007E5492" w:rsidRPr="007E5492" w14:paraId="5FA6E2B1" w14:textId="77777777" w:rsidTr="0068309F">
        <w:trPr>
          <w:trHeight w:val="316"/>
        </w:trPr>
        <w:tc>
          <w:tcPr>
            <w:cnfStyle w:val="001000000000" w:firstRow="0" w:lastRow="0" w:firstColumn="1" w:lastColumn="0" w:oddVBand="0" w:evenVBand="0" w:oddHBand="0" w:evenHBand="0" w:firstRowFirstColumn="0" w:firstRowLastColumn="0" w:lastRowFirstColumn="0" w:lastRowLastColumn="0"/>
            <w:tcW w:w="4395" w:type="dxa"/>
          </w:tcPr>
          <w:p w14:paraId="141E5A36" w14:textId="7F9F298B"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t>Não pagar as obrigações trabalhistas, previdenciárias e com FGTS no prazo</w:t>
            </w:r>
            <w:r w:rsidR="0068309F">
              <w:rPr>
                <w:rFonts w:asciiTheme="minorHAnsi" w:hAnsiTheme="minorHAnsi" w:cstheme="minorHAnsi"/>
                <w:b w:val="0"/>
                <w:bCs w:val="0"/>
                <w:sz w:val="20"/>
                <w:szCs w:val="20"/>
              </w:rPr>
              <w:t>.</w:t>
            </w:r>
          </w:p>
        </w:tc>
        <w:tc>
          <w:tcPr>
            <w:tcW w:w="1434" w:type="dxa"/>
          </w:tcPr>
          <w:p w14:paraId="6B778170" w14:textId="77777777" w:rsidR="007E5492" w:rsidRPr="007E5492" w:rsidRDefault="007E5492" w:rsidP="00C62405">
            <w:pPr>
              <w:spacing w:line="259" w:lineRule="auto"/>
              <w:ind w:right="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1,0 </w:t>
            </w:r>
          </w:p>
        </w:tc>
        <w:tc>
          <w:tcPr>
            <w:tcW w:w="1328" w:type="dxa"/>
          </w:tcPr>
          <w:p w14:paraId="62AD8BE3" w14:textId="77777777" w:rsidR="007E5492" w:rsidRPr="007E5492" w:rsidRDefault="007E5492" w:rsidP="00C62405">
            <w:pPr>
              <w:spacing w:line="259" w:lineRule="auto"/>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36DC7A60" w14:textId="77777777" w:rsidR="007E5492" w:rsidRPr="007E5492" w:rsidRDefault="007E5492" w:rsidP="00C62405">
            <w:pPr>
              <w:spacing w:line="259"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434F98D4" w14:textId="77777777" w:rsidR="007E5492" w:rsidRPr="007E5492" w:rsidRDefault="007E5492" w:rsidP="00C62405">
            <w:pPr>
              <w:spacing w:line="259" w:lineRule="auto"/>
              <w:ind w:right="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68309F" w:rsidRPr="007E5492" w14:paraId="4020C0CB" w14:textId="77777777" w:rsidTr="0068309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157" w:type="dxa"/>
            <w:gridSpan w:val="3"/>
          </w:tcPr>
          <w:p w14:paraId="20538CCD" w14:textId="77777777" w:rsidR="007E5492" w:rsidRPr="007E5492" w:rsidRDefault="007E5492" w:rsidP="00C62405">
            <w:pPr>
              <w:spacing w:line="259" w:lineRule="auto"/>
              <w:ind w:left="3643"/>
              <w:rPr>
                <w:rFonts w:asciiTheme="minorHAnsi" w:hAnsiTheme="minorHAnsi" w:cstheme="minorHAnsi"/>
                <w:sz w:val="20"/>
                <w:szCs w:val="20"/>
              </w:rPr>
            </w:pPr>
            <w:r w:rsidRPr="007E5492">
              <w:rPr>
                <w:rFonts w:asciiTheme="minorHAnsi" w:hAnsiTheme="minorHAnsi" w:cstheme="minorHAnsi"/>
                <w:sz w:val="20"/>
                <w:szCs w:val="20"/>
              </w:rPr>
              <w:t xml:space="preserve">QUALIDADE DOS PROFISSIONAIS </w:t>
            </w:r>
          </w:p>
        </w:tc>
        <w:tc>
          <w:tcPr>
            <w:tcW w:w="1473" w:type="dxa"/>
          </w:tcPr>
          <w:p w14:paraId="404D488C" w14:textId="77777777" w:rsidR="007E5492" w:rsidRPr="007E5492" w:rsidRDefault="007E5492"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55" w:type="dxa"/>
          </w:tcPr>
          <w:p w14:paraId="6FE505E9" w14:textId="77777777" w:rsidR="007E5492" w:rsidRPr="007E5492" w:rsidRDefault="007E5492"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102C8BE3" w14:textId="77777777" w:rsidTr="0068309F">
        <w:trPr>
          <w:trHeight w:val="494"/>
        </w:trPr>
        <w:tc>
          <w:tcPr>
            <w:cnfStyle w:val="001000000000" w:firstRow="0" w:lastRow="0" w:firstColumn="1" w:lastColumn="0" w:oddVBand="0" w:evenVBand="0" w:oddHBand="0" w:evenHBand="0" w:firstRowFirstColumn="0" w:firstRowLastColumn="0" w:lastRowFirstColumn="0" w:lastRowLastColumn="0"/>
            <w:tcW w:w="4395" w:type="dxa"/>
          </w:tcPr>
          <w:p w14:paraId="4390FD0B" w14:textId="77777777" w:rsidR="007E5492" w:rsidRPr="007E5492" w:rsidRDefault="007E5492" w:rsidP="00C62405">
            <w:pPr>
              <w:spacing w:line="259" w:lineRule="auto"/>
              <w:ind w:right="49"/>
              <w:jc w:val="center"/>
              <w:rPr>
                <w:rFonts w:asciiTheme="minorHAnsi" w:hAnsiTheme="minorHAnsi" w:cstheme="minorHAnsi"/>
                <w:sz w:val="20"/>
                <w:szCs w:val="20"/>
              </w:rPr>
            </w:pPr>
            <w:r w:rsidRPr="007E5492">
              <w:rPr>
                <w:rFonts w:asciiTheme="minorHAnsi" w:hAnsiTheme="minorHAnsi" w:cstheme="minorHAnsi"/>
                <w:sz w:val="20"/>
                <w:szCs w:val="20"/>
              </w:rPr>
              <w:t xml:space="preserve">OCORRÊNCIAS PASSÍVEIS DE AVALIAÇÃO </w:t>
            </w:r>
          </w:p>
        </w:tc>
        <w:tc>
          <w:tcPr>
            <w:tcW w:w="1434" w:type="dxa"/>
          </w:tcPr>
          <w:p w14:paraId="2C486BE9" w14:textId="77777777" w:rsidR="007E5492" w:rsidRPr="0068309F" w:rsidRDefault="007E5492" w:rsidP="00C62405">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PONTOS POR OCORRÊNCIA </w:t>
            </w:r>
          </w:p>
        </w:tc>
        <w:tc>
          <w:tcPr>
            <w:tcW w:w="1328" w:type="dxa"/>
          </w:tcPr>
          <w:p w14:paraId="7160861C" w14:textId="77777777" w:rsidR="007E5492" w:rsidRPr="0068309F" w:rsidRDefault="007E5492" w:rsidP="00C62405">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DETALHES DA OCORRÊNCIA </w:t>
            </w:r>
          </w:p>
        </w:tc>
        <w:tc>
          <w:tcPr>
            <w:tcW w:w="1473" w:type="dxa"/>
          </w:tcPr>
          <w:p w14:paraId="1F05D06B" w14:textId="77777777" w:rsidR="007E5492" w:rsidRPr="0068309F" w:rsidRDefault="007E5492" w:rsidP="00C62405">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QTD. DE </w:t>
            </w:r>
          </w:p>
          <w:p w14:paraId="3D19503E" w14:textId="77777777" w:rsidR="007E5492" w:rsidRPr="0068309F" w:rsidRDefault="007E5492" w:rsidP="00C62405">
            <w:pPr>
              <w:spacing w:line="259" w:lineRule="auto"/>
              <w:ind w:left="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OCORRÊNCIAS </w:t>
            </w:r>
          </w:p>
        </w:tc>
        <w:tc>
          <w:tcPr>
            <w:tcW w:w="1855" w:type="dxa"/>
          </w:tcPr>
          <w:p w14:paraId="0F283D48" w14:textId="77777777" w:rsidR="007E5492" w:rsidRPr="0068309F" w:rsidRDefault="007E5492" w:rsidP="00C62405">
            <w:pPr>
              <w:spacing w:line="243"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TOTAL DE PONTOS </w:t>
            </w:r>
          </w:p>
          <w:p w14:paraId="15C3B612" w14:textId="77777777" w:rsidR="007E5492" w:rsidRPr="0068309F" w:rsidRDefault="007E5492" w:rsidP="00C62405">
            <w:pPr>
              <w:spacing w:line="259" w:lineRule="auto"/>
              <w:ind w:righ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PERDIDOS </w:t>
            </w:r>
          </w:p>
        </w:tc>
      </w:tr>
      <w:tr w:rsidR="007E5492" w:rsidRPr="007E5492" w14:paraId="2D05FCDB" w14:textId="77777777" w:rsidTr="006830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395" w:type="dxa"/>
          </w:tcPr>
          <w:p w14:paraId="17FF318C" w14:textId="408C6666"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t xml:space="preserve">Uniformes ou equipamentos incompletos ou com defeito, empregados sem identificação funcional. EPIs incompletos ou indisponíveis aos funcionários. </w:t>
            </w:r>
          </w:p>
        </w:tc>
        <w:tc>
          <w:tcPr>
            <w:tcW w:w="1434" w:type="dxa"/>
          </w:tcPr>
          <w:p w14:paraId="341C9689" w14:textId="77777777" w:rsidR="007E5492" w:rsidRPr="007E5492" w:rsidRDefault="007E5492" w:rsidP="00C62405">
            <w:pPr>
              <w:spacing w:line="259" w:lineRule="auto"/>
              <w:ind w:right="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0,1 </w:t>
            </w:r>
          </w:p>
        </w:tc>
        <w:tc>
          <w:tcPr>
            <w:tcW w:w="1328" w:type="dxa"/>
          </w:tcPr>
          <w:p w14:paraId="47C7D4F8" w14:textId="77777777" w:rsidR="007E5492" w:rsidRPr="007E5492" w:rsidRDefault="007E5492" w:rsidP="00C62405">
            <w:pPr>
              <w:spacing w:line="259" w:lineRule="auto"/>
              <w:ind w:left="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584207B5" w14:textId="77777777" w:rsidR="007E5492" w:rsidRPr="007E5492" w:rsidRDefault="007E5492" w:rsidP="00C62405">
            <w:pPr>
              <w:spacing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782E8DE2" w14:textId="77777777" w:rsidR="007E5492" w:rsidRPr="007E5492" w:rsidRDefault="007E5492" w:rsidP="00C62405">
            <w:pPr>
              <w:spacing w:line="259" w:lineRule="auto"/>
              <w:ind w:right="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7E5492" w:rsidRPr="007E5492" w14:paraId="21103E28" w14:textId="77777777" w:rsidTr="0068309F">
        <w:trPr>
          <w:trHeight w:val="316"/>
        </w:trPr>
        <w:tc>
          <w:tcPr>
            <w:cnfStyle w:val="001000000000" w:firstRow="0" w:lastRow="0" w:firstColumn="1" w:lastColumn="0" w:oddVBand="0" w:evenVBand="0" w:oddHBand="0" w:evenHBand="0" w:firstRowFirstColumn="0" w:firstRowLastColumn="0" w:lastRowFirstColumn="0" w:lastRowLastColumn="0"/>
            <w:tcW w:w="4395" w:type="dxa"/>
          </w:tcPr>
          <w:p w14:paraId="59C22ACF" w14:textId="77777777"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lastRenderedPageBreak/>
              <w:t xml:space="preserve">Apresentou funcionários inabilitados para a realização dos serviços. </w:t>
            </w:r>
          </w:p>
        </w:tc>
        <w:tc>
          <w:tcPr>
            <w:tcW w:w="1434" w:type="dxa"/>
          </w:tcPr>
          <w:p w14:paraId="08F12B75" w14:textId="77777777" w:rsidR="007E5492" w:rsidRPr="007E5492" w:rsidRDefault="007E5492" w:rsidP="00C62405">
            <w:pPr>
              <w:spacing w:line="259" w:lineRule="auto"/>
              <w:ind w:right="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0,3 </w:t>
            </w:r>
          </w:p>
        </w:tc>
        <w:tc>
          <w:tcPr>
            <w:tcW w:w="1328" w:type="dxa"/>
          </w:tcPr>
          <w:p w14:paraId="271CDC55" w14:textId="77777777" w:rsidR="007E5492" w:rsidRPr="007E5492" w:rsidRDefault="007E5492" w:rsidP="00C62405">
            <w:pPr>
              <w:spacing w:line="259" w:lineRule="auto"/>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193D5E88" w14:textId="77777777" w:rsidR="007E5492" w:rsidRPr="007E5492" w:rsidRDefault="007E5492" w:rsidP="00C62405">
            <w:pPr>
              <w:spacing w:line="259"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62603CFA" w14:textId="77777777" w:rsidR="007E5492" w:rsidRPr="007E5492" w:rsidRDefault="007E5492" w:rsidP="00C62405">
            <w:pPr>
              <w:spacing w:line="259" w:lineRule="auto"/>
              <w:ind w:right="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68309F" w:rsidRPr="007E5492" w14:paraId="6E7BC1AF" w14:textId="77777777" w:rsidTr="0068309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157" w:type="dxa"/>
            <w:gridSpan w:val="3"/>
          </w:tcPr>
          <w:p w14:paraId="072D3743" w14:textId="77777777" w:rsidR="007E5492" w:rsidRPr="007E5492" w:rsidRDefault="007E5492" w:rsidP="00C62405">
            <w:pPr>
              <w:spacing w:line="259" w:lineRule="auto"/>
              <w:ind w:left="3374"/>
              <w:rPr>
                <w:rFonts w:asciiTheme="minorHAnsi" w:hAnsiTheme="minorHAnsi" w:cstheme="minorHAnsi"/>
                <w:sz w:val="20"/>
                <w:szCs w:val="20"/>
              </w:rPr>
            </w:pPr>
            <w:r w:rsidRPr="007E5492">
              <w:rPr>
                <w:rFonts w:asciiTheme="minorHAnsi" w:hAnsiTheme="minorHAnsi" w:cstheme="minorHAnsi"/>
                <w:sz w:val="20"/>
                <w:szCs w:val="20"/>
              </w:rPr>
              <w:t xml:space="preserve">QUALIDADE DOS SERVIÇOS PRESTADOS </w:t>
            </w:r>
          </w:p>
        </w:tc>
        <w:tc>
          <w:tcPr>
            <w:tcW w:w="1473" w:type="dxa"/>
          </w:tcPr>
          <w:p w14:paraId="6CADB7B0" w14:textId="77777777" w:rsidR="007E5492" w:rsidRPr="007E5492" w:rsidRDefault="007E5492"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55" w:type="dxa"/>
          </w:tcPr>
          <w:p w14:paraId="5F6CDD89" w14:textId="77777777" w:rsidR="007E5492" w:rsidRPr="007E5492" w:rsidRDefault="007E5492"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7A5FA701" w14:textId="77777777" w:rsidTr="0068309F">
        <w:trPr>
          <w:trHeight w:val="493"/>
        </w:trPr>
        <w:tc>
          <w:tcPr>
            <w:cnfStyle w:val="001000000000" w:firstRow="0" w:lastRow="0" w:firstColumn="1" w:lastColumn="0" w:oddVBand="0" w:evenVBand="0" w:oddHBand="0" w:evenHBand="0" w:firstRowFirstColumn="0" w:firstRowLastColumn="0" w:lastRowFirstColumn="0" w:lastRowLastColumn="0"/>
            <w:tcW w:w="4395" w:type="dxa"/>
          </w:tcPr>
          <w:p w14:paraId="1CC24C84" w14:textId="77777777" w:rsidR="007E5492" w:rsidRPr="007E5492" w:rsidRDefault="007E5492" w:rsidP="00C62405">
            <w:pPr>
              <w:spacing w:line="259" w:lineRule="auto"/>
              <w:ind w:right="49"/>
              <w:jc w:val="center"/>
              <w:rPr>
                <w:rFonts w:asciiTheme="minorHAnsi" w:hAnsiTheme="minorHAnsi" w:cstheme="minorHAnsi"/>
                <w:sz w:val="20"/>
                <w:szCs w:val="20"/>
              </w:rPr>
            </w:pPr>
            <w:r w:rsidRPr="007E5492">
              <w:rPr>
                <w:rFonts w:asciiTheme="minorHAnsi" w:hAnsiTheme="minorHAnsi" w:cstheme="minorHAnsi"/>
                <w:sz w:val="20"/>
                <w:szCs w:val="20"/>
              </w:rPr>
              <w:t xml:space="preserve">OCORRÊNCIAS PASSÍVEIS DE AVALIAÇÃO </w:t>
            </w:r>
          </w:p>
        </w:tc>
        <w:tc>
          <w:tcPr>
            <w:tcW w:w="1434" w:type="dxa"/>
          </w:tcPr>
          <w:p w14:paraId="64FE13D5" w14:textId="77777777" w:rsidR="007E5492" w:rsidRPr="0068309F" w:rsidRDefault="007E5492" w:rsidP="00C62405">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PONTOS POR OCORRÊNCIA </w:t>
            </w:r>
          </w:p>
        </w:tc>
        <w:tc>
          <w:tcPr>
            <w:tcW w:w="1328" w:type="dxa"/>
          </w:tcPr>
          <w:p w14:paraId="024BAED8" w14:textId="77777777" w:rsidR="007E5492" w:rsidRPr="0068309F" w:rsidRDefault="007E5492" w:rsidP="00C62405">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DETALHES DA OCORRÊNCIA </w:t>
            </w:r>
          </w:p>
        </w:tc>
        <w:tc>
          <w:tcPr>
            <w:tcW w:w="1473" w:type="dxa"/>
          </w:tcPr>
          <w:p w14:paraId="2C7F4D7E" w14:textId="77777777" w:rsidR="007E5492" w:rsidRPr="0068309F" w:rsidRDefault="007E5492" w:rsidP="00C62405">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QTD. DE </w:t>
            </w:r>
          </w:p>
          <w:p w14:paraId="2ACC9705" w14:textId="77777777" w:rsidR="007E5492" w:rsidRPr="0068309F" w:rsidRDefault="007E5492" w:rsidP="00C62405">
            <w:pPr>
              <w:spacing w:line="259" w:lineRule="auto"/>
              <w:ind w:left="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OCORRÊNCIAS </w:t>
            </w:r>
          </w:p>
        </w:tc>
        <w:tc>
          <w:tcPr>
            <w:tcW w:w="1855" w:type="dxa"/>
          </w:tcPr>
          <w:p w14:paraId="05CA66CC" w14:textId="77777777" w:rsidR="007E5492" w:rsidRPr="0068309F" w:rsidRDefault="007E5492" w:rsidP="00C62405">
            <w:pPr>
              <w:spacing w:line="23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TOTAL DE PONTOS </w:t>
            </w:r>
          </w:p>
          <w:p w14:paraId="40D65AA1" w14:textId="77777777" w:rsidR="007E5492" w:rsidRPr="0068309F" w:rsidRDefault="007E5492" w:rsidP="00C62405">
            <w:pPr>
              <w:spacing w:line="259" w:lineRule="auto"/>
              <w:ind w:righ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PERDIDOS </w:t>
            </w:r>
          </w:p>
        </w:tc>
      </w:tr>
      <w:tr w:rsidR="007E5492" w:rsidRPr="007E5492" w14:paraId="36B2A8DA" w14:textId="77777777" w:rsidTr="0068309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395" w:type="dxa"/>
          </w:tcPr>
          <w:p w14:paraId="4296CD5F" w14:textId="042E6435" w:rsidR="007E5492" w:rsidRPr="007E5492" w:rsidRDefault="007E5492" w:rsidP="00C62405">
            <w:pPr>
              <w:spacing w:line="259" w:lineRule="auto"/>
              <w:ind w:right="18"/>
              <w:rPr>
                <w:rFonts w:asciiTheme="minorHAnsi" w:hAnsiTheme="minorHAnsi" w:cstheme="minorHAnsi"/>
                <w:b w:val="0"/>
                <w:bCs w:val="0"/>
                <w:sz w:val="20"/>
                <w:szCs w:val="20"/>
              </w:rPr>
            </w:pPr>
            <w:r w:rsidRPr="007E5492">
              <w:rPr>
                <w:rFonts w:asciiTheme="minorHAnsi" w:hAnsiTheme="minorHAnsi" w:cstheme="minorHAnsi"/>
                <w:b w:val="0"/>
                <w:bCs w:val="0"/>
                <w:sz w:val="20"/>
                <w:szCs w:val="20"/>
              </w:rPr>
              <w:t>As tarefas</w:t>
            </w:r>
            <w:r>
              <w:rPr>
                <w:rFonts w:asciiTheme="minorHAnsi" w:hAnsiTheme="minorHAnsi" w:cstheme="minorHAnsi"/>
                <w:b w:val="0"/>
                <w:bCs w:val="0"/>
                <w:sz w:val="20"/>
                <w:szCs w:val="20"/>
              </w:rPr>
              <w:t xml:space="preserve"> </w:t>
            </w:r>
            <w:r w:rsidRPr="007E5492">
              <w:rPr>
                <w:rFonts w:asciiTheme="minorHAnsi" w:hAnsiTheme="minorHAnsi" w:cstheme="minorHAnsi"/>
                <w:b w:val="0"/>
                <w:bCs w:val="0"/>
                <w:sz w:val="20"/>
                <w:szCs w:val="20"/>
              </w:rPr>
              <w:t xml:space="preserve">não têm sido executadas de acordo com o estabelecido pelo fiscal da Contratante. </w:t>
            </w:r>
          </w:p>
        </w:tc>
        <w:tc>
          <w:tcPr>
            <w:tcW w:w="1434" w:type="dxa"/>
          </w:tcPr>
          <w:p w14:paraId="2E5180AB" w14:textId="77777777" w:rsidR="007E5492" w:rsidRPr="007E5492" w:rsidRDefault="007E5492" w:rsidP="00C62405">
            <w:pPr>
              <w:spacing w:line="259" w:lineRule="auto"/>
              <w:ind w:right="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0,2 </w:t>
            </w:r>
          </w:p>
        </w:tc>
        <w:tc>
          <w:tcPr>
            <w:tcW w:w="1328" w:type="dxa"/>
          </w:tcPr>
          <w:p w14:paraId="07C1DAB8" w14:textId="77777777" w:rsidR="007E5492" w:rsidRPr="007E5492" w:rsidRDefault="007E5492" w:rsidP="00C62405">
            <w:pPr>
              <w:spacing w:line="259" w:lineRule="auto"/>
              <w:ind w:left="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32F079F8" w14:textId="77777777" w:rsidR="007E5492" w:rsidRPr="007E5492" w:rsidRDefault="007E5492" w:rsidP="00C62405">
            <w:pPr>
              <w:spacing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4E83F09D" w14:textId="77777777" w:rsidR="007E5492" w:rsidRPr="007E5492" w:rsidRDefault="007E5492" w:rsidP="00C62405">
            <w:pPr>
              <w:spacing w:line="259" w:lineRule="auto"/>
              <w:ind w:right="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7E5492" w:rsidRPr="007E5492" w14:paraId="28DEF996" w14:textId="77777777" w:rsidTr="0068309F">
        <w:trPr>
          <w:trHeight w:val="346"/>
        </w:trPr>
        <w:tc>
          <w:tcPr>
            <w:cnfStyle w:val="001000000000" w:firstRow="0" w:lastRow="0" w:firstColumn="1" w:lastColumn="0" w:oddVBand="0" w:evenVBand="0" w:oddHBand="0" w:evenHBand="0" w:firstRowFirstColumn="0" w:firstRowLastColumn="0" w:lastRowFirstColumn="0" w:lastRowLastColumn="0"/>
            <w:tcW w:w="4395" w:type="dxa"/>
          </w:tcPr>
          <w:p w14:paraId="7F0489A9" w14:textId="77777777"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t xml:space="preserve">Os funcionários não cumprem os horários de expediente </w:t>
            </w:r>
            <w:proofErr w:type="spellStart"/>
            <w:r w:rsidRPr="007E5492">
              <w:rPr>
                <w:rFonts w:asciiTheme="minorHAnsi" w:hAnsiTheme="minorHAnsi" w:cstheme="minorHAnsi"/>
                <w:b w:val="0"/>
                <w:bCs w:val="0"/>
                <w:sz w:val="20"/>
                <w:szCs w:val="20"/>
              </w:rPr>
              <w:t>pré</w:t>
            </w:r>
            <w:proofErr w:type="spellEnd"/>
            <w:r w:rsidRPr="007E5492">
              <w:rPr>
                <w:rFonts w:asciiTheme="minorHAnsi" w:hAnsiTheme="minorHAnsi" w:cstheme="minorHAnsi"/>
                <w:b w:val="0"/>
                <w:bCs w:val="0"/>
                <w:sz w:val="20"/>
                <w:szCs w:val="20"/>
              </w:rPr>
              <w:t xml:space="preserve"> estabelecidos, e/ou ausentando-se dos postos de trabalho. </w:t>
            </w:r>
          </w:p>
        </w:tc>
        <w:tc>
          <w:tcPr>
            <w:tcW w:w="1434" w:type="dxa"/>
          </w:tcPr>
          <w:p w14:paraId="6C2209C2" w14:textId="77777777" w:rsidR="007E5492" w:rsidRPr="007E5492" w:rsidRDefault="007E5492" w:rsidP="00C62405">
            <w:pPr>
              <w:spacing w:line="259" w:lineRule="auto"/>
              <w:ind w:right="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0,2 </w:t>
            </w:r>
          </w:p>
        </w:tc>
        <w:tc>
          <w:tcPr>
            <w:tcW w:w="1328" w:type="dxa"/>
          </w:tcPr>
          <w:p w14:paraId="70DD50EF" w14:textId="77777777" w:rsidR="007E5492" w:rsidRPr="007E5492" w:rsidRDefault="007E5492" w:rsidP="00C62405">
            <w:pPr>
              <w:spacing w:line="259" w:lineRule="auto"/>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7576CB98" w14:textId="77777777" w:rsidR="007E5492" w:rsidRPr="007E5492" w:rsidRDefault="007E5492" w:rsidP="00C62405">
            <w:pPr>
              <w:spacing w:line="259"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696D8046" w14:textId="77777777" w:rsidR="007E5492" w:rsidRPr="007E5492" w:rsidRDefault="007E5492" w:rsidP="00C62405">
            <w:pPr>
              <w:spacing w:line="259" w:lineRule="auto"/>
              <w:ind w:right="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7E5492" w:rsidRPr="007E5492" w14:paraId="3E76E4BA" w14:textId="77777777" w:rsidTr="0068309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395" w:type="dxa"/>
          </w:tcPr>
          <w:p w14:paraId="0D19C883" w14:textId="77777777"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t xml:space="preserve">Os funcionários não atendem o público com desenvoltura e não apresentam uma postura condizente com o ambiente. </w:t>
            </w:r>
          </w:p>
        </w:tc>
        <w:tc>
          <w:tcPr>
            <w:tcW w:w="1434" w:type="dxa"/>
          </w:tcPr>
          <w:p w14:paraId="312DF4F9" w14:textId="77777777" w:rsidR="007E5492" w:rsidRPr="007E5492" w:rsidRDefault="007E5492" w:rsidP="00C62405">
            <w:pPr>
              <w:spacing w:line="259" w:lineRule="auto"/>
              <w:ind w:right="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0,2 </w:t>
            </w:r>
          </w:p>
        </w:tc>
        <w:tc>
          <w:tcPr>
            <w:tcW w:w="1328" w:type="dxa"/>
          </w:tcPr>
          <w:p w14:paraId="4B1BD4D1" w14:textId="77777777" w:rsidR="007E5492" w:rsidRPr="007E5492" w:rsidRDefault="007E5492" w:rsidP="00C62405">
            <w:pPr>
              <w:spacing w:line="259" w:lineRule="auto"/>
              <w:ind w:left="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05C02009" w14:textId="77777777" w:rsidR="007E5492" w:rsidRPr="007E5492" w:rsidRDefault="007E5492" w:rsidP="00C62405">
            <w:pPr>
              <w:spacing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36999F09" w14:textId="77777777" w:rsidR="007E5492" w:rsidRPr="007E5492" w:rsidRDefault="007E5492" w:rsidP="00C62405">
            <w:pPr>
              <w:spacing w:line="259" w:lineRule="auto"/>
              <w:ind w:right="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7E5492" w:rsidRPr="007E5492" w14:paraId="6C3831E5" w14:textId="77777777" w:rsidTr="0068309F">
        <w:trPr>
          <w:trHeight w:val="254"/>
        </w:trPr>
        <w:tc>
          <w:tcPr>
            <w:cnfStyle w:val="001000000000" w:firstRow="0" w:lastRow="0" w:firstColumn="1" w:lastColumn="0" w:oddVBand="0" w:evenVBand="0" w:oddHBand="0" w:evenHBand="0" w:firstRowFirstColumn="0" w:firstRowLastColumn="0" w:lastRowFirstColumn="0" w:lastRowLastColumn="0"/>
            <w:tcW w:w="7157" w:type="dxa"/>
            <w:gridSpan w:val="3"/>
          </w:tcPr>
          <w:p w14:paraId="72317FD8" w14:textId="77777777" w:rsidR="007E5492" w:rsidRPr="007E5492" w:rsidRDefault="007E5492" w:rsidP="00C62405">
            <w:pPr>
              <w:spacing w:line="259" w:lineRule="auto"/>
              <w:ind w:left="2314"/>
              <w:jc w:val="center"/>
              <w:rPr>
                <w:rFonts w:asciiTheme="minorHAnsi" w:hAnsiTheme="minorHAnsi" w:cstheme="minorHAnsi"/>
                <w:sz w:val="20"/>
                <w:szCs w:val="20"/>
              </w:rPr>
            </w:pPr>
            <w:r w:rsidRPr="007E5492">
              <w:rPr>
                <w:rFonts w:asciiTheme="minorHAnsi" w:hAnsiTheme="minorHAnsi" w:cstheme="minorHAnsi"/>
                <w:sz w:val="20"/>
                <w:szCs w:val="20"/>
              </w:rPr>
              <w:t xml:space="preserve">SEGURANÇA </w:t>
            </w:r>
          </w:p>
        </w:tc>
        <w:tc>
          <w:tcPr>
            <w:tcW w:w="1473" w:type="dxa"/>
          </w:tcPr>
          <w:p w14:paraId="70027E39" w14:textId="77777777" w:rsidR="007E5492" w:rsidRPr="007E5492" w:rsidRDefault="007E5492" w:rsidP="00C6240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55" w:type="dxa"/>
          </w:tcPr>
          <w:p w14:paraId="2AB13B2F" w14:textId="77777777" w:rsidR="007E5492" w:rsidRPr="007E5492" w:rsidRDefault="007E5492" w:rsidP="00C6240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E5492" w:rsidRPr="007E5492" w14:paraId="4A7B6166" w14:textId="77777777" w:rsidTr="0068309F">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95" w:type="dxa"/>
          </w:tcPr>
          <w:p w14:paraId="42DF0465" w14:textId="77777777" w:rsidR="007E5492" w:rsidRPr="007E5492" w:rsidRDefault="007E5492" w:rsidP="00C62405">
            <w:pPr>
              <w:spacing w:line="259" w:lineRule="auto"/>
              <w:ind w:right="49"/>
              <w:jc w:val="center"/>
              <w:rPr>
                <w:rFonts w:asciiTheme="minorHAnsi" w:hAnsiTheme="minorHAnsi" w:cstheme="minorHAnsi"/>
                <w:sz w:val="20"/>
                <w:szCs w:val="20"/>
              </w:rPr>
            </w:pPr>
            <w:r w:rsidRPr="007E5492">
              <w:rPr>
                <w:rFonts w:asciiTheme="minorHAnsi" w:hAnsiTheme="minorHAnsi" w:cstheme="minorHAnsi"/>
                <w:sz w:val="20"/>
                <w:szCs w:val="20"/>
              </w:rPr>
              <w:t xml:space="preserve">OCORRÊNCIAS PASSÍVEIS DE AVALIAÇÃO </w:t>
            </w:r>
          </w:p>
        </w:tc>
        <w:tc>
          <w:tcPr>
            <w:tcW w:w="1434" w:type="dxa"/>
          </w:tcPr>
          <w:p w14:paraId="00B8673E" w14:textId="77777777" w:rsidR="007E5492" w:rsidRPr="0068309F" w:rsidRDefault="007E5492" w:rsidP="00C62405">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PONTOS POR OCORRÊNCIA </w:t>
            </w:r>
          </w:p>
        </w:tc>
        <w:tc>
          <w:tcPr>
            <w:tcW w:w="1328" w:type="dxa"/>
          </w:tcPr>
          <w:p w14:paraId="3D5D731D" w14:textId="77777777" w:rsidR="007E5492" w:rsidRPr="0068309F" w:rsidRDefault="007E5492" w:rsidP="00C62405">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DETALHES DA OCORRÊNCIA </w:t>
            </w:r>
          </w:p>
        </w:tc>
        <w:tc>
          <w:tcPr>
            <w:tcW w:w="1473" w:type="dxa"/>
          </w:tcPr>
          <w:p w14:paraId="45160537" w14:textId="77777777" w:rsidR="007E5492" w:rsidRPr="0068309F" w:rsidRDefault="007E5492" w:rsidP="00C62405">
            <w:pPr>
              <w:spacing w:line="259" w:lineRule="auto"/>
              <w:ind w:right="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QTD. DE </w:t>
            </w:r>
          </w:p>
          <w:p w14:paraId="78D2E093" w14:textId="77777777" w:rsidR="007E5492" w:rsidRPr="0068309F" w:rsidRDefault="007E5492" w:rsidP="00C62405">
            <w:pPr>
              <w:spacing w:line="259" w:lineRule="auto"/>
              <w:ind w:left="5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OCORRÊNCIAS </w:t>
            </w:r>
          </w:p>
        </w:tc>
        <w:tc>
          <w:tcPr>
            <w:tcW w:w="1855" w:type="dxa"/>
          </w:tcPr>
          <w:p w14:paraId="4CFE6030" w14:textId="77777777" w:rsidR="007E5492" w:rsidRPr="0068309F" w:rsidRDefault="007E5492" w:rsidP="00C62405">
            <w:pPr>
              <w:spacing w:line="23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TOTAL DE PONTOS </w:t>
            </w:r>
          </w:p>
          <w:p w14:paraId="55BCE3C8" w14:textId="77777777" w:rsidR="007E5492" w:rsidRPr="0068309F" w:rsidRDefault="007E5492" w:rsidP="00C62405">
            <w:pPr>
              <w:spacing w:line="259" w:lineRule="auto"/>
              <w:ind w:right="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PERDIDOS </w:t>
            </w:r>
          </w:p>
        </w:tc>
      </w:tr>
      <w:tr w:rsidR="007E5492" w:rsidRPr="007E5492" w14:paraId="5F6AD6EB" w14:textId="77777777" w:rsidTr="0068309F">
        <w:trPr>
          <w:trHeight w:val="533"/>
        </w:trPr>
        <w:tc>
          <w:tcPr>
            <w:cnfStyle w:val="001000000000" w:firstRow="0" w:lastRow="0" w:firstColumn="1" w:lastColumn="0" w:oddVBand="0" w:evenVBand="0" w:oddHBand="0" w:evenHBand="0" w:firstRowFirstColumn="0" w:firstRowLastColumn="0" w:lastRowFirstColumn="0" w:lastRowLastColumn="0"/>
            <w:tcW w:w="4395" w:type="dxa"/>
          </w:tcPr>
          <w:p w14:paraId="7A54558D" w14:textId="77777777"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t xml:space="preserve">Realizam serviços sem observar as normas de segurança, não mantendo o zelo com materiais e equipamentos ou com a integridade física das pessoas, sendo desorganizados no desempenho das tarefas. </w:t>
            </w:r>
          </w:p>
        </w:tc>
        <w:tc>
          <w:tcPr>
            <w:tcW w:w="1434" w:type="dxa"/>
          </w:tcPr>
          <w:p w14:paraId="1062F7B7" w14:textId="77777777" w:rsidR="007E5492" w:rsidRPr="007E5492" w:rsidRDefault="007E5492" w:rsidP="00C62405">
            <w:pPr>
              <w:spacing w:line="259" w:lineRule="auto"/>
              <w:ind w:right="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1,0 </w:t>
            </w:r>
          </w:p>
        </w:tc>
        <w:tc>
          <w:tcPr>
            <w:tcW w:w="1328" w:type="dxa"/>
          </w:tcPr>
          <w:p w14:paraId="3FC5D3C3" w14:textId="77777777" w:rsidR="007E5492" w:rsidRPr="007E5492" w:rsidRDefault="007E5492" w:rsidP="00C62405">
            <w:pPr>
              <w:spacing w:line="259" w:lineRule="auto"/>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2359C718" w14:textId="77777777" w:rsidR="007E5492" w:rsidRPr="007E5492" w:rsidRDefault="007E5492" w:rsidP="00C62405">
            <w:pPr>
              <w:spacing w:line="259"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4637A2BC" w14:textId="77777777" w:rsidR="007E5492" w:rsidRPr="007E5492" w:rsidRDefault="007E5492" w:rsidP="00C62405">
            <w:pPr>
              <w:spacing w:line="259" w:lineRule="auto"/>
              <w:ind w:right="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68309F" w:rsidRPr="007E5492" w14:paraId="355BE5E3" w14:textId="77777777" w:rsidTr="0068309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157" w:type="dxa"/>
            <w:gridSpan w:val="3"/>
          </w:tcPr>
          <w:p w14:paraId="20C3E04C" w14:textId="77777777" w:rsidR="007E5492" w:rsidRPr="007E5492" w:rsidRDefault="007E5492" w:rsidP="00C62405">
            <w:pPr>
              <w:spacing w:line="259" w:lineRule="auto"/>
              <w:ind w:left="3305"/>
              <w:rPr>
                <w:rFonts w:asciiTheme="minorHAnsi" w:hAnsiTheme="minorHAnsi" w:cstheme="minorHAnsi"/>
                <w:sz w:val="20"/>
                <w:szCs w:val="20"/>
              </w:rPr>
            </w:pPr>
            <w:r w:rsidRPr="007E5492">
              <w:rPr>
                <w:rFonts w:asciiTheme="minorHAnsi" w:hAnsiTheme="minorHAnsi" w:cstheme="minorHAnsi"/>
                <w:sz w:val="20"/>
                <w:szCs w:val="20"/>
              </w:rPr>
              <w:t xml:space="preserve">DOCUMENTAÇÃO E RELATÓRIOS MENSAIS </w:t>
            </w:r>
          </w:p>
        </w:tc>
        <w:tc>
          <w:tcPr>
            <w:tcW w:w="1473" w:type="dxa"/>
          </w:tcPr>
          <w:p w14:paraId="15807ECE" w14:textId="77777777" w:rsidR="007E5492" w:rsidRPr="007E5492" w:rsidRDefault="007E5492"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55" w:type="dxa"/>
          </w:tcPr>
          <w:p w14:paraId="7D8D6B57" w14:textId="77777777" w:rsidR="007E5492" w:rsidRPr="007E5492" w:rsidRDefault="007E5492"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5416D47E" w14:textId="77777777" w:rsidTr="0068309F">
        <w:trPr>
          <w:trHeight w:val="492"/>
        </w:trPr>
        <w:tc>
          <w:tcPr>
            <w:cnfStyle w:val="001000000000" w:firstRow="0" w:lastRow="0" w:firstColumn="1" w:lastColumn="0" w:oddVBand="0" w:evenVBand="0" w:oddHBand="0" w:evenHBand="0" w:firstRowFirstColumn="0" w:firstRowLastColumn="0" w:lastRowFirstColumn="0" w:lastRowLastColumn="0"/>
            <w:tcW w:w="4395" w:type="dxa"/>
          </w:tcPr>
          <w:p w14:paraId="218F03EB" w14:textId="77777777" w:rsidR="007E5492" w:rsidRPr="007E5492" w:rsidRDefault="007E5492" w:rsidP="00C62405">
            <w:pPr>
              <w:spacing w:line="259" w:lineRule="auto"/>
              <w:ind w:right="49"/>
              <w:jc w:val="center"/>
              <w:rPr>
                <w:rFonts w:asciiTheme="minorHAnsi" w:hAnsiTheme="minorHAnsi" w:cstheme="minorHAnsi"/>
                <w:sz w:val="20"/>
                <w:szCs w:val="20"/>
              </w:rPr>
            </w:pPr>
            <w:r w:rsidRPr="007E5492">
              <w:rPr>
                <w:rFonts w:asciiTheme="minorHAnsi" w:hAnsiTheme="minorHAnsi" w:cstheme="minorHAnsi"/>
                <w:sz w:val="20"/>
                <w:szCs w:val="20"/>
              </w:rPr>
              <w:t xml:space="preserve">OCORRÊNCIAS PASSÍVEIS DE AVALIAÇÃO </w:t>
            </w:r>
          </w:p>
        </w:tc>
        <w:tc>
          <w:tcPr>
            <w:tcW w:w="1434" w:type="dxa"/>
          </w:tcPr>
          <w:p w14:paraId="069608AB" w14:textId="77777777" w:rsidR="007E5492" w:rsidRPr="0068309F" w:rsidRDefault="007E5492" w:rsidP="00C62405">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PONTOS POR OCORRÊNCIA </w:t>
            </w:r>
          </w:p>
        </w:tc>
        <w:tc>
          <w:tcPr>
            <w:tcW w:w="1328" w:type="dxa"/>
          </w:tcPr>
          <w:p w14:paraId="44D747BC" w14:textId="77777777" w:rsidR="007E5492" w:rsidRPr="0068309F" w:rsidRDefault="007E5492" w:rsidP="00C62405">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DETALHES DA OCORRÊNCIA </w:t>
            </w:r>
          </w:p>
        </w:tc>
        <w:tc>
          <w:tcPr>
            <w:tcW w:w="1473" w:type="dxa"/>
          </w:tcPr>
          <w:p w14:paraId="11E7D94E" w14:textId="77777777" w:rsidR="007E5492" w:rsidRPr="0068309F" w:rsidRDefault="007E5492" w:rsidP="00C62405">
            <w:pPr>
              <w:spacing w:line="259" w:lineRule="auto"/>
              <w:ind w:right="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QTD. DE </w:t>
            </w:r>
          </w:p>
          <w:p w14:paraId="06884F4B" w14:textId="77777777" w:rsidR="007E5492" w:rsidRPr="0068309F" w:rsidRDefault="007E5492" w:rsidP="00C62405">
            <w:pPr>
              <w:spacing w:line="259" w:lineRule="auto"/>
              <w:ind w:left="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OCORRÊNCIAS </w:t>
            </w:r>
          </w:p>
        </w:tc>
        <w:tc>
          <w:tcPr>
            <w:tcW w:w="1855" w:type="dxa"/>
          </w:tcPr>
          <w:p w14:paraId="3656AE70" w14:textId="77777777" w:rsidR="007E5492" w:rsidRPr="0068309F" w:rsidRDefault="007E5492" w:rsidP="00C62405">
            <w:pPr>
              <w:spacing w:line="23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TOTAL DE PONTOS </w:t>
            </w:r>
          </w:p>
          <w:p w14:paraId="366ECF63" w14:textId="77777777" w:rsidR="007E5492" w:rsidRPr="0068309F" w:rsidRDefault="007E5492" w:rsidP="00C62405">
            <w:pPr>
              <w:spacing w:line="259" w:lineRule="auto"/>
              <w:ind w:righ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8309F">
              <w:rPr>
                <w:rFonts w:asciiTheme="minorHAnsi" w:hAnsiTheme="minorHAnsi" w:cstheme="minorHAnsi"/>
                <w:b/>
                <w:bCs/>
                <w:sz w:val="20"/>
                <w:szCs w:val="20"/>
              </w:rPr>
              <w:t xml:space="preserve">PERDIDOS </w:t>
            </w:r>
          </w:p>
        </w:tc>
      </w:tr>
      <w:tr w:rsidR="007E5492" w:rsidRPr="007E5492" w14:paraId="22E130DD" w14:textId="77777777" w:rsidTr="006830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395" w:type="dxa"/>
          </w:tcPr>
          <w:p w14:paraId="0AE2C336" w14:textId="77777777"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sz w:val="20"/>
                <w:szCs w:val="20"/>
              </w:rPr>
              <w:t xml:space="preserve">Deixou de apresentar, ou apresentou os relatórios e documentos incompletos ou fora do prazo, ou sem informações completas a respeito do cumprimento integral de obrigações trabalhistas, previdenciárias e de FGTS. </w:t>
            </w:r>
          </w:p>
        </w:tc>
        <w:tc>
          <w:tcPr>
            <w:tcW w:w="1434" w:type="dxa"/>
          </w:tcPr>
          <w:p w14:paraId="3867B580" w14:textId="77777777" w:rsidR="007E5492" w:rsidRPr="007E5492" w:rsidRDefault="007E5492" w:rsidP="00C62405">
            <w:pPr>
              <w:spacing w:line="259" w:lineRule="auto"/>
              <w:ind w:right="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0,1 </w:t>
            </w:r>
          </w:p>
        </w:tc>
        <w:tc>
          <w:tcPr>
            <w:tcW w:w="1328" w:type="dxa"/>
          </w:tcPr>
          <w:p w14:paraId="7DAAC2E4" w14:textId="77777777" w:rsidR="007E5492" w:rsidRPr="007E5492" w:rsidRDefault="007E5492" w:rsidP="00C62405">
            <w:pPr>
              <w:spacing w:line="259" w:lineRule="auto"/>
              <w:ind w:left="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473" w:type="dxa"/>
          </w:tcPr>
          <w:p w14:paraId="1B03AB67" w14:textId="77777777" w:rsidR="007E5492" w:rsidRPr="007E5492" w:rsidRDefault="007E5492" w:rsidP="00C62405">
            <w:pPr>
              <w:spacing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  </w:t>
            </w:r>
          </w:p>
        </w:tc>
        <w:tc>
          <w:tcPr>
            <w:tcW w:w="1855" w:type="dxa"/>
          </w:tcPr>
          <w:p w14:paraId="76D34A95" w14:textId="77777777" w:rsidR="007E5492" w:rsidRPr="007E5492" w:rsidRDefault="007E5492" w:rsidP="00C62405">
            <w:pPr>
              <w:spacing w:line="259" w:lineRule="auto"/>
              <w:ind w:right="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0 </w:t>
            </w:r>
          </w:p>
        </w:tc>
      </w:tr>
      <w:tr w:rsidR="007E5492" w:rsidRPr="007E5492" w14:paraId="510961E6" w14:textId="77777777" w:rsidTr="0068309F">
        <w:trPr>
          <w:trHeight w:val="532"/>
        </w:trPr>
        <w:tc>
          <w:tcPr>
            <w:cnfStyle w:val="001000000000" w:firstRow="0" w:lastRow="0" w:firstColumn="1" w:lastColumn="0" w:oddVBand="0" w:evenVBand="0" w:oddHBand="0" w:evenHBand="0" w:firstRowFirstColumn="0" w:firstRowLastColumn="0" w:lastRowFirstColumn="0" w:lastRowLastColumn="0"/>
            <w:tcW w:w="4395" w:type="dxa"/>
          </w:tcPr>
          <w:p w14:paraId="62A55D5C" w14:textId="6FFE6B53" w:rsidR="007E5492" w:rsidRPr="007E5492" w:rsidRDefault="007E5492" w:rsidP="00C62405">
            <w:pPr>
              <w:spacing w:line="259" w:lineRule="auto"/>
              <w:rPr>
                <w:rFonts w:asciiTheme="minorHAnsi" w:hAnsiTheme="minorHAnsi" w:cstheme="minorHAnsi"/>
                <w:b w:val="0"/>
                <w:bCs w:val="0"/>
                <w:sz w:val="20"/>
                <w:szCs w:val="20"/>
              </w:rPr>
            </w:pPr>
            <w:r w:rsidRPr="007E5492">
              <w:rPr>
                <w:rFonts w:asciiTheme="minorHAnsi" w:hAnsiTheme="minorHAnsi" w:cstheme="minorHAnsi"/>
                <w:b w:val="0"/>
                <w:bCs w:val="0"/>
                <w:color w:val="000000"/>
                <w:sz w:val="20"/>
                <w:szCs w:val="20"/>
              </w:rPr>
              <w:t>Deixar de apresentar a garantia ou de fazer a sua reposição no prazo estipulado.</w:t>
            </w:r>
          </w:p>
        </w:tc>
        <w:tc>
          <w:tcPr>
            <w:tcW w:w="1434" w:type="dxa"/>
          </w:tcPr>
          <w:p w14:paraId="7CFB6B5C" w14:textId="7FF6A095" w:rsidR="007E5492" w:rsidRPr="007E5492" w:rsidRDefault="007E5492" w:rsidP="00C62405">
            <w:pPr>
              <w:spacing w:line="259" w:lineRule="auto"/>
              <w:ind w:right="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w:t>
            </w:r>
          </w:p>
        </w:tc>
        <w:tc>
          <w:tcPr>
            <w:tcW w:w="1328" w:type="dxa"/>
          </w:tcPr>
          <w:p w14:paraId="54529990" w14:textId="77777777" w:rsidR="007E5492" w:rsidRPr="007E5492" w:rsidRDefault="007E5492" w:rsidP="00C62405">
            <w:pPr>
              <w:spacing w:line="259" w:lineRule="auto"/>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3" w:type="dxa"/>
          </w:tcPr>
          <w:p w14:paraId="7FDA0DF0" w14:textId="77777777" w:rsidR="007E5492" w:rsidRPr="007E5492" w:rsidRDefault="007E5492" w:rsidP="00C62405">
            <w:pPr>
              <w:spacing w:line="259"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55" w:type="dxa"/>
          </w:tcPr>
          <w:p w14:paraId="6B55AE37" w14:textId="77777777" w:rsidR="007E5492" w:rsidRPr="007E5492" w:rsidRDefault="007E5492" w:rsidP="00C62405">
            <w:pPr>
              <w:spacing w:line="259" w:lineRule="auto"/>
              <w:ind w:right="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8309F" w:rsidRPr="007E5492" w14:paraId="607D33CD" w14:textId="77777777" w:rsidTr="006830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395" w:type="dxa"/>
          </w:tcPr>
          <w:p w14:paraId="75AAC51C" w14:textId="3E393197" w:rsidR="0068309F" w:rsidRPr="0068309F" w:rsidRDefault="0068309F" w:rsidP="00C62405">
            <w:pPr>
              <w:spacing w:line="259" w:lineRule="auto"/>
              <w:rPr>
                <w:rFonts w:asciiTheme="minorHAnsi" w:hAnsiTheme="minorHAnsi" w:cstheme="minorHAnsi"/>
                <w:b w:val="0"/>
                <w:bCs w:val="0"/>
                <w:color w:val="000000"/>
                <w:sz w:val="20"/>
                <w:szCs w:val="20"/>
              </w:rPr>
            </w:pPr>
            <w:r w:rsidRPr="0068309F">
              <w:rPr>
                <w:rFonts w:asciiTheme="minorHAnsi" w:hAnsiTheme="minorHAnsi" w:cstheme="minorHAnsi"/>
                <w:b w:val="0"/>
                <w:bCs w:val="0"/>
                <w:color w:val="000000"/>
                <w:sz w:val="20"/>
                <w:szCs w:val="20"/>
              </w:rPr>
              <w:t>Deixar de prestar esclarecimento ou informação solicitada pela Contratante ou por seus prepostos, ou deixar de dar acesso, a qualquer tempo, ao local dos trabalhos, bem como aos documentos relativos à execução do serviço.</w:t>
            </w:r>
          </w:p>
        </w:tc>
        <w:tc>
          <w:tcPr>
            <w:tcW w:w="1434" w:type="dxa"/>
          </w:tcPr>
          <w:p w14:paraId="3358C1F4" w14:textId="5BEE02E8" w:rsidR="0068309F" w:rsidRDefault="0068309F" w:rsidP="00C62405">
            <w:pPr>
              <w:spacing w:line="259" w:lineRule="auto"/>
              <w:ind w:right="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w:t>
            </w:r>
          </w:p>
        </w:tc>
        <w:tc>
          <w:tcPr>
            <w:tcW w:w="1328" w:type="dxa"/>
          </w:tcPr>
          <w:p w14:paraId="6F156E00" w14:textId="77777777" w:rsidR="0068309F" w:rsidRPr="007E5492" w:rsidRDefault="0068309F" w:rsidP="00C62405">
            <w:pPr>
              <w:spacing w:line="259" w:lineRule="auto"/>
              <w:ind w:left="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73" w:type="dxa"/>
          </w:tcPr>
          <w:p w14:paraId="2429F754" w14:textId="77777777" w:rsidR="0068309F" w:rsidRPr="007E5492" w:rsidRDefault="0068309F" w:rsidP="00C62405">
            <w:pPr>
              <w:spacing w:line="259" w:lineRule="auto"/>
              <w:ind w:left="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55" w:type="dxa"/>
          </w:tcPr>
          <w:p w14:paraId="790218C5" w14:textId="77777777" w:rsidR="0068309F" w:rsidRPr="007E5492" w:rsidRDefault="0068309F" w:rsidP="00C62405">
            <w:pPr>
              <w:spacing w:line="259" w:lineRule="auto"/>
              <w:ind w:right="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7FB0CAB5" w14:textId="77777777" w:rsidTr="0068309F">
        <w:trPr>
          <w:trHeight w:val="532"/>
        </w:trPr>
        <w:tc>
          <w:tcPr>
            <w:cnfStyle w:val="001000000000" w:firstRow="0" w:lastRow="0" w:firstColumn="1" w:lastColumn="0" w:oddVBand="0" w:evenVBand="0" w:oddHBand="0" w:evenHBand="0" w:firstRowFirstColumn="0" w:firstRowLastColumn="0" w:lastRowFirstColumn="0" w:lastRowLastColumn="0"/>
            <w:tcW w:w="4395" w:type="dxa"/>
          </w:tcPr>
          <w:p w14:paraId="6953F987" w14:textId="3C5D78AA" w:rsidR="0068309F" w:rsidRPr="0068309F" w:rsidRDefault="0068309F" w:rsidP="00C62405">
            <w:pPr>
              <w:spacing w:line="259" w:lineRule="auto"/>
              <w:rPr>
                <w:rFonts w:asciiTheme="minorHAnsi" w:hAnsiTheme="minorHAnsi" w:cstheme="minorHAnsi"/>
                <w:b w:val="0"/>
                <w:bCs w:val="0"/>
                <w:color w:val="000000"/>
                <w:sz w:val="20"/>
                <w:szCs w:val="20"/>
              </w:rPr>
            </w:pPr>
            <w:r w:rsidRPr="0068309F">
              <w:rPr>
                <w:rFonts w:asciiTheme="minorHAnsi" w:hAnsiTheme="minorHAnsi" w:cstheme="minorHAnsi"/>
                <w:b w:val="0"/>
                <w:bCs w:val="0"/>
                <w:color w:val="000000"/>
                <w:sz w:val="20"/>
                <w:szCs w:val="20"/>
              </w:rPr>
              <w:t>Executar atividades não abrangidas pelo contrato (Desvio de Função);</w:t>
            </w:r>
          </w:p>
        </w:tc>
        <w:tc>
          <w:tcPr>
            <w:tcW w:w="1434" w:type="dxa"/>
          </w:tcPr>
          <w:p w14:paraId="559894BF" w14:textId="13CCB6B9" w:rsidR="0068309F" w:rsidRDefault="0068309F" w:rsidP="00C62405">
            <w:pPr>
              <w:spacing w:line="259" w:lineRule="auto"/>
              <w:ind w:right="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2,0</w:t>
            </w:r>
          </w:p>
        </w:tc>
        <w:tc>
          <w:tcPr>
            <w:tcW w:w="1328" w:type="dxa"/>
          </w:tcPr>
          <w:p w14:paraId="598F4205" w14:textId="77777777" w:rsidR="0068309F" w:rsidRPr="007E5492" w:rsidRDefault="0068309F" w:rsidP="00C62405">
            <w:pPr>
              <w:spacing w:line="259" w:lineRule="auto"/>
              <w:ind w:left="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3" w:type="dxa"/>
          </w:tcPr>
          <w:p w14:paraId="67E4A377" w14:textId="77777777" w:rsidR="0068309F" w:rsidRPr="007E5492" w:rsidRDefault="0068309F" w:rsidP="00C62405">
            <w:pPr>
              <w:spacing w:line="259" w:lineRule="auto"/>
              <w:ind w:left="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55" w:type="dxa"/>
          </w:tcPr>
          <w:p w14:paraId="495FEA6A" w14:textId="77777777" w:rsidR="0068309F" w:rsidRPr="007E5492" w:rsidRDefault="0068309F" w:rsidP="00C62405">
            <w:pPr>
              <w:spacing w:line="259" w:lineRule="auto"/>
              <w:ind w:right="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0B940080" w14:textId="772CC436" w:rsidR="00606C14" w:rsidRDefault="00606C14" w:rsidP="00606C14">
      <w:pPr>
        <w:pStyle w:val="PargrafodaLista"/>
        <w:tabs>
          <w:tab w:val="left" w:pos="426"/>
        </w:tabs>
        <w:ind w:left="360"/>
        <w:jc w:val="both"/>
        <w:rPr>
          <w:rFonts w:eastAsia="Arial Unicode MS" w:cs="Arial"/>
          <w:szCs w:val="20"/>
        </w:rPr>
      </w:pPr>
    </w:p>
    <w:p w14:paraId="4711E630" w14:textId="77777777" w:rsidR="0068309F" w:rsidRDefault="0068309F" w:rsidP="00606C14">
      <w:pPr>
        <w:pStyle w:val="PargrafodaLista"/>
        <w:tabs>
          <w:tab w:val="left" w:pos="426"/>
        </w:tabs>
        <w:ind w:left="360"/>
        <w:jc w:val="both"/>
        <w:rPr>
          <w:rFonts w:eastAsia="Arial Unicode MS" w:cs="Arial"/>
          <w:szCs w:val="20"/>
        </w:rPr>
      </w:pPr>
    </w:p>
    <w:tbl>
      <w:tblPr>
        <w:tblStyle w:val="TabeladeGrade4-nfase1"/>
        <w:tblW w:w="9776" w:type="dxa"/>
        <w:tblLook w:val="04A0" w:firstRow="1" w:lastRow="0" w:firstColumn="1" w:lastColumn="0" w:noHBand="0" w:noVBand="1"/>
      </w:tblPr>
      <w:tblGrid>
        <w:gridCol w:w="6941"/>
        <w:gridCol w:w="2835"/>
      </w:tblGrid>
      <w:tr w:rsidR="0068309F" w:rsidRPr="007E5492" w14:paraId="76FA07CF" w14:textId="77777777" w:rsidTr="0068309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6941" w:type="dxa"/>
          </w:tcPr>
          <w:p w14:paraId="678350D6" w14:textId="11E1505C" w:rsidR="0068309F" w:rsidRPr="007E5492" w:rsidRDefault="0068309F" w:rsidP="007E5492">
            <w:pPr>
              <w:spacing w:line="259" w:lineRule="auto"/>
              <w:ind w:left="22"/>
              <w:rPr>
                <w:rFonts w:asciiTheme="minorHAnsi" w:hAnsiTheme="minorHAnsi" w:cstheme="minorHAnsi"/>
                <w:sz w:val="20"/>
                <w:szCs w:val="20"/>
              </w:rPr>
            </w:pPr>
            <w:r w:rsidRPr="007E5492">
              <w:rPr>
                <w:rFonts w:asciiTheme="minorHAnsi" w:hAnsiTheme="minorHAnsi" w:cstheme="minorHAnsi"/>
                <w:sz w:val="20"/>
                <w:szCs w:val="20"/>
              </w:rPr>
              <w:t>FAIXAS DE AJUSTES NO</w:t>
            </w:r>
            <w:r>
              <w:rPr>
                <w:rFonts w:asciiTheme="minorHAnsi" w:hAnsiTheme="minorHAnsi" w:cstheme="minorHAnsi"/>
                <w:sz w:val="20"/>
                <w:szCs w:val="20"/>
              </w:rPr>
              <w:t xml:space="preserve"> </w:t>
            </w:r>
            <w:r w:rsidRPr="007E5492">
              <w:rPr>
                <w:rFonts w:asciiTheme="minorHAnsi" w:hAnsiTheme="minorHAnsi" w:cstheme="minorHAnsi"/>
                <w:sz w:val="20"/>
                <w:szCs w:val="20"/>
              </w:rPr>
              <w:t xml:space="preserve">PAGAMENTO </w:t>
            </w:r>
          </w:p>
        </w:tc>
        <w:tc>
          <w:tcPr>
            <w:tcW w:w="2835" w:type="dxa"/>
          </w:tcPr>
          <w:p w14:paraId="33C115A8" w14:textId="77777777" w:rsidR="0068309F" w:rsidRPr="007E5492" w:rsidRDefault="0068309F" w:rsidP="00C62405">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8309F" w:rsidRPr="007E5492" w14:paraId="457D46C2" w14:textId="77777777" w:rsidTr="0068309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941" w:type="dxa"/>
          </w:tcPr>
          <w:p w14:paraId="710A9412" w14:textId="77777777"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PERCENTUAL DE DESCONTO APÓS AFERIÇÃO MENSAL DA FISCALIZAÇÃO </w:t>
            </w:r>
          </w:p>
        </w:tc>
        <w:tc>
          <w:tcPr>
            <w:tcW w:w="2835" w:type="dxa"/>
          </w:tcPr>
          <w:p w14:paraId="3DDF6AC1" w14:textId="77777777" w:rsidR="0068309F" w:rsidRPr="007E5492" w:rsidRDefault="0068309F" w:rsidP="00C62405">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TOTAL DE PONTOS </w:t>
            </w:r>
          </w:p>
        </w:tc>
      </w:tr>
      <w:tr w:rsidR="0068309F" w:rsidRPr="007E5492" w14:paraId="2D1C18F3" w14:textId="77777777" w:rsidTr="0068309F">
        <w:trPr>
          <w:trHeight w:val="250"/>
        </w:trPr>
        <w:tc>
          <w:tcPr>
            <w:cnfStyle w:val="001000000000" w:firstRow="0" w:lastRow="0" w:firstColumn="1" w:lastColumn="0" w:oddVBand="0" w:evenVBand="0" w:oddHBand="0" w:evenHBand="0" w:firstRowFirstColumn="0" w:firstRowLastColumn="0" w:lastRowFirstColumn="0" w:lastRowLastColumn="0"/>
            <w:tcW w:w="6941" w:type="dxa"/>
          </w:tcPr>
          <w:p w14:paraId="721066FA" w14:textId="77777777"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0% sobre o valor da fatura mensal </w:t>
            </w:r>
          </w:p>
        </w:tc>
        <w:tc>
          <w:tcPr>
            <w:tcW w:w="2835" w:type="dxa"/>
          </w:tcPr>
          <w:p w14:paraId="7A4B713D" w14:textId="77777777" w:rsidR="0068309F" w:rsidRPr="007E5492" w:rsidRDefault="0068309F" w:rsidP="00C62405">
            <w:pPr>
              <w:spacing w:line="259"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9,1 a 10,0 </w:t>
            </w:r>
          </w:p>
        </w:tc>
      </w:tr>
      <w:tr w:rsidR="0068309F" w:rsidRPr="007E5492" w14:paraId="2F33EFA6" w14:textId="77777777" w:rsidTr="0068309F">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6941" w:type="dxa"/>
          </w:tcPr>
          <w:p w14:paraId="29F5F347" w14:textId="5CBB5092" w:rsidR="0068309F" w:rsidRPr="007E5492" w:rsidRDefault="0068309F" w:rsidP="00C62405">
            <w:pPr>
              <w:spacing w:after="160"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1% sobre o valor da fatura mensal </w:t>
            </w:r>
          </w:p>
        </w:tc>
        <w:tc>
          <w:tcPr>
            <w:tcW w:w="2835" w:type="dxa"/>
          </w:tcPr>
          <w:p w14:paraId="5B82ABD4" w14:textId="190ED752" w:rsidR="0068309F" w:rsidRPr="007E5492" w:rsidRDefault="0068309F"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8,1 a 9,0 </w:t>
            </w:r>
          </w:p>
        </w:tc>
      </w:tr>
      <w:tr w:rsidR="0068309F" w:rsidRPr="007E5492" w14:paraId="39AC6944" w14:textId="77777777" w:rsidTr="0068309F">
        <w:trPr>
          <w:trHeight w:val="151"/>
        </w:trPr>
        <w:tc>
          <w:tcPr>
            <w:cnfStyle w:val="001000000000" w:firstRow="0" w:lastRow="0" w:firstColumn="1" w:lastColumn="0" w:oddVBand="0" w:evenVBand="0" w:oddHBand="0" w:evenHBand="0" w:firstRowFirstColumn="0" w:firstRowLastColumn="0" w:lastRowFirstColumn="0" w:lastRowLastColumn="0"/>
            <w:tcW w:w="6941" w:type="dxa"/>
          </w:tcPr>
          <w:p w14:paraId="767D8DD1" w14:textId="32C19E63"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2% sobre o valor da fatura mensal </w:t>
            </w:r>
          </w:p>
        </w:tc>
        <w:tc>
          <w:tcPr>
            <w:tcW w:w="2835" w:type="dxa"/>
          </w:tcPr>
          <w:p w14:paraId="49B674F3" w14:textId="39F41EA5" w:rsidR="0068309F" w:rsidRPr="007E5492" w:rsidRDefault="0068309F" w:rsidP="00C62405">
            <w:pPr>
              <w:spacing w:line="259"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7,1 a 8,0 </w:t>
            </w:r>
          </w:p>
        </w:tc>
      </w:tr>
      <w:tr w:rsidR="0068309F" w:rsidRPr="007E5492" w14:paraId="63C87220" w14:textId="77777777" w:rsidTr="0068309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941" w:type="dxa"/>
          </w:tcPr>
          <w:p w14:paraId="264F3670" w14:textId="257541DC"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3% sobre o valor da fatura mensal </w:t>
            </w:r>
          </w:p>
        </w:tc>
        <w:tc>
          <w:tcPr>
            <w:tcW w:w="2835" w:type="dxa"/>
          </w:tcPr>
          <w:p w14:paraId="47E82D45" w14:textId="3EFC365E" w:rsidR="0068309F" w:rsidRPr="007E5492" w:rsidRDefault="0068309F" w:rsidP="00C62405">
            <w:pPr>
              <w:spacing w:line="259"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6,1 a 7,0 </w:t>
            </w:r>
          </w:p>
        </w:tc>
      </w:tr>
      <w:tr w:rsidR="0068309F" w:rsidRPr="007E5492" w14:paraId="70398F5B" w14:textId="77777777" w:rsidTr="0068309F">
        <w:trPr>
          <w:trHeight w:val="250"/>
        </w:trPr>
        <w:tc>
          <w:tcPr>
            <w:cnfStyle w:val="001000000000" w:firstRow="0" w:lastRow="0" w:firstColumn="1" w:lastColumn="0" w:oddVBand="0" w:evenVBand="0" w:oddHBand="0" w:evenHBand="0" w:firstRowFirstColumn="0" w:firstRowLastColumn="0" w:lastRowFirstColumn="0" w:lastRowLastColumn="0"/>
            <w:tcW w:w="6941" w:type="dxa"/>
          </w:tcPr>
          <w:p w14:paraId="1BCF1815" w14:textId="662BCB24"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5% sobre o valor da fatura mensal </w:t>
            </w:r>
          </w:p>
        </w:tc>
        <w:tc>
          <w:tcPr>
            <w:tcW w:w="2835" w:type="dxa"/>
          </w:tcPr>
          <w:p w14:paraId="72DBAB07" w14:textId="29206837" w:rsidR="0068309F" w:rsidRPr="007E5492" w:rsidRDefault="0068309F" w:rsidP="00C62405">
            <w:pPr>
              <w:spacing w:line="259"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5,1 a 6,0 </w:t>
            </w:r>
          </w:p>
        </w:tc>
      </w:tr>
      <w:tr w:rsidR="0068309F" w:rsidRPr="007E5492" w14:paraId="79657DB9" w14:textId="77777777" w:rsidTr="0068309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941" w:type="dxa"/>
          </w:tcPr>
          <w:p w14:paraId="6B3D985B" w14:textId="61769899"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6% sobre o valor da fatura mensal </w:t>
            </w:r>
          </w:p>
        </w:tc>
        <w:tc>
          <w:tcPr>
            <w:tcW w:w="2835" w:type="dxa"/>
          </w:tcPr>
          <w:p w14:paraId="350AD677" w14:textId="46C17874" w:rsidR="0068309F" w:rsidRPr="007E5492" w:rsidRDefault="0068309F" w:rsidP="00C62405">
            <w:pPr>
              <w:spacing w:line="259"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4,1 a 5,0 </w:t>
            </w:r>
          </w:p>
        </w:tc>
      </w:tr>
      <w:tr w:rsidR="0068309F" w:rsidRPr="007E5492" w14:paraId="6A9BC446" w14:textId="77777777" w:rsidTr="0068309F">
        <w:trPr>
          <w:trHeight w:val="250"/>
        </w:trPr>
        <w:tc>
          <w:tcPr>
            <w:cnfStyle w:val="001000000000" w:firstRow="0" w:lastRow="0" w:firstColumn="1" w:lastColumn="0" w:oddVBand="0" w:evenVBand="0" w:oddHBand="0" w:evenHBand="0" w:firstRowFirstColumn="0" w:firstRowLastColumn="0" w:lastRowFirstColumn="0" w:lastRowLastColumn="0"/>
            <w:tcW w:w="6941" w:type="dxa"/>
          </w:tcPr>
          <w:p w14:paraId="4595172C" w14:textId="5CD3DCD6"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lastRenderedPageBreak/>
              <w:t xml:space="preserve">Desconto de 8% sobre o valor da fatura mensal </w:t>
            </w:r>
          </w:p>
        </w:tc>
        <w:tc>
          <w:tcPr>
            <w:tcW w:w="2835" w:type="dxa"/>
          </w:tcPr>
          <w:p w14:paraId="03A6BB4B" w14:textId="19A38C8E" w:rsidR="0068309F" w:rsidRPr="007E5492" w:rsidRDefault="0068309F" w:rsidP="00C62405">
            <w:pPr>
              <w:spacing w:line="259"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3,1 a 4,0  </w:t>
            </w:r>
          </w:p>
        </w:tc>
      </w:tr>
      <w:tr w:rsidR="0068309F" w:rsidRPr="007E5492" w14:paraId="5E031319" w14:textId="77777777" w:rsidTr="0068309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941" w:type="dxa"/>
          </w:tcPr>
          <w:p w14:paraId="74C58FC3" w14:textId="58D26B6D"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10% sobre o valor da fatura mensal </w:t>
            </w:r>
          </w:p>
        </w:tc>
        <w:tc>
          <w:tcPr>
            <w:tcW w:w="2835" w:type="dxa"/>
          </w:tcPr>
          <w:p w14:paraId="5A291FFA" w14:textId="380B8C26" w:rsidR="0068309F" w:rsidRPr="007E5492" w:rsidRDefault="0068309F" w:rsidP="00C62405">
            <w:pPr>
              <w:spacing w:line="259" w:lineRule="auto"/>
              <w:ind w:lef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2,1 a 3,0 </w:t>
            </w:r>
          </w:p>
        </w:tc>
      </w:tr>
      <w:tr w:rsidR="0068309F" w:rsidRPr="007E5492" w14:paraId="586B198D" w14:textId="77777777" w:rsidTr="0068309F">
        <w:trPr>
          <w:trHeight w:val="253"/>
        </w:trPr>
        <w:tc>
          <w:tcPr>
            <w:cnfStyle w:val="001000000000" w:firstRow="0" w:lastRow="0" w:firstColumn="1" w:lastColumn="0" w:oddVBand="0" w:evenVBand="0" w:oddHBand="0" w:evenHBand="0" w:firstRowFirstColumn="0" w:firstRowLastColumn="0" w:lastRowFirstColumn="0" w:lastRowLastColumn="0"/>
            <w:tcW w:w="6941" w:type="dxa"/>
          </w:tcPr>
          <w:p w14:paraId="37009E6B" w14:textId="2E95E60E" w:rsidR="0068309F" w:rsidRPr="007E5492" w:rsidRDefault="0068309F" w:rsidP="00C62405">
            <w:pPr>
              <w:spacing w:line="259" w:lineRule="auto"/>
              <w:rPr>
                <w:rFonts w:asciiTheme="minorHAnsi" w:hAnsiTheme="minorHAnsi" w:cstheme="minorHAnsi"/>
                <w:sz w:val="20"/>
                <w:szCs w:val="20"/>
              </w:rPr>
            </w:pPr>
            <w:r w:rsidRPr="007E5492">
              <w:rPr>
                <w:rFonts w:asciiTheme="minorHAnsi" w:hAnsiTheme="minorHAnsi" w:cstheme="minorHAnsi"/>
                <w:sz w:val="20"/>
                <w:szCs w:val="20"/>
              </w:rPr>
              <w:t xml:space="preserve">Desconto de 12% sobre o valor da fatura mensal </w:t>
            </w:r>
          </w:p>
        </w:tc>
        <w:tc>
          <w:tcPr>
            <w:tcW w:w="2835" w:type="dxa"/>
          </w:tcPr>
          <w:p w14:paraId="2DCA3DC6" w14:textId="47A76786" w:rsidR="0068309F" w:rsidRPr="007E5492" w:rsidRDefault="0068309F" w:rsidP="00C62405">
            <w:pPr>
              <w:spacing w:line="259" w:lineRule="auto"/>
              <w:ind w:lef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E5492">
              <w:rPr>
                <w:rFonts w:asciiTheme="minorHAnsi" w:hAnsiTheme="minorHAnsi" w:cstheme="minorHAnsi"/>
                <w:sz w:val="20"/>
                <w:szCs w:val="20"/>
              </w:rPr>
              <w:t xml:space="preserve">De 1,1 a 2,0 </w:t>
            </w:r>
          </w:p>
        </w:tc>
      </w:tr>
    </w:tbl>
    <w:p w14:paraId="0B703784" w14:textId="55568723" w:rsidR="00606C14" w:rsidRDefault="00606C14" w:rsidP="00606C14">
      <w:pPr>
        <w:pStyle w:val="PargrafodaLista"/>
        <w:tabs>
          <w:tab w:val="left" w:pos="426"/>
        </w:tabs>
        <w:ind w:left="360"/>
        <w:jc w:val="both"/>
        <w:rPr>
          <w:rFonts w:eastAsia="Arial Unicode MS" w:cs="Arial"/>
          <w:szCs w:val="20"/>
        </w:rPr>
      </w:pPr>
    </w:p>
    <w:tbl>
      <w:tblPr>
        <w:tblStyle w:val="TabeladeGrade4-nfase1"/>
        <w:tblW w:w="0" w:type="auto"/>
        <w:tblLook w:val="04A0" w:firstRow="1" w:lastRow="0" w:firstColumn="1" w:lastColumn="0" w:noHBand="0" w:noVBand="1"/>
      </w:tblPr>
      <w:tblGrid>
        <w:gridCol w:w="5654"/>
        <w:gridCol w:w="4083"/>
      </w:tblGrid>
      <w:tr w:rsidR="0068309F" w:rsidRPr="007E5492" w14:paraId="1CA847E0" w14:textId="77777777" w:rsidTr="00683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7" w:type="dxa"/>
            <w:gridSpan w:val="2"/>
          </w:tcPr>
          <w:p w14:paraId="330D349D" w14:textId="77777777" w:rsidR="0068309F" w:rsidRPr="007E5492" w:rsidRDefault="0068309F" w:rsidP="00C62405">
            <w:pPr>
              <w:spacing w:line="259" w:lineRule="auto"/>
              <w:ind w:left="44"/>
              <w:jc w:val="center"/>
              <w:rPr>
                <w:rFonts w:asciiTheme="minorHAnsi" w:hAnsiTheme="minorHAnsi" w:cstheme="minorHAnsi"/>
                <w:sz w:val="20"/>
                <w:szCs w:val="20"/>
              </w:rPr>
            </w:pPr>
            <w:r w:rsidRPr="007E5492">
              <w:rPr>
                <w:rFonts w:asciiTheme="minorHAnsi" w:hAnsiTheme="minorHAnsi" w:cstheme="minorHAnsi"/>
                <w:sz w:val="20"/>
                <w:szCs w:val="20"/>
              </w:rPr>
              <w:t xml:space="preserve">CÁLCULOS DO PAGAMENTO </w:t>
            </w:r>
          </w:p>
        </w:tc>
      </w:tr>
      <w:tr w:rsidR="0068309F" w:rsidRPr="007E5492" w14:paraId="23D21C2A" w14:textId="77777777" w:rsidTr="0068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4" w:type="dxa"/>
          </w:tcPr>
          <w:p w14:paraId="7EDA11DF" w14:textId="77777777" w:rsidR="0068309F" w:rsidRPr="0068309F" w:rsidRDefault="0068309F" w:rsidP="00C62405">
            <w:pPr>
              <w:spacing w:line="259" w:lineRule="auto"/>
              <w:ind w:left="46"/>
              <w:jc w:val="center"/>
              <w:rPr>
                <w:rFonts w:asciiTheme="minorHAnsi" w:hAnsiTheme="minorHAnsi" w:cstheme="minorHAnsi"/>
                <w:sz w:val="20"/>
                <w:szCs w:val="20"/>
              </w:rPr>
            </w:pPr>
            <w:r w:rsidRPr="0068309F">
              <w:rPr>
                <w:rFonts w:asciiTheme="minorHAnsi" w:hAnsiTheme="minorHAnsi" w:cstheme="minorHAnsi"/>
                <w:sz w:val="20"/>
                <w:szCs w:val="20"/>
              </w:rPr>
              <w:t xml:space="preserve">DESCRIÇÃO </w:t>
            </w:r>
          </w:p>
        </w:tc>
        <w:tc>
          <w:tcPr>
            <w:tcW w:w="4083" w:type="dxa"/>
          </w:tcPr>
          <w:p w14:paraId="0EEC8C61" w14:textId="0E92AD9A" w:rsidR="0068309F" w:rsidRPr="007E5492" w:rsidRDefault="0068309F" w:rsidP="00C62405">
            <w:pPr>
              <w:spacing w:line="259" w:lineRule="auto"/>
              <w:ind w:left="4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7E5492">
              <w:rPr>
                <w:rFonts w:asciiTheme="minorHAnsi" w:hAnsiTheme="minorHAnsi" w:cstheme="minorHAnsi"/>
                <w:b/>
                <w:bCs/>
                <w:sz w:val="20"/>
                <w:szCs w:val="20"/>
              </w:rPr>
              <w:t xml:space="preserve">VALORES </w:t>
            </w:r>
            <w:r>
              <w:rPr>
                <w:rFonts w:asciiTheme="minorHAnsi" w:hAnsiTheme="minorHAnsi" w:cstheme="minorHAnsi"/>
                <w:b/>
                <w:bCs/>
                <w:sz w:val="20"/>
                <w:szCs w:val="20"/>
              </w:rPr>
              <w:t>(R$)</w:t>
            </w:r>
          </w:p>
        </w:tc>
      </w:tr>
      <w:tr w:rsidR="0068309F" w:rsidRPr="007E5492" w14:paraId="3212D013" w14:textId="77777777" w:rsidTr="0068309F">
        <w:trPr>
          <w:trHeight w:val="263"/>
        </w:trPr>
        <w:tc>
          <w:tcPr>
            <w:cnfStyle w:val="001000000000" w:firstRow="0" w:lastRow="0" w:firstColumn="1" w:lastColumn="0" w:oddVBand="0" w:evenVBand="0" w:oddHBand="0" w:evenHBand="0" w:firstRowFirstColumn="0" w:firstRowLastColumn="0" w:lastRowFirstColumn="0" w:lastRowLastColumn="0"/>
            <w:tcW w:w="5654" w:type="dxa"/>
            <w:vMerge w:val="restart"/>
          </w:tcPr>
          <w:p w14:paraId="66391687" w14:textId="3E3956AD" w:rsidR="0068309F" w:rsidRPr="007E5492" w:rsidRDefault="0068309F" w:rsidP="0068309F">
            <w:pPr>
              <w:spacing w:line="259" w:lineRule="auto"/>
              <w:ind w:left="46"/>
              <w:rPr>
                <w:rFonts w:asciiTheme="minorHAnsi" w:hAnsiTheme="minorHAnsi" w:cstheme="minorHAnsi"/>
                <w:sz w:val="20"/>
                <w:szCs w:val="20"/>
              </w:rPr>
            </w:pPr>
            <w:r w:rsidRPr="007E5492">
              <w:rPr>
                <w:rFonts w:asciiTheme="minorHAnsi" w:hAnsiTheme="minorHAnsi" w:cstheme="minorHAnsi"/>
                <w:sz w:val="20"/>
                <w:szCs w:val="20"/>
              </w:rPr>
              <w:t>Valor mensal do contrato (sem desconto)</w:t>
            </w:r>
          </w:p>
        </w:tc>
        <w:tc>
          <w:tcPr>
            <w:tcW w:w="4083" w:type="dxa"/>
            <w:vMerge w:val="restart"/>
          </w:tcPr>
          <w:p w14:paraId="37221881" w14:textId="77777777" w:rsidR="0068309F" w:rsidRPr="007E5492" w:rsidRDefault="0068309F" w:rsidP="00C6240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8309F" w:rsidRPr="007E5492" w14:paraId="471DBFE1" w14:textId="77777777" w:rsidTr="0068309F">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vMerge/>
          </w:tcPr>
          <w:p w14:paraId="16C5401F" w14:textId="77777777" w:rsidR="0068309F" w:rsidRPr="007E5492" w:rsidRDefault="0068309F" w:rsidP="00C62405">
            <w:pPr>
              <w:spacing w:after="160" w:line="259" w:lineRule="auto"/>
              <w:rPr>
                <w:rFonts w:asciiTheme="minorHAnsi" w:hAnsiTheme="minorHAnsi" w:cstheme="minorHAnsi"/>
                <w:sz w:val="20"/>
                <w:szCs w:val="20"/>
              </w:rPr>
            </w:pPr>
          </w:p>
        </w:tc>
        <w:tc>
          <w:tcPr>
            <w:tcW w:w="0" w:type="auto"/>
            <w:vMerge/>
          </w:tcPr>
          <w:p w14:paraId="2839A939" w14:textId="77777777" w:rsidR="0068309F" w:rsidRPr="007E5492" w:rsidRDefault="0068309F"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11C4A312" w14:textId="77777777" w:rsidTr="0068309F">
        <w:trPr>
          <w:trHeight w:val="263"/>
        </w:trPr>
        <w:tc>
          <w:tcPr>
            <w:cnfStyle w:val="001000000000" w:firstRow="0" w:lastRow="0" w:firstColumn="1" w:lastColumn="0" w:oddVBand="0" w:evenVBand="0" w:oddHBand="0" w:evenHBand="0" w:firstRowFirstColumn="0" w:firstRowLastColumn="0" w:lastRowFirstColumn="0" w:lastRowLastColumn="0"/>
            <w:tcW w:w="5654" w:type="dxa"/>
            <w:vMerge w:val="restart"/>
          </w:tcPr>
          <w:p w14:paraId="6C30A764" w14:textId="24327182" w:rsidR="0068309F" w:rsidRPr="007E5492" w:rsidRDefault="0068309F" w:rsidP="0068309F">
            <w:pPr>
              <w:spacing w:line="259" w:lineRule="auto"/>
              <w:ind w:left="46"/>
              <w:rPr>
                <w:rFonts w:asciiTheme="minorHAnsi" w:hAnsiTheme="minorHAnsi" w:cstheme="minorHAnsi"/>
                <w:sz w:val="20"/>
                <w:szCs w:val="20"/>
              </w:rPr>
            </w:pPr>
            <w:r w:rsidRPr="007E5492">
              <w:rPr>
                <w:rFonts w:asciiTheme="minorHAnsi" w:hAnsiTheme="minorHAnsi" w:cstheme="minorHAnsi"/>
                <w:sz w:val="20"/>
                <w:szCs w:val="20"/>
              </w:rPr>
              <w:t>Nota mensal de avaliação</w:t>
            </w:r>
          </w:p>
        </w:tc>
        <w:tc>
          <w:tcPr>
            <w:tcW w:w="4083" w:type="dxa"/>
            <w:vMerge w:val="restart"/>
          </w:tcPr>
          <w:p w14:paraId="2192A4AF" w14:textId="1C8A9FA1" w:rsidR="0068309F" w:rsidRPr="007E5492" w:rsidRDefault="0068309F" w:rsidP="0068309F">
            <w:pPr>
              <w:spacing w:line="259" w:lineRule="auto"/>
              <w:ind w:left="9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8309F" w:rsidRPr="007E5492" w14:paraId="06E324EA" w14:textId="77777777" w:rsidTr="0068309F">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vMerge/>
          </w:tcPr>
          <w:p w14:paraId="3FB0A6AE" w14:textId="77777777" w:rsidR="0068309F" w:rsidRPr="007E5492" w:rsidRDefault="0068309F" w:rsidP="00C62405">
            <w:pPr>
              <w:spacing w:after="160" w:line="259" w:lineRule="auto"/>
              <w:rPr>
                <w:rFonts w:asciiTheme="minorHAnsi" w:hAnsiTheme="minorHAnsi" w:cstheme="minorHAnsi"/>
                <w:sz w:val="20"/>
                <w:szCs w:val="20"/>
              </w:rPr>
            </w:pPr>
          </w:p>
        </w:tc>
        <w:tc>
          <w:tcPr>
            <w:tcW w:w="0" w:type="auto"/>
            <w:vMerge/>
          </w:tcPr>
          <w:p w14:paraId="76F74370" w14:textId="77777777" w:rsidR="0068309F" w:rsidRPr="007E5492" w:rsidRDefault="0068309F"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32C711F8" w14:textId="77777777" w:rsidTr="0068309F">
        <w:trPr>
          <w:trHeight w:val="243"/>
        </w:trPr>
        <w:tc>
          <w:tcPr>
            <w:cnfStyle w:val="001000000000" w:firstRow="0" w:lastRow="0" w:firstColumn="1" w:lastColumn="0" w:oddVBand="0" w:evenVBand="0" w:oddHBand="0" w:evenHBand="0" w:firstRowFirstColumn="0" w:firstRowLastColumn="0" w:lastRowFirstColumn="0" w:lastRowLastColumn="0"/>
            <w:tcW w:w="5654" w:type="dxa"/>
            <w:vMerge w:val="restart"/>
          </w:tcPr>
          <w:p w14:paraId="0843614F" w14:textId="0C9CCF1D" w:rsidR="0068309F" w:rsidRPr="007E5492" w:rsidRDefault="0068309F" w:rsidP="0068309F">
            <w:pPr>
              <w:spacing w:line="239" w:lineRule="auto"/>
              <w:ind w:left="20"/>
              <w:rPr>
                <w:rFonts w:asciiTheme="minorHAnsi" w:hAnsiTheme="minorHAnsi" w:cstheme="minorHAnsi"/>
                <w:sz w:val="20"/>
                <w:szCs w:val="20"/>
              </w:rPr>
            </w:pPr>
            <w:r w:rsidRPr="007E5492">
              <w:rPr>
                <w:rFonts w:asciiTheme="minorHAnsi" w:hAnsiTheme="minorHAnsi" w:cstheme="minorHAnsi"/>
                <w:sz w:val="20"/>
                <w:szCs w:val="20"/>
              </w:rPr>
              <w:t>Faixa de ajuste no pagamento (percentual de</w:t>
            </w:r>
            <w:r>
              <w:rPr>
                <w:rFonts w:asciiTheme="minorHAnsi" w:hAnsiTheme="minorHAnsi" w:cstheme="minorHAnsi"/>
                <w:sz w:val="20"/>
                <w:szCs w:val="20"/>
              </w:rPr>
              <w:t xml:space="preserve"> </w:t>
            </w:r>
            <w:r w:rsidRPr="007E5492">
              <w:rPr>
                <w:rFonts w:asciiTheme="minorHAnsi" w:hAnsiTheme="minorHAnsi" w:cstheme="minorHAnsi"/>
                <w:sz w:val="20"/>
                <w:szCs w:val="20"/>
              </w:rPr>
              <w:t xml:space="preserve">desconto) </w:t>
            </w:r>
          </w:p>
        </w:tc>
        <w:tc>
          <w:tcPr>
            <w:tcW w:w="4083" w:type="dxa"/>
            <w:vMerge w:val="restart"/>
          </w:tcPr>
          <w:p w14:paraId="1BF8CC6C" w14:textId="69734B3E" w:rsidR="0068309F" w:rsidRPr="007E5492" w:rsidRDefault="0068309F" w:rsidP="0068309F">
            <w:pPr>
              <w:spacing w:line="259" w:lineRule="auto"/>
              <w:ind w:left="9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8309F" w:rsidRPr="007E5492" w14:paraId="12ACE945" w14:textId="77777777" w:rsidTr="0068309F">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vMerge/>
          </w:tcPr>
          <w:p w14:paraId="1A091C8E" w14:textId="77777777" w:rsidR="0068309F" w:rsidRPr="007E5492" w:rsidRDefault="0068309F" w:rsidP="00C62405">
            <w:pPr>
              <w:spacing w:after="160" w:line="259" w:lineRule="auto"/>
              <w:rPr>
                <w:rFonts w:asciiTheme="minorHAnsi" w:hAnsiTheme="minorHAnsi" w:cstheme="minorHAnsi"/>
                <w:sz w:val="20"/>
                <w:szCs w:val="20"/>
              </w:rPr>
            </w:pPr>
          </w:p>
        </w:tc>
        <w:tc>
          <w:tcPr>
            <w:tcW w:w="0" w:type="auto"/>
            <w:vMerge/>
          </w:tcPr>
          <w:p w14:paraId="6A9935AC" w14:textId="77777777" w:rsidR="0068309F" w:rsidRPr="007E5492" w:rsidRDefault="0068309F"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68309F" w:rsidRPr="007E5492" w14:paraId="3C98AFB7" w14:textId="77777777" w:rsidTr="0068309F">
        <w:trPr>
          <w:trHeight w:val="423"/>
        </w:trPr>
        <w:tc>
          <w:tcPr>
            <w:cnfStyle w:val="001000000000" w:firstRow="0" w:lastRow="0" w:firstColumn="1" w:lastColumn="0" w:oddVBand="0" w:evenVBand="0" w:oddHBand="0" w:evenHBand="0" w:firstRowFirstColumn="0" w:firstRowLastColumn="0" w:lastRowFirstColumn="0" w:lastRowLastColumn="0"/>
            <w:tcW w:w="0" w:type="auto"/>
            <w:vMerge/>
          </w:tcPr>
          <w:p w14:paraId="0E7DB11E" w14:textId="77777777" w:rsidR="0068309F" w:rsidRPr="007E5492" w:rsidRDefault="0068309F" w:rsidP="00C62405">
            <w:pPr>
              <w:spacing w:after="160" w:line="259" w:lineRule="auto"/>
              <w:rPr>
                <w:rFonts w:asciiTheme="minorHAnsi" w:hAnsiTheme="minorHAnsi" w:cstheme="minorHAnsi"/>
                <w:sz w:val="20"/>
                <w:szCs w:val="20"/>
              </w:rPr>
            </w:pPr>
          </w:p>
        </w:tc>
        <w:tc>
          <w:tcPr>
            <w:tcW w:w="0" w:type="auto"/>
            <w:vMerge/>
          </w:tcPr>
          <w:p w14:paraId="07009675" w14:textId="77777777" w:rsidR="0068309F" w:rsidRPr="007E5492" w:rsidRDefault="0068309F" w:rsidP="00C6240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68309F" w:rsidRPr="007E5492" w14:paraId="44A4E010" w14:textId="77777777" w:rsidTr="0068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4" w:type="dxa"/>
          </w:tcPr>
          <w:p w14:paraId="50A336ED" w14:textId="072D2BA1" w:rsidR="0068309F" w:rsidRPr="007E5492" w:rsidRDefault="0068309F" w:rsidP="0068309F">
            <w:pPr>
              <w:spacing w:line="259" w:lineRule="auto"/>
              <w:ind w:left="46"/>
              <w:rPr>
                <w:rFonts w:asciiTheme="minorHAnsi" w:hAnsiTheme="minorHAnsi" w:cstheme="minorHAnsi"/>
                <w:sz w:val="20"/>
                <w:szCs w:val="20"/>
              </w:rPr>
            </w:pPr>
            <w:r w:rsidRPr="007E5492">
              <w:rPr>
                <w:rFonts w:asciiTheme="minorHAnsi" w:hAnsiTheme="minorHAnsi" w:cstheme="minorHAnsi"/>
                <w:sz w:val="20"/>
                <w:szCs w:val="20"/>
              </w:rPr>
              <w:t xml:space="preserve">Valor final a pagar </w:t>
            </w:r>
            <w:r>
              <w:rPr>
                <w:rFonts w:asciiTheme="minorHAnsi" w:hAnsiTheme="minorHAnsi" w:cstheme="minorHAnsi"/>
                <w:sz w:val="20"/>
                <w:szCs w:val="20"/>
              </w:rPr>
              <w:t>à</w:t>
            </w:r>
            <w:r w:rsidRPr="007E5492">
              <w:rPr>
                <w:rFonts w:asciiTheme="minorHAnsi" w:hAnsiTheme="minorHAnsi" w:cstheme="minorHAnsi"/>
                <w:sz w:val="20"/>
                <w:szCs w:val="20"/>
              </w:rPr>
              <w:t xml:space="preserve"> Contratada</w:t>
            </w:r>
          </w:p>
        </w:tc>
        <w:tc>
          <w:tcPr>
            <w:tcW w:w="4083" w:type="dxa"/>
          </w:tcPr>
          <w:p w14:paraId="207F09BA" w14:textId="77777777" w:rsidR="0068309F" w:rsidRPr="007E5492" w:rsidRDefault="0068309F" w:rsidP="00C62405">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D04891A" w14:textId="520C64D0" w:rsidR="0008010D" w:rsidRPr="0008010D" w:rsidRDefault="0008010D" w:rsidP="0008010D">
      <w:pPr>
        <w:rPr>
          <w:rFonts w:eastAsia="Arial Unicode MS"/>
          <w:lang w:eastAsia="ar-SA"/>
        </w:rPr>
      </w:pPr>
    </w:p>
    <w:p w14:paraId="40846C82" w14:textId="3343951D" w:rsidR="0008010D" w:rsidRPr="0008010D" w:rsidRDefault="0008010D" w:rsidP="0008010D">
      <w:pPr>
        <w:rPr>
          <w:rFonts w:eastAsia="Arial Unicode MS"/>
          <w:lang w:eastAsia="ar-SA"/>
        </w:rPr>
      </w:pPr>
    </w:p>
    <w:p w14:paraId="42BC43DD" w14:textId="4B845651" w:rsidR="0008010D" w:rsidRPr="0008010D" w:rsidRDefault="0008010D" w:rsidP="0008010D">
      <w:pPr>
        <w:rPr>
          <w:rFonts w:eastAsia="Arial Unicode MS"/>
          <w:lang w:eastAsia="ar-SA"/>
        </w:rPr>
      </w:pPr>
    </w:p>
    <w:p w14:paraId="2EF043E2" w14:textId="52690280" w:rsidR="0008010D" w:rsidRPr="0008010D" w:rsidRDefault="0008010D" w:rsidP="0008010D">
      <w:pPr>
        <w:rPr>
          <w:rFonts w:eastAsia="Arial Unicode MS"/>
          <w:lang w:eastAsia="ar-SA"/>
        </w:rPr>
      </w:pPr>
    </w:p>
    <w:p w14:paraId="2191DAB1" w14:textId="737F8B3E" w:rsidR="0008010D" w:rsidRPr="0008010D" w:rsidRDefault="0008010D" w:rsidP="0008010D">
      <w:pPr>
        <w:rPr>
          <w:rFonts w:eastAsia="Arial Unicode MS"/>
          <w:lang w:eastAsia="ar-SA"/>
        </w:rPr>
      </w:pPr>
    </w:p>
    <w:p w14:paraId="7F0DCCA5" w14:textId="4F70D159" w:rsidR="0008010D" w:rsidRPr="0008010D" w:rsidRDefault="0008010D" w:rsidP="0008010D">
      <w:pPr>
        <w:rPr>
          <w:rFonts w:eastAsia="Arial Unicode MS"/>
          <w:lang w:eastAsia="ar-SA"/>
        </w:rPr>
      </w:pPr>
    </w:p>
    <w:p w14:paraId="361C2377" w14:textId="708967CA" w:rsidR="0008010D" w:rsidRPr="0008010D" w:rsidRDefault="0008010D" w:rsidP="0008010D">
      <w:pPr>
        <w:rPr>
          <w:rFonts w:eastAsia="Arial Unicode MS"/>
          <w:lang w:eastAsia="ar-SA"/>
        </w:rPr>
      </w:pPr>
    </w:p>
    <w:p w14:paraId="625FAF3C" w14:textId="0BD27E92" w:rsidR="0008010D" w:rsidRPr="0008010D" w:rsidRDefault="0008010D" w:rsidP="0008010D">
      <w:pPr>
        <w:rPr>
          <w:rFonts w:eastAsia="Arial Unicode MS"/>
          <w:lang w:eastAsia="ar-SA"/>
        </w:rPr>
      </w:pPr>
    </w:p>
    <w:p w14:paraId="254E5E7D" w14:textId="4A8BA4C5" w:rsidR="0008010D" w:rsidRDefault="0008010D" w:rsidP="0008010D">
      <w:pPr>
        <w:rPr>
          <w:rFonts w:asciiTheme="minorHAnsi" w:eastAsia="Arial Unicode MS" w:hAnsiTheme="minorHAnsi" w:cstheme="minorHAnsi"/>
          <w:sz w:val="22"/>
          <w:szCs w:val="22"/>
          <w:lang w:eastAsia="ar-SA"/>
        </w:rPr>
      </w:pPr>
    </w:p>
    <w:p w14:paraId="6A3CFEB8" w14:textId="4104BAED" w:rsidR="0008010D" w:rsidRPr="0008010D" w:rsidRDefault="0008010D" w:rsidP="0008010D">
      <w:pPr>
        <w:tabs>
          <w:tab w:val="left" w:pos="2415"/>
        </w:tabs>
        <w:rPr>
          <w:rFonts w:eastAsia="Arial Unicode MS"/>
          <w:lang w:eastAsia="ar-SA"/>
        </w:rPr>
      </w:pPr>
      <w:r>
        <w:rPr>
          <w:rFonts w:eastAsia="Arial Unicode MS"/>
          <w:lang w:eastAsia="ar-SA"/>
        </w:rPr>
        <w:tab/>
      </w:r>
    </w:p>
    <w:sectPr w:rsidR="0008010D" w:rsidRPr="0008010D" w:rsidSect="00606C14">
      <w:footerReference w:type="default" r:id="rId9"/>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AE6E" w14:textId="77777777" w:rsidR="006574F2" w:rsidRDefault="006574F2" w:rsidP="00A116FB">
      <w:r>
        <w:separator/>
      </w:r>
    </w:p>
  </w:endnote>
  <w:endnote w:type="continuationSeparator" w:id="0">
    <w:p w14:paraId="7A64C07E" w14:textId="77777777" w:rsidR="006574F2" w:rsidRDefault="006574F2"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3A9D" w14:textId="33A7EBFC" w:rsidR="0008010D" w:rsidRPr="0008010D" w:rsidRDefault="0008010D">
    <w:pPr>
      <w:pStyle w:val="Rodap"/>
      <w:rPr>
        <w:rFonts w:asciiTheme="minorHAnsi" w:hAnsiTheme="minorHAnsi" w:cstheme="minorHAnsi"/>
        <w:i/>
        <w:iCs/>
        <w:sz w:val="18"/>
        <w:szCs w:val="18"/>
      </w:rPr>
    </w:pPr>
    <w:r w:rsidRPr="0008010D">
      <w:rPr>
        <w:rFonts w:asciiTheme="minorHAnsi" w:hAnsiTheme="minorHAnsi" w:cstheme="minorHAnsi"/>
        <w:i/>
        <w:iCs/>
        <w:sz w:val="18"/>
        <w:szCs w:val="18"/>
      </w:rPr>
      <w:fldChar w:fldCharType="begin"/>
    </w:r>
    <w:r w:rsidRPr="0008010D">
      <w:rPr>
        <w:rFonts w:asciiTheme="minorHAnsi" w:hAnsiTheme="minorHAnsi" w:cstheme="minorHAnsi"/>
        <w:i/>
        <w:iCs/>
        <w:sz w:val="18"/>
        <w:szCs w:val="18"/>
      </w:rPr>
      <w:instrText xml:space="preserve"> FILENAME \* MERGEFORMAT </w:instrText>
    </w:r>
    <w:r w:rsidRPr="0008010D">
      <w:rPr>
        <w:rFonts w:asciiTheme="minorHAnsi" w:hAnsiTheme="minorHAnsi" w:cstheme="minorHAnsi"/>
        <w:i/>
        <w:iCs/>
        <w:sz w:val="18"/>
        <w:szCs w:val="18"/>
      </w:rPr>
      <w:fldChar w:fldCharType="separate"/>
    </w:r>
    <w:r w:rsidR="00237324">
      <w:rPr>
        <w:rFonts w:asciiTheme="minorHAnsi" w:hAnsiTheme="minorHAnsi" w:cstheme="minorHAnsi"/>
        <w:i/>
        <w:iCs/>
        <w:noProof/>
        <w:sz w:val="18"/>
        <w:szCs w:val="18"/>
      </w:rPr>
      <w:t>9. Anexo VIII - PE 70.2023 IMR</w:t>
    </w:r>
    <w:r w:rsidRPr="0008010D">
      <w:rPr>
        <w:rFonts w:asciiTheme="minorHAnsi" w:hAnsiTheme="minorHAnsi" w:cstheme="minorHAns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6AC2" w14:textId="77777777" w:rsidR="006574F2" w:rsidRDefault="006574F2" w:rsidP="00A116FB">
      <w:r>
        <w:separator/>
      </w:r>
    </w:p>
  </w:footnote>
  <w:footnote w:type="continuationSeparator" w:id="0">
    <w:p w14:paraId="5A5FE907" w14:textId="77777777" w:rsidR="006574F2" w:rsidRDefault="006574F2" w:rsidP="00A1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034502595">
    <w:abstractNumId w:val="8"/>
  </w:num>
  <w:num w:numId="2" w16cid:durableId="1542981066">
    <w:abstractNumId w:val="9"/>
  </w:num>
  <w:num w:numId="3" w16cid:durableId="1624995370">
    <w:abstractNumId w:val="15"/>
  </w:num>
  <w:num w:numId="4" w16cid:durableId="1845512330">
    <w:abstractNumId w:val="10"/>
  </w:num>
  <w:num w:numId="5" w16cid:durableId="558248567">
    <w:abstractNumId w:val="1"/>
  </w:num>
  <w:num w:numId="6" w16cid:durableId="1383141711">
    <w:abstractNumId w:val="12"/>
  </w:num>
  <w:num w:numId="7" w16cid:durableId="1032074301">
    <w:abstractNumId w:val="14"/>
  </w:num>
  <w:num w:numId="8" w16cid:durableId="148837477">
    <w:abstractNumId w:val="11"/>
  </w:num>
  <w:num w:numId="9" w16cid:durableId="997030895">
    <w:abstractNumId w:val="2"/>
  </w:num>
  <w:num w:numId="10" w16cid:durableId="1803814904">
    <w:abstractNumId w:val="5"/>
  </w:num>
  <w:num w:numId="11" w16cid:durableId="1348407135">
    <w:abstractNumId w:val="6"/>
  </w:num>
  <w:num w:numId="12" w16cid:durableId="1917933601">
    <w:abstractNumId w:val="3"/>
  </w:num>
  <w:num w:numId="13" w16cid:durableId="1335180098">
    <w:abstractNumId w:val="0"/>
  </w:num>
  <w:num w:numId="14" w16cid:durableId="1191409631">
    <w:abstractNumId w:val="16"/>
  </w:num>
  <w:num w:numId="15" w16cid:durableId="1940018158">
    <w:abstractNumId w:val="13"/>
  </w:num>
  <w:num w:numId="16" w16cid:durableId="1576162551">
    <w:abstractNumId w:val="7"/>
  </w:num>
  <w:num w:numId="17" w16cid:durableId="984628081">
    <w:abstractNumId w:val="4"/>
  </w:num>
  <w:num w:numId="18" w16cid:durableId="634795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03130F"/>
    <w:rsid w:val="0003496D"/>
    <w:rsid w:val="000523CA"/>
    <w:rsid w:val="0008010D"/>
    <w:rsid w:val="00106F74"/>
    <w:rsid w:val="001149FE"/>
    <w:rsid w:val="00125AF5"/>
    <w:rsid w:val="001347A0"/>
    <w:rsid w:val="00146AC4"/>
    <w:rsid w:val="00150B06"/>
    <w:rsid w:val="00153CB1"/>
    <w:rsid w:val="00185559"/>
    <w:rsid w:val="001E33C4"/>
    <w:rsid w:val="00203914"/>
    <w:rsid w:val="00232D24"/>
    <w:rsid w:val="00237324"/>
    <w:rsid w:val="002764D1"/>
    <w:rsid w:val="002D315C"/>
    <w:rsid w:val="002E3C88"/>
    <w:rsid w:val="002F3AB3"/>
    <w:rsid w:val="003229E7"/>
    <w:rsid w:val="003378CA"/>
    <w:rsid w:val="003811FD"/>
    <w:rsid w:val="003B716D"/>
    <w:rsid w:val="003D48BF"/>
    <w:rsid w:val="003F7B77"/>
    <w:rsid w:val="00400A94"/>
    <w:rsid w:val="0043068F"/>
    <w:rsid w:val="00441A6E"/>
    <w:rsid w:val="004500FD"/>
    <w:rsid w:val="00474BEB"/>
    <w:rsid w:val="00475E1A"/>
    <w:rsid w:val="00491C71"/>
    <w:rsid w:val="004D323F"/>
    <w:rsid w:val="00505200"/>
    <w:rsid w:val="005224BB"/>
    <w:rsid w:val="0057035B"/>
    <w:rsid w:val="005812C6"/>
    <w:rsid w:val="005913FE"/>
    <w:rsid w:val="005B1931"/>
    <w:rsid w:val="005C1E22"/>
    <w:rsid w:val="005E1ACB"/>
    <w:rsid w:val="00606C14"/>
    <w:rsid w:val="00635738"/>
    <w:rsid w:val="006574F2"/>
    <w:rsid w:val="006726D7"/>
    <w:rsid w:val="00672A05"/>
    <w:rsid w:val="00676FA4"/>
    <w:rsid w:val="0068309F"/>
    <w:rsid w:val="00697934"/>
    <w:rsid w:val="006C3158"/>
    <w:rsid w:val="00710F68"/>
    <w:rsid w:val="007326A7"/>
    <w:rsid w:val="00746448"/>
    <w:rsid w:val="00761918"/>
    <w:rsid w:val="00777603"/>
    <w:rsid w:val="00783B66"/>
    <w:rsid w:val="00792BA7"/>
    <w:rsid w:val="007B35BF"/>
    <w:rsid w:val="007B4C1C"/>
    <w:rsid w:val="007C7C62"/>
    <w:rsid w:val="007E5492"/>
    <w:rsid w:val="007F4B2B"/>
    <w:rsid w:val="00806BDC"/>
    <w:rsid w:val="00821189"/>
    <w:rsid w:val="008B6A77"/>
    <w:rsid w:val="008F0018"/>
    <w:rsid w:val="00997ED6"/>
    <w:rsid w:val="009A1D81"/>
    <w:rsid w:val="009F46EC"/>
    <w:rsid w:val="00A03318"/>
    <w:rsid w:val="00A116FB"/>
    <w:rsid w:val="00A11BC2"/>
    <w:rsid w:val="00A36CE3"/>
    <w:rsid w:val="00A6222D"/>
    <w:rsid w:val="00A74E78"/>
    <w:rsid w:val="00AC3D95"/>
    <w:rsid w:val="00AE3D56"/>
    <w:rsid w:val="00B3224C"/>
    <w:rsid w:val="00B541F6"/>
    <w:rsid w:val="00B731D5"/>
    <w:rsid w:val="00B73C57"/>
    <w:rsid w:val="00B75C81"/>
    <w:rsid w:val="00B7769F"/>
    <w:rsid w:val="00BB09BB"/>
    <w:rsid w:val="00BB0CF6"/>
    <w:rsid w:val="00BF709A"/>
    <w:rsid w:val="00C27039"/>
    <w:rsid w:val="00C30570"/>
    <w:rsid w:val="00C40D25"/>
    <w:rsid w:val="00C42008"/>
    <w:rsid w:val="00C42086"/>
    <w:rsid w:val="00C425E0"/>
    <w:rsid w:val="00C45C32"/>
    <w:rsid w:val="00C6037F"/>
    <w:rsid w:val="00C93BFF"/>
    <w:rsid w:val="00C972E9"/>
    <w:rsid w:val="00CC78BD"/>
    <w:rsid w:val="00CD1813"/>
    <w:rsid w:val="00CE3964"/>
    <w:rsid w:val="00CE5121"/>
    <w:rsid w:val="00CF1E5C"/>
    <w:rsid w:val="00D44959"/>
    <w:rsid w:val="00D5091B"/>
    <w:rsid w:val="00D97F19"/>
    <w:rsid w:val="00DA11D0"/>
    <w:rsid w:val="00DA229F"/>
    <w:rsid w:val="00DA5F31"/>
    <w:rsid w:val="00DB782A"/>
    <w:rsid w:val="00DC77CF"/>
    <w:rsid w:val="00DD5D63"/>
    <w:rsid w:val="00E27EE9"/>
    <w:rsid w:val="00E6083F"/>
    <w:rsid w:val="00E94B74"/>
    <w:rsid w:val="00EC3E01"/>
    <w:rsid w:val="00F06256"/>
    <w:rsid w:val="00F41FB6"/>
    <w:rsid w:val="00F46A4B"/>
    <w:rsid w:val="00F60A70"/>
    <w:rsid w:val="00F66CB8"/>
    <w:rsid w:val="00F83778"/>
    <w:rsid w:val="00FA0C5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 w:type="table" w:styleId="TabeladeGrade4-nfase1">
    <w:name w:val="Grid Table 4 Accent 1"/>
    <w:basedOn w:val="Tabelanormal"/>
    <w:uiPriority w:val="49"/>
    <w:rsid w:val="00606C1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
    <w:name w:val="TableGrid"/>
    <w:rsid w:val="007E5492"/>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table" w:styleId="TabeladeGrade1Clara-nfase1">
    <w:name w:val="Grid Table 1 Light Accent 1"/>
    <w:basedOn w:val="Tabelanormal"/>
    <w:uiPriority w:val="46"/>
    <w:rsid w:val="007E549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implesTabela1">
    <w:name w:val="Plain Table 1"/>
    <w:basedOn w:val="Tabelanormal"/>
    <w:uiPriority w:val="41"/>
    <w:rsid w:val="007E54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1">
    <w:name w:val="Grid Table 2 Accent 1"/>
    <w:basedOn w:val="Tabelanormal"/>
    <w:uiPriority w:val="47"/>
    <w:rsid w:val="007E549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798">
      <w:bodyDiv w:val="1"/>
      <w:marLeft w:val="0"/>
      <w:marRight w:val="0"/>
      <w:marTop w:val="0"/>
      <w:marBottom w:val="0"/>
      <w:divBdr>
        <w:top w:val="none" w:sz="0" w:space="0" w:color="auto"/>
        <w:left w:val="none" w:sz="0" w:space="0" w:color="auto"/>
        <w:bottom w:val="none" w:sz="0" w:space="0" w:color="auto"/>
        <w:right w:val="none" w:sz="0" w:space="0" w:color="auto"/>
      </w:divBdr>
    </w:div>
    <w:div w:id="664816728">
      <w:bodyDiv w:val="1"/>
      <w:marLeft w:val="0"/>
      <w:marRight w:val="0"/>
      <w:marTop w:val="0"/>
      <w:marBottom w:val="0"/>
      <w:divBdr>
        <w:top w:val="none" w:sz="0" w:space="0" w:color="auto"/>
        <w:left w:val="none" w:sz="0" w:space="0" w:color="auto"/>
        <w:bottom w:val="none" w:sz="0" w:space="0" w:color="auto"/>
        <w:right w:val="none" w:sz="0" w:space="0" w:color="auto"/>
      </w:divBdr>
    </w:div>
    <w:div w:id="698746295">
      <w:bodyDiv w:val="1"/>
      <w:marLeft w:val="0"/>
      <w:marRight w:val="0"/>
      <w:marTop w:val="0"/>
      <w:marBottom w:val="0"/>
      <w:divBdr>
        <w:top w:val="none" w:sz="0" w:space="0" w:color="auto"/>
        <w:left w:val="none" w:sz="0" w:space="0" w:color="auto"/>
        <w:bottom w:val="none" w:sz="0" w:space="0" w:color="auto"/>
        <w:right w:val="none" w:sz="0" w:space="0" w:color="auto"/>
      </w:divBdr>
    </w:div>
    <w:div w:id="702822834">
      <w:bodyDiv w:val="1"/>
      <w:marLeft w:val="0"/>
      <w:marRight w:val="0"/>
      <w:marTop w:val="0"/>
      <w:marBottom w:val="0"/>
      <w:divBdr>
        <w:top w:val="none" w:sz="0" w:space="0" w:color="auto"/>
        <w:left w:val="none" w:sz="0" w:space="0" w:color="auto"/>
        <w:bottom w:val="none" w:sz="0" w:space="0" w:color="auto"/>
        <w:right w:val="none" w:sz="0" w:space="0" w:color="auto"/>
      </w:divBdr>
    </w:div>
    <w:div w:id="1113550065">
      <w:bodyDiv w:val="1"/>
      <w:marLeft w:val="0"/>
      <w:marRight w:val="0"/>
      <w:marTop w:val="0"/>
      <w:marBottom w:val="0"/>
      <w:divBdr>
        <w:top w:val="none" w:sz="0" w:space="0" w:color="auto"/>
        <w:left w:val="none" w:sz="0" w:space="0" w:color="auto"/>
        <w:bottom w:val="none" w:sz="0" w:space="0" w:color="auto"/>
        <w:right w:val="none" w:sz="0" w:space="0" w:color="auto"/>
      </w:divBdr>
    </w:div>
    <w:div w:id="1729767393">
      <w:bodyDiv w:val="1"/>
      <w:marLeft w:val="0"/>
      <w:marRight w:val="0"/>
      <w:marTop w:val="0"/>
      <w:marBottom w:val="0"/>
      <w:divBdr>
        <w:top w:val="none" w:sz="0" w:space="0" w:color="auto"/>
        <w:left w:val="none" w:sz="0" w:space="0" w:color="auto"/>
        <w:bottom w:val="none" w:sz="0" w:space="0" w:color="auto"/>
        <w:right w:val="none" w:sz="0" w:space="0" w:color="auto"/>
      </w:divBdr>
    </w:div>
    <w:div w:id="1816792911">
      <w:bodyDiv w:val="1"/>
      <w:marLeft w:val="0"/>
      <w:marRight w:val="0"/>
      <w:marTop w:val="0"/>
      <w:marBottom w:val="0"/>
      <w:divBdr>
        <w:top w:val="none" w:sz="0" w:space="0" w:color="auto"/>
        <w:left w:val="none" w:sz="0" w:space="0" w:color="auto"/>
        <w:bottom w:val="none" w:sz="0" w:space="0" w:color="auto"/>
        <w:right w:val="none" w:sz="0" w:space="0" w:color="auto"/>
      </w:divBdr>
    </w:div>
    <w:div w:id="1825005845">
      <w:bodyDiv w:val="1"/>
      <w:marLeft w:val="0"/>
      <w:marRight w:val="0"/>
      <w:marTop w:val="0"/>
      <w:marBottom w:val="0"/>
      <w:divBdr>
        <w:top w:val="none" w:sz="0" w:space="0" w:color="auto"/>
        <w:left w:val="none" w:sz="0" w:space="0" w:color="auto"/>
        <w:bottom w:val="none" w:sz="0" w:space="0" w:color="auto"/>
        <w:right w:val="none" w:sz="0" w:space="0" w:color="auto"/>
      </w:divBdr>
    </w:div>
    <w:div w:id="20498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1144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Juliana Borsoi</cp:lastModifiedBy>
  <cp:revision>6</cp:revision>
  <cp:lastPrinted>2023-08-08T21:53:00Z</cp:lastPrinted>
  <dcterms:created xsi:type="dcterms:W3CDTF">2023-07-02T02:26:00Z</dcterms:created>
  <dcterms:modified xsi:type="dcterms:W3CDTF">2023-08-08T21:53:00Z</dcterms:modified>
</cp:coreProperties>
</file>