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10D1" w14:textId="77777777" w:rsidR="008175D2" w:rsidRDefault="008175D2">
      <w:pPr>
        <w:jc w:val="center"/>
      </w:pPr>
    </w:p>
    <w:p w14:paraId="01F2EEF5" w14:textId="77777777" w:rsidR="008175D2" w:rsidRDefault="008175D2">
      <w:pPr>
        <w:jc w:val="center"/>
      </w:pPr>
    </w:p>
    <w:p w14:paraId="5FC5D5FD" w14:textId="77777777" w:rsidR="008175D2" w:rsidRDefault="00000000">
      <w:pPr>
        <w:jc w:val="center"/>
      </w:pPr>
      <w:r>
        <w:rPr>
          <w:noProof/>
        </w:rPr>
        <mc:AlternateContent>
          <mc:Choice Requires="wpg">
            <w:drawing>
              <wp:anchor distT="0" distB="0" distL="114300" distR="114300" simplePos="0" relativeHeight="251661312" behindDoc="0" locked="0" layoutInCell="1" allowOverlap="1" wp14:anchorId="4C481CFC" wp14:editId="058CD933">
                <wp:simplePos x="0" y="0"/>
                <wp:positionH relativeFrom="column">
                  <wp:posOffset>210185</wp:posOffset>
                </wp:positionH>
                <wp:positionV relativeFrom="paragraph">
                  <wp:posOffset>-353060</wp:posOffset>
                </wp:positionV>
                <wp:extent cx="5791200" cy="1452245"/>
                <wp:effectExtent l="4445" t="4445" r="14605" b="10160"/>
                <wp:wrapNone/>
                <wp:docPr id="4" name="Grupo 4"/>
                <wp:cNvGraphicFramePr/>
                <a:graphic xmlns:a="http://schemas.openxmlformats.org/drawingml/2006/main">
                  <a:graphicData uri="http://schemas.microsoft.com/office/word/2010/wordprocessingGroup">
                    <wpg:wgp>
                      <wpg:cNvGrpSpPr/>
                      <wpg:grpSpPr>
                        <a:xfrm>
                          <a:off x="0" y="0"/>
                          <a:ext cx="5791200" cy="1452245"/>
                          <a:chOff x="4259" y="709"/>
                          <a:chExt cx="9120" cy="2287"/>
                        </a:xfrm>
                      </wpg:grpSpPr>
                      <wps:wsp>
                        <wps:cNvPr id="310" name="Retângulo 310"/>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14:paraId="50243701" w14:textId="77777777" w:rsidR="008175D2" w:rsidRDefault="00000000">
                              <w:pPr>
                                <w:spacing w:line="275" w:lineRule="auto"/>
                                <w:jc w:val="right"/>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wps:wsp>
                        <wps:cNvPr id="24" name="Retângulo 2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14:paraId="0DAFB8E3" w14:textId="77777777" w:rsidR="008175D2" w:rsidRDefault="00000000">
                              <w:pPr>
                                <w:jc w:val="center"/>
                                <w:rPr>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000000">
                              <w:pPr>
                                <w:jc w:val="center"/>
                                <w:rPr>
                                  <w:sz w:val="20"/>
                                  <w:szCs w:val="20"/>
                                </w:rPr>
                              </w:pPr>
                              <w:r>
                                <w:rPr>
                                  <w:rFonts w:ascii="Trebuchet MS" w:eastAsia="Trebuchet MS" w:hAnsi="Trebuchet MS" w:cs="Trebuchet MS"/>
                                  <w:b/>
                                  <w:color w:val="FFFFFF"/>
                                  <w:sz w:val="18"/>
                                  <w:szCs w:val="20"/>
                                </w:rPr>
                                <w:t>PRÓ-REITORIA DE ADMINISTRAÇÃO</w:t>
                              </w:r>
                            </w:p>
                          </w:txbxContent>
                        </wps:txbx>
                        <wps:bodyPr spcFirstLastPara="1" wrap="square" lIns="91425" tIns="45700" rIns="91425" bIns="45700" anchor="t" anchorCtr="0">
                          <a:noAutofit/>
                        </wps:bodyPr>
                      </wps:wsp>
                      <wps:wsp>
                        <wps:cNvPr id="308" name="Caixa de Texto 308"/>
                        <wps:cNvSpPr txBox="1">
                          <a:spLocks noChangeArrowheads="1"/>
                        </wps:cNvSpPr>
                        <wps:spPr bwMode="auto">
                          <a:xfrm>
                            <a:off x="4409" y="1040"/>
                            <a:ext cx="2685" cy="1262"/>
                          </a:xfrm>
                          <a:prstGeom prst="rect">
                            <a:avLst/>
                          </a:prstGeom>
                          <a:noFill/>
                          <a:ln w="9525">
                            <a:noFill/>
                            <a:miter lim="800000"/>
                          </a:ln>
                        </wps:spPr>
                        <wps:txbx>
                          <w:txbxContent>
                            <w:p w14:paraId="72BAA924" w14:textId="77777777" w:rsidR="008175D2" w:rsidRDefault="00000000">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2"/>
                                            <a:srcRect/>
                                            <a:stretch>
                                              <a:fillRect/>
                                            </a:stretch>
                                          </pic:blipFill>
                                          <pic:spPr>
                                            <a:xfrm>
                                              <a:off x="0" y="0"/>
                                              <a:ext cx="1128395" cy="56832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12" name="Retângulo 312"/>
                        <wps:cNvSpPr/>
                        <wps:spPr>
                          <a:xfrm>
                            <a:off x="7178" y="927"/>
                            <a:ext cx="3840" cy="1292"/>
                          </a:xfrm>
                          <a:prstGeom prst="rect">
                            <a:avLst/>
                          </a:prstGeom>
                          <a:noFill/>
                          <a:ln>
                            <a:noFill/>
                          </a:ln>
                        </wps:spPr>
                        <wps:txbx>
                          <w:txbxContent>
                            <w:p w14:paraId="25DE807E" w14:textId="77777777" w:rsidR="008175D2"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05337E4A" w:rsidR="008175D2" w:rsidRDefault="00200B65">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wps:txbx>
                        <wps:bodyPr spcFirstLastPara="1" wrap="square" lIns="91425" tIns="45700" rIns="91425" bIns="45700" anchor="t" anchorCtr="0">
                          <a:noAutofit/>
                        </wps:bodyPr>
                      </wps:wsp>
                      <wps:wsp>
                        <wps:cNvPr id="309" name="Caixa de Texto 309"/>
                        <wps:cNvSpPr txBox="1"/>
                        <wps:spPr>
                          <a:xfrm>
                            <a:off x="11530" y="852"/>
                            <a:ext cx="1549" cy="1317"/>
                          </a:xfrm>
                          <a:prstGeom prst="rect">
                            <a:avLst/>
                          </a:prstGeom>
                          <a:noFill/>
                          <a:ln w="6350">
                            <a:noFill/>
                          </a:ln>
                          <a:effectLst/>
                        </wps:spPr>
                        <wps:txbx>
                          <w:txbxContent>
                            <w:p w14:paraId="44055231" w14:textId="77777777" w:rsidR="008175D2" w:rsidRDefault="00000000">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3"/>
                                            <a:stretch>
                                              <a:fillRect/>
                                            </a:stretch>
                                          </pic:blipFill>
                                          <pic:spPr>
                                            <a:xfrm>
                                              <a:off x="0" y="0"/>
                                              <a:ext cx="808355" cy="788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C481CFC" id="Grupo 4" o:spid="_x0000_s1026" style="position:absolute;left:0;text-align:left;margin-left:16.55pt;margin-top:-27.8pt;width:456pt;height:114.35pt;z-index:251661312" coordorigin="4259,709" coordsize="912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">
                <v:rect id="Retângulo 310" o:spid="_x0000_s1027" style="position:absolute;left:4259;top:709;width:912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" filled="f">
                  <v:stroke startarrowwidth="narrow" startarrowlength="short" endarrowwidth="narrow" endarrowlength="short"/>
                  <v:textbox inset="2.53958mm,1.2694mm,2.53958mm,1.2694mm">
                    <w:txbxContent>
                      <w:p w14:paraId="50243701" w14:textId="77777777" w:rsidR="008175D2" w:rsidRDefault="00000000">
                        <w:pPr>
                          <w:spacing w:line="275" w:lineRule="auto"/>
                          <w:jc w:val="right"/>
                        </w:pPr>
                        <w:r>
                          <w:rPr>
                            <w:rFonts w:ascii="Calibri" w:eastAsia="Calibri" w:hAnsi="Calibri" w:cs="Calibri"/>
                            <w:color w:val="000000"/>
                            <w:sz w:val="22"/>
                          </w:rPr>
                          <w:t xml:space="preserve">                                                                                        </w:t>
                        </w:r>
                      </w:p>
                    </w:txbxContent>
                  </v:textbox>
                </v:rect>
                <v:rect id="Retângulo 24" o:spid="_x0000_s1028" style="position:absolute;left:4272;top:2401;width:910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" fillcolor="#4f81bd [3204]">
                  <v:stroke startarrowwidth="narrow" startarrowlength="short" endarrowwidth="narrow" endarrowlength="short" joinstyle="round" endcap="round"/>
                  <v:textbox inset="2.53958mm,1.2694mm,2.53958mm,1.2694mm">
                    <w:txbxContent>
                      <w:p w14:paraId="0DAFB8E3" w14:textId="77777777" w:rsidR="008175D2" w:rsidRDefault="00000000">
                        <w:pPr>
                          <w:jc w:val="center"/>
                          <w:rPr>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000000">
                        <w:pPr>
                          <w:jc w:val="center"/>
                          <w:rPr>
                            <w:sz w:val="20"/>
                            <w:szCs w:val="20"/>
                          </w:rPr>
                        </w:pPr>
                        <w:r>
                          <w:rPr>
                            <w:rFonts w:ascii="Trebuchet MS" w:eastAsia="Trebuchet MS" w:hAnsi="Trebuchet MS" w:cs="Trebuchet MS"/>
                            <w:b/>
                            <w:color w:val="FFFFFF"/>
                            <w:sz w:val="18"/>
                            <w:szCs w:val="20"/>
                          </w:rPr>
                          <w:t>PRÓ-REITORIA DE ADMINISTRAÇÃO</w:t>
                        </w:r>
                      </w:p>
                    </w:txbxContent>
                  </v:textbox>
                </v:rect>
                <v:shapetype id="_x0000_t202" coordsize="21600,21600" o:spt="202" path="m,l,21600r21600,l21600,xe">
                  <v:stroke joinstyle="miter"/>
                  <v:path gradientshapeok="t" o:connecttype="rect"/>
                </v:shapetype>
                <v:shape id="Caixa de Texto 308" o:spid="_x0000_s1029" type="#_x0000_t202" style="position:absolute;left:4409;top:1040;width:268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72BAA924" w14:textId="77777777" w:rsidR="008175D2" w:rsidRDefault="00000000">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2"/>
                                      <a:srcRect/>
                                      <a:stretch>
                                        <a:fillRect/>
                                      </a:stretch>
                                    </pic:blipFill>
                                    <pic:spPr>
                                      <a:xfrm>
                                        <a:off x="0" y="0"/>
                                        <a:ext cx="1128395" cy="568325"/>
                                      </a:xfrm>
                                      <a:prstGeom prst="rect">
                                        <a:avLst/>
                                      </a:prstGeom>
                                      <a:noFill/>
                                      <a:ln>
                                        <a:noFill/>
                                      </a:ln>
                                    </pic:spPr>
                                  </pic:pic>
                                </a:graphicData>
                              </a:graphic>
                            </wp:inline>
                          </w:drawing>
                        </w:r>
                      </w:p>
                    </w:txbxContent>
                  </v:textbox>
                </v:shape>
                <v:rect id="Retângulo 312" o:spid="_x0000_s1030" style="position:absolute;left:7178;top:927;width:384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" filled="f" stroked="f">
                  <v:textbox inset="2.53958mm,1.2694mm,2.53958mm,1.2694mm">
                    <w:txbxContent>
                      <w:p w14:paraId="25DE807E" w14:textId="77777777" w:rsidR="008175D2"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05337E4A" w:rsidR="008175D2" w:rsidRDefault="00200B65">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v:textbox>
                </v:rect>
                <v:shape id="Caixa de Texto 309" o:spid="_x0000_s1031" type="#_x0000_t202" style="position:absolute;left:11530;top:852;width:1549;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44055231" w14:textId="77777777" w:rsidR="008175D2" w:rsidRDefault="00000000">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3"/>
                                      <a:stretch>
                                        <a:fillRect/>
                                      </a:stretch>
                                    </pic:blipFill>
                                    <pic:spPr>
                                      <a:xfrm>
                                        <a:off x="0" y="0"/>
                                        <a:ext cx="808355" cy="788035"/>
                                      </a:xfrm>
                                      <a:prstGeom prst="rect">
                                        <a:avLst/>
                                      </a:prstGeom>
                                    </pic:spPr>
                                  </pic:pic>
                                </a:graphicData>
                              </a:graphic>
                            </wp:inline>
                          </w:drawing>
                        </w:r>
                      </w:p>
                    </w:txbxContent>
                  </v:textbox>
                </v:shape>
              </v:group>
            </w:pict>
          </mc:Fallback>
        </mc:AlternateContent>
      </w:r>
    </w:p>
    <w:p w14:paraId="43AF3277" w14:textId="77777777" w:rsidR="008175D2" w:rsidRDefault="008175D2">
      <w:pPr>
        <w:jc w:val="center"/>
      </w:pPr>
    </w:p>
    <w:p w14:paraId="332FCAC2" w14:textId="77777777" w:rsidR="008175D2" w:rsidRDefault="008175D2">
      <w:pPr>
        <w:jc w:val="center"/>
      </w:pPr>
    </w:p>
    <w:p w14:paraId="4B8251E9" w14:textId="77777777" w:rsidR="008175D2" w:rsidRDefault="008175D2">
      <w:pPr>
        <w:jc w:val="center"/>
      </w:pPr>
    </w:p>
    <w:p w14:paraId="618D44E3" w14:textId="77777777" w:rsidR="008175D2" w:rsidRDefault="008175D2">
      <w:pPr>
        <w:jc w:val="center"/>
      </w:pPr>
    </w:p>
    <w:p w14:paraId="0398B23A" w14:textId="77777777" w:rsidR="008175D2" w:rsidRDefault="008175D2">
      <w:pPr>
        <w:jc w:val="center"/>
      </w:pPr>
    </w:p>
    <w:p w14:paraId="13FA14EB" w14:textId="77777777" w:rsidR="008175D2" w:rsidRDefault="008175D2">
      <w:pPr>
        <w:spacing w:before="100" w:line="120" w:lineRule="auto"/>
        <w:ind w:left="737"/>
        <w:jc w:val="center"/>
        <w:rPr>
          <w:rFonts w:ascii="Arial" w:hAnsi="Arial" w:cs="Arial"/>
          <w:b/>
          <w:sz w:val="40"/>
          <w:szCs w:val="21"/>
        </w:rPr>
      </w:pPr>
    </w:p>
    <w:p w14:paraId="7C013789" w14:textId="624B30C0" w:rsidR="008175D2" w:rsidRDefault="00000000" w:rsidP="00200B65">
      <w:pPr>
        <w:spacing w:before="100" w:line="276" w:lineRule="auto"/>
        <w:ind w:left="851"/>
        <w:jc w:val="center"/>
        <w:rPr>
          <w:rFonts w:ascii="Arial" w:hAnsi="Arial" w:cs="Arial"/>
          <w:b/>
          <w:color w:val="0D4096"/>
          <w:sz w:val="40"/>
          <w:szCs w:val="21"/>
        </w:rPr>
      </w:pPr>
      <w:r>
        <w:rPr>
          <w:rFonts w:ascii="Arial" w:hAnsi="Arial" w:cs="Arial"/>
          <w:b/>
          <w:color w:val="0D4096"/>
          <w:sz w:val="40"/>
          <w:szCs w:val="21"/>
        </w:rPr>
        <w:t xml:space="preserve">Pregão Eletrônico Nº </w:t>
      </w:r>
      <w:r w:rsidR="0072694F">
        <w:rPr>
          <w:rFonts w:ascii="Arial" w:hAnsi="Arial" w:cs="Arial"/>
          <w:b/>
          <w:color w:val="0D4096"/>
          <w:sz w:val="40"/>
          <w:szCs w:val="21"/>
        </w:rPr>
        <w:t>65/2023</w:t>
      </w:r>
    </w:p>
    <w:p w14:paraId="55BC7D80" w14:textId="77777777" w:rsidR="008175D2" w:rsidRPr="009D460B" w:rsidRDefault="008175D2">
      <w:pPr>
        <w:jc w:val="center"/>
        <w:rPr>
          <w:rFonts w:ascii="Arial" w:hAnsi="Arial" w:cs="Arial"/>
          <w:bCs/>
          <w:sz w:val="20"/>
          <w:szCs w:val="20"/>
          <w:u w:val="single"/>
          <w14:shadow w14:blurRad="38100" w14:dist="19050" w14:dir="2700000" w14:sx="100000" w14:sy="100000" w14:kx="0" w14:ky="0" w14:algn="tl">
            <w14:schemeClr w14:val="dk1">
              <w14:alpha w14:val="60000"/>
            </w14:schemeClr>
          </w14:shadow>
        </w:rPr>
      </w:pPr>
    </w:p>
    <w:p w14:paraId="0A3702A7" w14:textId="77777777" w:rsidR="00200B65" w:rsidRPr="009D460B" w:rsidRDefault="00200B65">
      <w:pPr>
        <w:spacing w:line="259" w:lineRule="auto"/>
        <w:rPr>
          <w:rFonts w:ascii="Arial" w:hAnsi="Arial" w:cs="Arial"/>
          <w:b/>
          <w:bCs/>
          <w:sz w:val="22"/>
          <w:szCs w:val="22"/>
        </w:rPr>
      </w:pPr>
    </w:p>
    <w:p w14:paraId="7641C519"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CONTRATANTE (UASG)</w:t>
      </w:r>
    </w:p>
    <w:p w14:paraId="54334771" w14:textId="77777777" w:rsidR="008175D2" w:rsidRPr="009D460B" w:rsidRDefault="00000000">
      <w:pPr>
        <w:rPr>
          <w:rFonts w:ascii="Arial" w:hAnsi="Arial" w:cs="Arial"/>
          <w:color w:val="5B5B5F"/>
          <w:sz w:val="28"/>
          <w:szCs w:val="28"/>
        </w:rPr>
      </w:pPr>
      <w:r w:rsidRPr="009D460B">
        <w:rPr>
          <w:rFonts w:ascii="Arial" w:hAnsi="Arial" w:cs="Arial"/>
          <w:color w:val="5B5B5F"/>
          <w:sz w:val="28"/>
          <w:szCs w:val="28"/>
        </w:rPr>
        <w:t>PRÓ-REITORIA DE ADMINISTRAÇÃO (150182)</w:t>
      </w:r>
    </w:p>
    <w:p w14:paraId="5564AD01" w14:textId="77777777" w:rsidR="00BD0FB5" w:rsidRPr="009D460B" w:rsidRDefault="00BD0FB5">
      <w:pPr>
        <w:rPr>
          <w:rFonts w:ascii="Arial" w:hAnsi="Arial" w:cs="Arial"/>
          <w:color w:val="5B5B5F"/>
          <w:sz w:val="28"/>
          <w:szCs w:val="28"/>
        </w:rPr>
      </w:pPr>
    </w:p>
    <w:p w14:paraId="4E48A187" w14:textId="77777777" w:rsidR="008175D2" w:rsidRPr="009D460B" w:rsidRDefault="008175D2">
      <w:pPr>
        <w:spacing w:line="259" w:lineRule="auto"/>
        <w:jc w:val="both"/>
        <w:rPr>
          <w:rFonts w:ascii="Arial" w:hAnsi="Arial" w:cs="Arial"/>
          <w:b/>
          <w:bCs/>
          <w:color w:val="405CA1"/>
          <w:sz w:val="28"/>
          <w:szCs w:val="28"/>
          <w:highlight w:val="lightGray"/>
        </w:rPr>
      </w:pPr>
    </w:p>
    <w:p w14:paraId="53698BF6"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 xml:space="preserve">PROCESSO Nº </w:t>
      </w:r>
    </w:p>
    <w:p w14:paraId="5932E7E0" w14:textId="61078D69" w:rsidR="00BD0FB5" w:rsidRPr="009D460B" w:rsidRDefault="0072694F">
      <w:pPr>
        <w:spacing w:line="259" w:lineRule="auto"/>
        <w:jc w:val="both"/>
        <w:rPr>
          <w:rFonts w:ascii="Arial" w:hAnsi="Arial" w:cs="Arial"/>
          <w:color w:val="5B5B5F"/>
          <w:sz w:val="28"/>
          <w:szCs w:val="28"/>
        </w:rPr>
      </w:pPr>
      <w:r>
        <w:rPr>
          <w:rFonts w:ascii="Arial" w:hAnsi="Arial" w:cs="Arial" w:hint="eastAsia"/>
          <w:color w:val="5B5B5F"/>
          <w:sz w:val="28"/>
          <w:szCs w:val="28"/>
        </w:rPr>
        <w:t xml:space="preserve">23069.168265/2023-10 </w:t>
      </w:r>
    </w:p>
    <w:p w14:paraId="0DFB8955" w14:textId="77777777" w:rsidR="00141E85" w:rsidRPr="009D460B" w:rsidRDefault="00141E85">
      <w:pPr>
        <w:spacing w:line="259" w:lineRule="auto"/>
        <w:jc w:val="both"/>
        <w:rPr>
          <w:rFonts w:ascii="Arial" w:hAnsi="Arial" w:cs="Arial"/>
          <w:color w:val="5B5B5F"/>
          <w:sz w:val="28"/>
          <w:szCs w:val="28"/>
        </w:rPr>
      </w:pPr>
    </w:p>
    <w:p w14:paraId="31F8A1FA" w14:textId="77777777" w:rsidR="00823CFA" w:rsidRPr="009D460B" w:rsidRDefault="00823CFA">
      <w:pPr>
        <w:spacing w:line="259" w:lineRule="auto"/>
        <w:jc w:val="both"/>
        <w:rPr>
          <w:rFonts w:ascii="Arial" w:hAnsi="Arial" w:cs="Arial"/>
          <w:b/>
          <w:bCs/>
          <w:color w:val="405CA1"/>
          <w:sz w:val="28"/>
          <w:szCs w:val="28"/>
          <w:highlight w:val="lightGray"/>
        </w:rPr>
      </w:pPr>
    </w:p>
    <w:p w14:paraId="41EEE4FF"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OBJETO</w:t>
      </w:r>
    </w:p>
    <w:p w14:paraId="04D3E022" w14:textId="6C3704AD" w:rsidR="008175D2" w:rsidRPr="0072694F" w:rsidRDefault="0072694F" w:rsidP="0072694F">
      <w:pPr>
        <w:spacing w:line="259" w:lineRule="auto"/>
        <w:jc w:val="both"/>
        <w:rPr>
          <w:rFonts w:ascii="Arial" w:hAnsi="Arial" w:cs="Arial"/>
          <w:color w:val="5B5B5F"/>
          <w:sz w:val="28"/>
          <w:szCs w:val="28"/>
        </w:rPr>
      </w:pPr>
      <w:r w:rsidRPr="0072694F">
        <w:rPr>
          <w:rFonts w:ascii="Arial" w:hAnsi="Arial" w:cs="Arial"/>
          <w:color w:val="5B5B5F"/>
          <w:sz w:val="28"/>
          <w:szCs w:val="28"/>
        </w:rPr>
        <w:t>Contratação de serviços de engenharia, com fornecimento dos materiais e equipamentos, para Recuperação de telhado existente no anexo destinado a salas de aula e atividades administrativas, situado no Campus da Faculdade de Direito II, parte dos fundos, na Rua Tiradentes, nº 17- Ingá- Niterói/RJ</w:t>
      </w:r>
      <w:r w:rsidR="00141E85" w:rsidRPr="009D460B">
        <w:rPr>
          <w:rFonts w:ascii="Arial" w:hAnsi="Arial" w:cs="Arial"/>
          <w:color w:val="5B5B5F"/>
          <w:sz w:val="28"/>
          <w:szCs w:val="28"/>
        </w:rPr>
        <w:t>.</w:t>
      </w:r>
    </w:p>
    <w:p w14:paraId="14EB2460" w14:textId="77777777" w:rsidR="00823CFA" w:rsidRPr="009D460B" w:rsidRDefault="00823CFA">
      <w:pPr>
        <w:jc w:val="both"/>
        <w:rPr>
          <w:rFonts w:ascii="Calibri" w:hAnsi="Calibri" w:cs="Calibri"/>
          <w:color w:val="000000"/>
        </w:rPr>
      </w:pPr>
    </w:p>
    <w:p w14:paraId="4F4A357E" w14:textId="77777777" w:rsidR="008175D2" w:rsidRPr="009D460B" w:rsidRDefault="008175D2">
      <w:pPr>
        <w:jc w:val="both"/>
        <w:rPr>
          <w:rFonts w:ascii="Arial" w:hAnsi="Arial" w:cs="Arial"/>
          <w:color w:val="5B5B5F"/>
          <w:sz w:val="28"/>
          <w:szCs w:val="28"/>
        </w:rPr>
      </w:pPr>
    </w:p>
    <w:p w14:paraId="6CF30501"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 xml:space="preserve">VALOR TOTAL ESTIMADO </w:t>
      </w:r>
    </w:p>
    <w:p w14:paraId="567FAEF2" w14:textId="7B675A45" w:rsidR="0072694F" w:rsidRPr="0072694F" w:rsidRDefault="00823CFA" w:rsidP="0072694F">
      <w:pPr>
        <w:rPr>
          <w:rFonts w:ascii="Verdana" w:eastAsia="Times New Roman" w:hAnsi="Verdana" w:cs="Calibri"/>
          <w:b/>
          <w:bCs/>
          <w:sz w:val="18"/>
          <w:szCs w:val="18"/>
        </w:rPr>
      </w:pPr>
      <w:r w:rsidRPr="009D460B">
        <w:rPr>
          <w:rFonts w:ascii="Arial" w:hAnsi="Arial" w:cs="Arial"/>
          <w:b/>
          <w:bCs/>
          <w:color w:val="5B5B5F"/>
          <w:sz w:val="28"/>
          <w:szCs w:val="28"/>
        </w:rPr>
        <w:t>R</w:t>
      </w:r>
      <w:r w:rsidR="00910657" w:rsidRPr="009D460B">
        <w:rPr>
          <w:rFonts w:ascii="Arial" w:hAnsi="Arial" w:cs="Arial"/>
          <w:b/>
          <w:bCs/>
          <w:color w:val="5B5B5F"/>
          <w:sz w:val="28"/>
          <w:szCs w:val="28"/>
        </w:rPr>
        <w:t>$</w:t>
      </w:r>
      <w:r w:rsidR="004C3C15" w:rsidRPr="009D460B">
        <w:rPr>
          <w:rFonts w:ascii="Arial" w:hAnsi="Arial" w:cs="Arial"/>
          <w:b/>
          <w:bCs/>
          <w:color w:val="5B5B5F"/>
          <w:sz w:val="28"/>
          <w:szCs w:val="28"/>
        </w:rPr>
        <w:t xml:space="preserve"> </w:t>
      </w:r>
      <w:r w:rsidR="0072694F" w:rsidRPr="0072694F">
        <w:rPr>
          <w:rFonts w:ascii="Arial" w:hAnsi="Arial" w:cs="Arial"/>
          <w:b/>
          <w:bCs/>
          <w:color w:val="5B5B5F"/>
          <w:sz w:val="28"/>
          <w:szCs w:val="28"/>
        </w:rPr>
        <w:t>109.153,95</w:t>
      </w:r>
    </w:p>
    <w:p w14:paraId="3FD3057B" w14:textId="0C7B6E94" w:rsidR="00823CFA" w:rsidRPr="009D460B" w:rsidRDefault="00823CFA" w:rsidP="00823CFA">
      <w:pPr>
        <w:pStyle w:val="tabelatextoalinhadoesquerda"/>
        <w:spacing w:before="0" w:beforeAutospacing="0" w:after="0" w:afterAutospacing="0"/>
        <w:ind w:left="60" w:right="60"/>
        <w:rPr>
          <w:rFonts w:ascii="Arial" w:hAnsi="Arial" w:cs="Arial"/>
          <w:b/>
          <w:bCs/>
          <w:color w:val="5B5B5F"/>
          <w:sz w:val="28"/>
          <w:szCs w:val="28"/>
        </w:rPr>
      </w:pPr>
    </w:p>
    <w:p w14:paraId="4F16A91E" w14:textId="77777777" w:rsidR="008175D2" w:rsidRPr="009D460B" w:rsidRDefault="008175D2">
      <w:pPr>
        <w:spacing w:line="259" w:lineRule="auto"/>
        <w:jc w:val="both"/>
        <w:rPr>
          <w:rFonts w:ascii="Arial" w:hAnsi="Arial" w:cs="Arial"/>
          <w:b/>
          <w:bCs/>
          <w:color w:val="405CA1"/>
          <w:sz w:val="28"/>
          <w:szCs w:val="28"/>
          <w:highlight w:val="lightGray"/>
        </w:rPr>
      </w:pPr>
    </w:p>
    <w:p w14:paraId="3362C2FC"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DATA DA SESSÃO PÚBLICA</w:t>
      </w:r>
    </w:p>
    <w:p w14:paraId="6EDF0447" w14:textId="539A6B70" w:rsidR="008175D2" w:rsidRPr="009D460B" w:rsidRDefault="00000000">
      <w:pPr>
        <w:rPr>
          <w:rFonts w:ascii="Arial" w:hAnsi="Arial" w:cs="Arial"/>
          <w:color w:val="5B5B5F"/>
          <w:sz w:val="28"/>
          <w:szCs w:val="28"/>
        </w:rPr>
      </w:pPr>
      <w:r w:rsidRPr="009D460B">
        <w:rPr>
          <w:rFonts w:ascii="Arial" w:hAnsi="Arial" w:cs="Arial"/>
          <w:b/>
          <w:bCs/>
          <w:color w:val="5B5B5F"/>
          <w:sz w:val="28"/>
          <w:szCs w:val="28"/>
        </w:rPr>
        <w:t xml:space="preserve">Dia </w:t>
      </w:r>
      <w:r w:rsidR="001E7899">
        <w:rPr>
          <w:rFonts w:ascii="Arial" w:hAnsi="Arial" w:cs="Arial"/>
          <w:b/>
          <w:bCs/>
          <w:color w:val="5B5B5F"/>
          <w:sz w:val="28"/>
          <w:szCs w:val="28"/>
        </w:rPr>
        <w:t>18/AGO/2023</w:t>
      </w:r>
      <w:r w:rsidRPr="009D460B">
        <w:rPr>
          <w:rFonts w:ascii="Arial" w:hAnsi="Arial" w:cs="Arial"/>
          <w:b/>
          <w:bCs/>
          <w:color w:val="5B5B5F"/>
          <w:sz w:val="28"/>
          <w:szCs w:val="28"/>
        </w:rPr>
        <w:t xml:space="preserve"> às</w:t>
      </w:r>
      <w:r w:rsidR="003550C3" w:rsidRPr="009D460B">
        <w:rPr>
          <w:rFonts w:ascii="Arial" w:hAnsi="Arial" w:cs="Arial"/>
          <w:b/>
          <w:bCs/>
          <w:color w:val="5B5B5F"/>
          <w:sz w:val="28"/>
          <w:szCs w:val="28"/>
        </w:rPr>
        <w:t xml:space="preserve"> </w:t>
      </w:r>
      <w:r w:rsidR="001E7899">
        <w:rPr>
          <w:rFonts w:ascii="Arial" w:hAnsi="Arial" w:cs="Arial"/>
          <w:b/>
          <w:bCs/>
          <w:color w:val="5B5B5F"/>
          <w:sz w:val="28"/>
          <w:szCs w:val="28"/>
        </w:rPr>
        <w:t>10</w:t>
      </w:r>
      <w:r w:rsidRPr="009D460B">
        <w:rPr>
          <w:rFonts w:ascii="Arial" w:hAnsi="Arial" w:cs="Arial"/>
          <w:b/>
          <w:bCs/>
          <w:color w:val="5B5B5F"/>
          <w:sz w:val="28"/>
          <w:szCs w:val="28"/>
        </w:rPr>
        <w:t xml:space="preserve">h </w:t>
      </w:r>
      <w:r w:rsidRPr="009D460B">
        <w:rPr>
          <w:rFonts w:ascii="Arial" w:hAnsi="Arial" w:cs="Arial"/>
          <w:color w:val="5B5B5F"/>
          <w:sz w:val="28"/>
          <w:szCs w:val="28"/>
        </w:rPr>
        <w:t>(horário de Brasília)</w:t>
      </w:r>
    </w:p>
    <w:p w14:paraId="20FB8690" w14:textId="77777777" w:rsidR="008175D2" w:rsidRPr="009D460B" w:rsidRDefault="008175D2">
      <w:pPr>
        <w:spacing w:line="259" w:lineRule="auto"/>
        <w:jc w:val="both"/>
        <w:rPr>
          <w:rFonts w:ascii="Arial" w:hAnsi="Arial" w:cs="Arial"/>
          <w:b/>
          <w:bCs/>
          <w:color w:val="405CA1"/>
          <w:sz w:val="28"/>
          <w:szCs w:val="28"/>
          <w:highlight w:val="lightGray"/>
        </w:rPr>
      </w:pPr>
    </w:p>
    <w:p w14:paraId="6C6604C6"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Critério de Julgamento:</w:t>
      </w:r>
    </w:p>
    <w:p w14:paraId="20D1FE31" w14:textId="77777777" w:rsidR="008175D2" w:rsidRPr="009D460B" w:rsidRDefault="00000000">
      <w:pPr>
        <w:spacing w:line="259" w:lineRule="auto"/>
        <w:jc w:val="both"/>
        <w:rPr>
          <w:rFonts w:ascii="Arial" w:hAnsi="Arial" w:cs="Arial"/>
          <w:color w:val="5B5B5F"/>
          <w:sz w:val="28"/>
          <w:szCs w:val="28"/>
        </w:rPr>
      </w:pPr>
      <w:r w:rsidRPr="009D460B">
        <w:rPr>
          <w:rFonts w:ascii="Arial" w:hAnsi="Arial" w:cs="Arial"/>
          <w:color w:val="5B5B5F"/>
          <w:sz w:val="28"/>
          <w:szCs w:val="28"/>
        </w:rPr>
        <w:t xml:space="preserve"> Menor preço por item</w:t>
      </w:r>
    </w:p>
    <w:p w14:paraId="331164C2" w14:textId="17A2C452" w:rsidR="008175D2" w:rsidRPr="009D460B" w:rsidRDefault="008175D2">
      <w:pPr>
        <w:spacing w:line="259" w:lineRule="auto"/>
        <w:jc w:val="both"/>
        <w:rPr>
          <w:rFonts w:ascii="Arial" w:hAnsi="Arial" w:cs="Arial"/>
          <w:b/>
          <w:bCs/>
          <w:color w:val="405CA1"/>
          <w:sz w:val="28"/>
          <w:szCs w:val="28"/>
          <w:highlight w:val="lightGray"/>
        </w:rPr>
      </w:pPr>
    </w:p>
    <w:p w14:paraId="3D5340D7"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Modo de disputa:</w:t>
      </w:r>
    </w:p>
    <w:p w14:paraId="3DEB5431" w14:textId="77777777" w:rsidR="008175D2" w:rsidRPr="009D460B" w:rsidRDefault="00000000">
      <w:pPr>
        <w:spacing w:line="259" w:lineRule="auto"/>
        <w:jc w:val="both"/>
        <w:rPr>
          <w:rFonts w:ascii="Arial" w:hAnsi="Arial" w:cs="Arial"/>
          <w:color w:val="5B5B5F"/>
          <w:sz w:val="28"/>
          <w:szCs w:val="28"/>
        </w:rPr>
      </w:pPr>
      <w:r w:rsidRPr="009D460B">
        <w:rPr>
          <w:rFonts w:ascii="Arial" w:hAnsi="Arial" w:cs="Arial"/>
          <w:color w:val="5B5B5F"/>
          <w:sz w:val="28"/>
          <w:szCs w:val="28"/>
        </w:rPr>
        <w:t>Aberto e fechado</w:t>
      </w:r>
    </w:p>
    <w:p w14:paraId="5A9EC5A3" w14:textId="77777777" w:rsidR="00E97A92" w:rsidRPr="009D460B" w:rsidRDefault="00E97A92">
      <w:pPr>
        <w:spacing w:line="259" w:lineRule="auto"/>
        <w:jc w:val="both"/>
        <w:rPr>
          <w:rFonts w:ascii="Arial" w:hAnsi="Arial" w:cs="Arial"/>
          <w:color w:val="5B5B5F"/>
          <w:sz w:val="28"/>
          <w:szCs w:val="28"/>
        </w:rPr>
      </w:pPr>
    </w:p>
    <w:p w14:paraId="29324B69" w14:textId="77777777" w:rsidR="008175D2" w:rsidRPr="009D460B" w:rsidRDefault="00000000">
      <w:pPr>
        <w:spacing w:line="259" w:lineRule="auto"/>
        <w:jc w:val="both"/>
        <w:rPr>
          <w:rFonts w:ascii="Arial" w:hAnsi="Arial" w:cs="Arial"/>
          <w:b/>
          <w:bCs/>
          <w:color w:val="405CA1"/>
          <w:sz w:val="28"/>
          <w:szCs w:val="28"/>
          <w:highlight w:val="lightGray"/>
        </w:rPr>
      </w:pPr>
      <w:r w:rsidRPr="009D460B">
        <w:rPr>
          <w:rFonts w:ascii="Arial" w:hAnsi="Arial" w:cs="Arial"/>
          <w:b/>
          <w:bCs/>
          <w:color w:val="405CA1"/>
          <w:sz w:val="28"/>
          <w:szCs w:val="28"/>
          <w:highlight w:val="lightGray"/>
        </w:rPr>
        <w:t>PREFERÊNCIA ME/EPP/EQUIPARADAS</w:t>
      </w:r>
    </w:p>
    <w:p w14:paraId="0983D07E" w14:textId="77777777" w:rsidR="008175D2" w:rsidRPr="009D460B" w:rsidRDefault="00000000">
      <w:pPr>
        <w:spacing w:line="259" w:lineRule="auto"/>
        <w:jc w:val="both"/>
        <w:rPr>
          <w:rFonts w:ascii="Arial" w:hAnsi="Arial" w:cs="Arial"/>
          <w:color w:val="5B5B5F"/>
          <w:sz w:val="28"/>
          <w:szCs w:val="28"/>
        </w:rPr>
      </w:pPr>
      <w:r w:rsidRPr="009D460B">
        <w:rPr>
          <w:rFonts w:ascii="Arial" w:hAnsi="Arial" w:cs="Arial"/>
          <w:color w:val="5B5B5F"/>
          <w:sz w:val="28"/>
          <w:szCs w:val="28"/>
        </w:rPr>
        <w:t>NÃO</w:t>
      </w:r>
    </w:p>
    <w:p w14:paraId="7A142DCD" w14:textId="77777777" w:rsidR="009D460B" w:rsidRPr="009D460B" w:rsidRDefault="009D460B">
      <w:pPr>
        <w:spacing w:line="259" w:lineRule="auto"/>
        <w:jc w:val="both"/>
        <w:rPr>
          <w:rFonts w:ascii="Arial" w:hAnsi="Arial" w:cs="Arial"/>
          <w:color w:val="5B5B5F"/>
          <w:sz w:val="32"/>
          <w:szCs w:val="32"/>
        </w:rPr>
      </w:pPr>
    </w:p>
    <w:p w14:paraId="117B2598" w14:textId="4F26D982" w:rsidR="009D460B" w:rsidRPr="009D460B" w:rsidRDefault="009D460B" w:rsidP="009D460B">
      <w:pPr>
        <w:spacing w:line="259" w:lineRule="auto"/>
        <w:jc w:val="both"/>
        <w:rPr>
          <w:rFonts w:ascii="Arial" w:hAnsi="Arial" w:cs="Arial"/>
          <w:b/>
          <w:bCs/>
          <w:color w:val="405CA1"/>
          <w:highlight w:val="lightGray"/>
        </w:rPr>
      </w:pPr>
      <w:r w:rsidRPr="009D460B">
        <w:rPr>
          <w:rFonts w:ascii="Arial" w:hAnsi="Arial" w:cs="Arial"/>
          <w:b/>
          <w:bCs/>
          <w:color w:val="405CA1"/>
          <w:highlight w:val="lightGray"/>
        </w:rPr>
        <w:t>PREGOEIRO (A):</w:t>
      </w:r>
    </w:p>
    <w:p w14:paraId="3C5DFD61" w14:textId="376051EB" w:rsidR="009D460B" w:rsidRPr="009D460B" w:rsidRDefault="001E7899" w:rsidP="009D460B">
      <w:pPr>
        <w:spacing w:line="259" w:lineRule="auto"/>
        <w:jc w:val="both"/>
        <w:rPr>
          <w:rFonts w:ascii="Arial" w:hAnsi="Arial" w:cs="Arial"/>
          <w:color w:val="5B5B5F"/>
        </w:rPr>
      </w:pPr>
      <w:r>
        <w:rPr>
          <w:rFonts w:ascii="Arial" w:hAnsi="Arial" w:cs="Arial"/>
          <w:color w:val="5B5B5F"/>
        </w:rPr>
        <w:t>Hellen de Lima Medeiros da Silva</w:t>
      </w:r>
    </w:p>
    <w:p w14:paraId="4A6E7FE7" w14:textId="77777777" w:rsidR="009D460B" w:rsidRDefault="009D460B">
      <w:pPr>
        <w:spacing w:line="259" w:lineRule="auto"/>
        <w:jc w:val="both"/>
        <w:rPr>
          <w:rFonts w:ascii="Arial" w:hAnsi="Arial" w:cs="Arial"/>
          <w:color w:val="5B5B5F"/>
          <w:sz w:val="28"/>
          <w:szCs w:val="28"/>
        </w:rPr>
      </w:pPr>
    </w:p>
    <w:p w14:paraId="20E220FB" w14:textId="77777777" w:rsidR="008175D2" w:rsidRDefault="008175D2">
      <w:pPr>
        <w:spacing w:line="259" w:lineRule="auto"/>
        <w:jc w:val="both"/>
        <w:rPr>
          <w:rFonts w:ascii="Arial" w:hAnsi="Arial" w:cs="Arial"/>
          <w:b/>
          <w:bCs/>
          <w:color w:val="405CA1"/>
          <w:sz w:val="28"/>
          <w:szCs w:val="28"/>
          <w:highlight w:val="lightGray"/>
        </w:rPr>
      </w:pPr>
    </w:p>
    <w:p w14:paraId="1E18014C" w14:textId="77777777" w:rsidR="008175D2" w:rsidRDefault="00000000">
      <w:pPr>
        <w:jc w:val="center"/>
        <w:rPr>
          <w:rFonts w:ascii="Arial" w:hAnsi="Arial" w:cs="Arial"/>
          <w:b/>
          <w:bCs/>
          <w:sz w:val="22"/>
          <w:szCs w:val="22"/>
        </w:rPr>
      </w:pPr>
      <w:r>
        <w:rPr>
          <w:rFonts w:ascii="SimSun" w:eastAsia="SimSun" w:hAnsi="SimSun" w:cs="SimSun"/>
          <w:noProof/>
        </w:rPr>
        <w:lastRenderedPageBreak/>
        <w:drawing>
          <wp:inline distT="0" distB="0" distL="114300" distR="114300" wp14:anchorId="0775315A" wp14:editId="35F30989">
            <wp:extent cx="4020820" cy="1285875"/>
            <wp:effectExtent l="0" t="0" r="0" b="0"/>
            <wp:docPr id="329" name="image4.png" descr="IMG_256"/>
            <wp:cNvGraphicFramePr/>
            <a:graphic xmlns:a="http://schemas.openxmlformats.org/drawingml/2006/main">
              <a:graphicData uri="http://schemas.openxmlformats.org/drawingml/2006/picture">
                <pic:pic xmlns:pic="http://schemas.openxmlformats.org/drawingml/2006/picture">
                  <pic:nvPicPr>
                    <pic:cNvPr id="329" name="image4.png" descr="IMG_256"/>
                    <pic:cNvPicPr preferRelativeResize="0"/>
                  </pic:nvPicPr>
                  <pic:blipFill>
                    <a:blip r:embed="rId14"/>
                    <a:srcRect/>
                    <a:stretch>
                      <a:fillRect/>
                    </a:stretch>
                  </pic:blipFill>
                  <pic:spPr>
                    <a:xfrm>
                      <a:off x="0" y="0"/>
                      <a:ext cx="4020820" cy="1285875"/>
                    </a:xfrm>
                    <a:prstGeom prst="rect">
                      <a:avLst/>
                    </a:prstGeom>
                  </pic:spPr>
                </pic:pic>
              </a:graphicData>
            </a:graphic>
          </wp:inline>
        </w:drawing>
      </w:r>
    </w:p>
    <w:p w14:paraId="19F6785C" w14:textId="77777777" w:rsidR="008175D2" w:rsidRDefault="00000000">
      <w:pPr>
        <w:rPr>
          <w:rFonts w:ascii="Arial" w:hAnsi="Arial" w:cs="Arial"/>
          <w:b/>
          <w:bCs/>
          <w:color w:val="5B5B5F"/>
          <w:sz w:val="28"/>
          <w:szCs w:val="28"/>
        </w:rPr>
      </w:pPr>
      <w:r>
        <w:rPr>
          <w:noProof/>
        </w:rPr>
        <mc:AlternateContent>
          <mc:Choice Requires="wpg">
            <w:drawing>
              <wp:anchor distT="0" distB="0" distL="114300" distR="114300" simplePos="0" relativeHeight="251662336" behindDoc="0" locked="0" layoutInCell="1" allowOverlap="1" wp14:anchorId="47C19D51" wp14:editId="69BD1061">
                <wp:simplePos x="0" y="0"/>
                <wp:positionH relativeFrom="column">
                  <wp:posOffset>-295275</wp:posOffset>
                </wp:positionH>
                <wp:positionV relativeFrom="paragraph">
                  <wp:posOffset>315595</wp:posOffset>
                </wp:positionV>
                <wp:extent cx="6770370" cy="7690485"/>
                <wp:effectExtent l="12700" t="0" r="17780" b="24765"/>
                <wp:wrapNone/>
                <wp:docPr id="22" name="Grupo 22"/>
                <wp:cNvGraphicFramePr/>
                <a:graphic xmlns:a="http://schemas.openxmlformats.org/drawingml/2006/main">
                  <a:graphicData uri="http://schemas.microsoft.com/office/word/2010/wordprocessingGroup">
                    <wpg:wgp>
                      <wpg:cNvGrpSpPr/>
                      <wpg:grpSpPr>
                        <a:xfrm>
                          <a:off x="0" y="0"/>
                          <a:ext cx="6770370" cy="7690485"/>
                          <a:chOff x="3463" y="21415"/>
                          <a:chExt cx="10662" cy="12111"/>
                        </a:xfrm>
                      </wpg:grpSpPr>
                      <wps:wsp>
                        <wps:cNvPr id="321" name="Retângulo 321"/>
                        <wps:cNvSpPr/>
                        <wps:spPr>
                          <a:xfrm>
                            <a:off x="3463" y="2902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6306076" w14:textId="77777777" w:rsidR="008175D2" w:rsidRDefault="00000000">
                              <w:r>
                                <w:rPr>
                                  <w:rFonts w:ascii="Verdana" w:eastAsia="Verdana" w:hAnsi="Verdana" w:cs="Verdana"/>
                                  <w:b/>
                                  <w:color w:val="4F81BD"/>
                                  <w:sz w:val="20"/>
                                </w:rPr>
                                <w:t>5</w:t>
                              </w:r>
                            </w:p>
                            <w:p w14:paraId="38F17DE9" w14:textId="77777777" w:rsidR="008175D2"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wps:wsp>
                        <wps:cNvPr id="326" name="Retângulo 326"/>
                        <wps:cNvSpPr/>
                        <wps:spPr>
                          <a:xfrm>
                            <a:off x="3483" y="3050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59532C9" w14:textId="77777777" w:rsidR="008175D2" w:rsidRDefault="00000000">
                              <w:r>
                                <w:rPr>
                                  <w:rFonts w:ascii="Verdana" w:eastAsia="Verdana" w:hAnsi="Verdana" w:cs="Verdana"/>
                                  <w:b/>
                                  <w:color w:val="4F81BD"/>
                                  <w:sz w:val="20"/>
                                </w:rPr>
                                <w:t>6</w:t>
                              </w:r>
                            </w:p>
                            <w:p w14:paraId="57CA2C4C" w14:textId="77777777" w:rsidR="008175D2"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w:t>
                              </w:r>
                              <w:proofErr w:type="gramStart"/>
                              <w:r>
                                <w:rPr>
                                  <w:rFonts w:ascii="Verdana" w:eastAsia="Verdana" w:hAnsi="Verdana" w:cs="Verdana"/>
                                  <w:color w:val="000000"/>
                                  <w:sz w:val="20"/>
                                </w:rPr>
                                <w:t xml:space="preserve">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proofErr w:type="gramEnd"/>
                              <w:r>
                                <w:rPr>
                                  <w:rFonts w:ascii="Verdana" w:eastAsia="Verdana" w:hAnsi="Verdana" w:cs="Verdana"/>
                                  <w:color w:val="000000"/>
                                  <w:sz w:val="20"/>
                                </w:rPr>
                                <w:t xml:space="preserve">. </w:t>
                              </w:r>
                            </w:p>
                            <w:p w14:paraId="0212534E" w14:textId="77777777" w:rsidR="008175D2" w:rsidRDefault="008175D2">
                              <w:pPr>
                                <w:jc w:val="center"/>
                              </w:pPr>
                            </w:p>
                            <w:p w14:paraId="141275D6" w14:textId="77777777" w:rsidR="008175D2" w:rsidRDefault="008175D2">
                              <w:pPr>
                                <w:ind w:firstLine="300"/>
                                <w:jc w:val="both"/>
                              </w:pPr>
                            </w:p>
                          </w:txbxContent>
                        </wps:txbx>
                        <wps:bodyPr spcFirstLastPara="1" wrap="square" lIns="91425" tIns="45700" rIns="91425" bIns="45700" anchor="t" anchorCtr="0">
                          <a:noAutofit/>
                        </wps:bodyPr>
                      </wps:wsp>
                      <wps:wsp>
                        <wps:cNvPr id="311" name="Retângulo 311"/>
                        <wps:cNvSpPr/>
                        <wps:spPr>
                          <a:xfrm>
                            <a:off x="3483" y="31940"/>
                            <a:ext cx="10643" cy="158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D0B5FCE" w14:textId="77777777" w:rsidR="008175D2" w:rsidRDefault="00000000">
                              <w:r>
                                <w:rPr>
                                  <w:rFonts w:ascii="Verdana" w:eastAsia="Verdana" w:hAnsi="Verdana" w:cs="Verdana"/>
                                  <w:b/>
                                  <w:color w:val="4F81BD"/>
                                  <w:sz w:val="20"/>
                                </w:rPr>
                                <w:t>7</w:t>
                              </w:r>
                            </w:p>
                            <w:p w14:paraId="4867312F" w14:textId="77777777" w:rsidR="008175D2"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pPr>
                            </w:p>
                            <w:p w14:paraId="7E823802" w14:textId="77777777" w:rsidR="008175D2" w:rsidRDefault="008175D2">
                              <w:pPr>
                                <w:ind w:firstLine="300"/>
                                <w:jc w:val="both"/>
                              </w:pPr>
                            </w:p>
                          </w:txbxContent>
                        </wps:txbx>
                        <wps:bodyPr spcFirstLastPara="1" wrap="square" lIns="91425" tIns="45700" rIns="91425" bIns="45700" anchor="t" anchorCtr="0">
                          <a:noAutofit/>
                        </wps:bodyPr>
                      </wps:wsp>
                      <wps:wsp>
                        <wps:cNvPr id="17" name="Retângulo: Cantos Arredondados 324"/>
                        <wps:cNvSpPr/>
                        <wps:spPr>
                          <a:xfrm>
                            <a:off x="3914" y="21415"/>
                            <a:ext cx="9799" cy="906"/>
                          </a:xfrm>
                          <a:prstGeom prst="roundRect">
                            <a:avLst>
                              <a:gd name="adj" fmla="val 13032"/>
                            </a:avLst>
                          </a:prstGeom>
                          <a:solidFill>
                            <a:schemeClr val="lt2"/>
                          </a:solidFill>
                          <a:ln>
                            <a:noFill/>
                          </a:ln>
                        </wps:spPr>
                        <wps:txbx>
                          <w:txbxContent>
                            <w:p w14:paraId="29C8DA47" w14:textId="77777777" w:rsidR="008175D2"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pPr>
                            </w:p>
                            <w:p w14:paraId="2BEC5685" w14:textId="77777777" w:rsidR="008175D2" w:rsidRDefault="008175D2"/>
                            <w:p w14:paraId="24BFE45D" w14:textId="77777777" w:rsidR="008175D2" w:rsidRDefault="008175D2"/>
                          </w:txbxContent>
                        </wps:txbx>
                        <wps:bodyPr spcFirstLastPara="1" wrap="square" lIns="91425" tIns="45700" rIns="91425" bIns="45700" anchor="ctr" anchorCtr="0">
                          <a:noAutofit/>
                        </wps:bodyPr>
                      </wps:wsp>
                      <wps:wsp>
                        <wps:cNvPr id="21" name="Retângulo 21"/>
                        <wps:cNvSpPr/>
                        <wps:spPr>
                          <a:xfrm>
                            <a:off x="3469" y="22494"/>
                            <a:ext cx="10643" cy="1888"/>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EF05D98" w14:textId="77777777" w:rsidR="008175D2" w:rsidRDefault="00000000">
                              <w:pPr>
                                <w:jc w:val="both"/>
                              </w:pPr>
                              <w:r>
                                <w:rPr>
                                  <w:rFonts w:ascii="Verdana" w:eastAsia="Verdana" w:hAnsi="Verdana" w:cs="Verdana"/>
                                  <w:b/>
                                  <w:color w:val="4F81BD"/>
                                  <w:sz w:val="20"/>
                                </w:rPr>
                                <w:t>1</w:t>
                              </w:r>
                            </w:p>
                            <w:p w14:paraId="36434F16" w14:textId="77777777" w:rsidR="008175D2"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 w14:paraId="0F3BFD04" w14:textId="77777777" w:rsidR="008175D2" w:rsidRDefault="008175D2"/>
                          </w:txbxContent>
                        </wps:txbx>
                        <wps:bodyPr spcFirstLastPara="1" wrap="square" lIns="91425" tIns="45700" rIns="91425" bIns="45700" anchor="t" anchorCtr="0">
                          <a:noAutofit/>
                        </wps:bodyPr>
                      </wps:wsp>
                      <wps:wsp>
                        <wps:cNvPr id="20" name="Retângulo 20"/>
                        <wps:cNvSpPr/>
                        <wps:spPr>
                          <a:xfrm>
                            <a:off x="3469" y="24554"/>
                            <a:ext cx="10643" cy="137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C3B111A" w14:textId="77777777" w:rsidR="008175D2" w:rsidRDefault="00000000">
                              <w:pPr>
                                <w:jc w:val="both"/>
                              </w:pPr>
                              <w:r>
                                <w:rPr>
                                  <w:rFonts w:ascii="Verdana" w:eastAsia="Verdana" w:hAnsi="Verdana" w:cs="Verdana"/>
                                  <w:b/>
                                  <w:color w:val="4F81BD"/>
                                  <w:sz w:val="20"/>
                                </w:rPr>
                                <w:t>2</w:t>
                              </w:r>
                            </w:p>
                            <w:p w14:paraId="310C1293" w14:textId="77777777" w:rsidR="008175D2"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wps:wsp>
                        <wps:cNvPr id="19" name="Retângulo 19"/>
                        <wps:cNvSpPr/>
                        <wps:spPr>
                          <a:xfrm>
                            <a:off x="3469" y="26154"/>
                            <a:ext cx="10643" cy="13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BAD150F" w14:textId="77777777" w:rsidR="008175D2" w:rsidRDefault="00000000">
                              <w:r>
                                <w:rPr>
                                  <w:rFonts w:ascii="Verdana" w:eastAsia="Verdana" w:hAnsi="Verdana" w:cs="Verdana"/>
                                  <w:b/>
                                  <w:color w:val="4F81BD"/>
                                  <w:sz w:val="20"/>
                                </w:rPr>
                                <w:t xml:space="preserve">3 </w:t>
                              </w:r>
                            </w:p>
                            <w:p w14:paraId="3A0DCC6C" w14:textId="77777777" w:rsidR="008175D2"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pPr>
                            </w:p>
                          </w:txbxContent>
                        </wps:txbx>
                        <wps:bodyPr spcFirstLastPara="1" wrap="square" lIns="91425" tIns="45700" rIns="91425" bIns="45700" anchor="t" anchorCtr="0">
                          <a:noAutofit/>
                        </wps:bodyPr>
                      </wps:wsp>
                      <wps:wsp>
                        <wps:cNvPr id="18" name="Retângulo 18"/>
                        <wps:cNvSpPr/>
                        <wps:spPr>
                          <a:xfrm>
                            <a:off x="3469" y="27714"/>
                            <a:ext cx="10643" cy="109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163EA01" w14:textId="77777777" w:rsidR="008175D2" w:rsidRDefault="00000000">
                              <w:r>
                                <w:rPr>
                                  <w:rFonts w:ascii="Verdana" w:eastAsia="Verdana" w:hAnsi="Verdana" w:cs="Verdana"/>
                                  <w:b/>
                                  <w:color w:val="4F81BD"/>
                                  <w:sz w:val="20"/>
                                </w:rPr>
                                <w:t xml:space="preserve">4 </w:t>
                              </w:r>
                            </w:p>
                            <w:p w14:paraId="3115129D" w14:textId="77777777" w:rsidR="008175D2"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wpg:wgp>
                  </a:graphicData>
                </a:graphic>
              </wp:anchor>
            </w:drawing>
          </mc:Choice>
          <mc:Fallback>
            <w:pict>
              <v:group w14:anchorId="47C19D51" id="Grupo 22" o:spid="_x0000_s1032" style="position:absolute;margin-left:-23.25pt;margin-top:24.85pt;width:533.1pt;height:605.55pt;z-index:251662336" coordorigin="3463,21415" coordsize="10662,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">
                <v:rect id="Retângulo 321" o:spid="_x0000_s1033" style="position:absolute;left:3463;top:2902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" fillcolor="white [3201]" strokecolor="#4f81bd [3204]" strokeweight="2pt">
                  <v:stroke startarrowwidth="narrow" startarrowlength="short" endarrowwidth="narrow" endarrowlength="short" joinstyle="round"/>
                  <v:textbox inset="2.53958mm,1.2694mm,2.53958mm,1.2694mm">
                    <w:txbxContent>
                      <w:p w14:paraId="76306076" w14:textId="77777777" w:rsidR="008175D2" w:rsidRDefault="00000000">
                        <w:pPr>
                          <w:rPr>
                            <w:rFonts w:hint="eastAsia"/>
                          </w:rPr>
                        </w:pPr>
                        <w:r>
                          <w:rPr>
                            <w:rFonts w:ascii="Verdana" w:eastAsia="Verdana" w:hAnsi="Verdana" w:cs="Verdana"/>
                            <w:b/>
                            <w:color w:val="4F81BD"/>
                            <w:sz w:val="20"/>
                          </w:rPr>
                          <w:t>5</w:t>
                        </w:r>
                      </w:p>
                      <w:p w14:paraId="38F17DE9" w14:textId="77777777" w:rsidR="008175D2" w:rsidRDefault="00000000">
                        <w:pPr>
                          <w:ind w:firstLine="300"/>
                          <w:jc w:val="both"/>
                          <w:rPr>
                            <w:rFonts w:hint="eastAsia"/>
                          </w:rPr>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v:rect id="Retângulo 326" o:spid="_x0000_s1034" style="position:absolute;left:3483;top:3050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559532C9" w14:textId="77777777" w:rsidR="008175D2" w:rsidRDefault="00000000">
                        <w:pPr>
                          <w:rPr>
                            <w:rFonts w:hint="eastAsia"/>
                          </w:rPr>
                        </w:pPr>
                        <w:r>
                          <w:rPr>
                            <w:rFonts w:ascii="Verdana" w:eastAsia="Verdana" w:hAnsi="Verdana" w:cs="Verdana"/>
                            <w:b/>
                            <w:color w:val="4F81BD"/>
                            <w:sz w:val="20"/>
                          </w:rPr>
                          <w:t>6</w:t>
                        </w:r>
                      </w:p>
                      <w:p w14:paraId="57CA2C4C" w14:textId="77777777" w:rsidR="008175D2" w:rsidRDefault="00000000">
                        <w:pPr>
                          <w:ind w:firstLine="300"/>
                          <w:jc w:val="both"/>
                          <w:rPr>
                            <w:rFonts w:hint="eastAsia"/>
                          </w:rPr>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w:t>
                        </w:r>
                        <w:proofErr w:type="gramStart"/>
                        <w:r>
                          <w:rPr>
                            <w:rFonts w:ascii="Verdana" w:eastAsia="Verdana" w:hAnsi="Verdana" w:cs="Verdana"/>
                            <w:color w:val="000000"/>
                            <w:sz w:val="20"/>
                          </w:rPr>
                          <w:t xml:space="preserve">ou </w:t>
                        </w:r>
                        <w:r>
                          <w:rPr>
                            <w:rFonts w:eastAsia="Ecofont_Spranq_eco_Sans" w:cs="Ecofont_Spranq_eco_Sans"/>
                            <w:color w:val="000000"/>
                          </w:rPr>
                          <w:t xml:space="preserve"> </w:t>
                        </w:r>
                        <w:proofErr w:type="gramEnd"/>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0212534E" w14:textId="77777777" w:rsidR="008175D2" w:rsidRDefault="008175D2">
                        <w:pPr>
                          <w:jc w:val="center"/>
                          <w:rPr>
                            <w:rFonts w:hint="eastAsia"/>
                          </w:rPr>
                        </w:pPr>
                      </w:p>
                      <w:p w14:paraId="141275D6" w14:textId="77777777" w:rsidR="008175D2" w:rsidRDefault="008175D2">
                        <w:pPr>
                          <w:ind w:firstLine="300"/>
                          <w:jc w:val="both"/>
                          <w:rPr>
                            <w:rFonts w:hint="eastAsia"/>
                          </w:rPr>
                        </w:pPr>
                      </w:p>
                    </w:txbxContent>
                  </v:textbox>
                </v:rect>
                <v:rect id="Retângulo 311" o:spid="_x0000_s1035" style="position:absolute;left:3483;top:31940;width:10643;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D0B5FCE" w14:textId="77777777" w:rsidR="008175D2" w:rsidRDefault="00000000">
                        <w:pPr>
                          <w:rPr>
                            <w:rFonts w:hint="eastAsia"/>
                          </w:rPr>
                        </w:pPr>
                        <w:r>
                          <w:rPr>
                            <w:rFonts w:ascii="Verdana" w:eastAsia="Verdana" w:hAnsi="Verdana" w:cs="Verdana"/>
                            <w:b/>
                            <w:color w:val="4F81BD"/>
                            <w:sz w:val="20"/>
                          </w:rPr>
                          <w:t>7</w:t>
                        </w:r>
                      </w:p>
                      <w:p w14:paraId="4867312F" w14:textId="77777777" w:rsidR="008175D2" w:rsidRDefault="00000000">
                        <w:pPr>
                          <w:jc w:val="center"/>
                          <w:rPr>
                            <w:rFonts w:hint="eastAsia"/>
                          </w:rP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rPr>
                            <w:rFonts w:hint="eastAsia"/>
                          </w:rPr>
                        </w:pPr>
                      </w:p>
                      <w:p w14:paraId="7E823802" w14:textId="77777777" w:rsidR="008175D2" w:rsidRDefault="008175D2">
                        <w:pPr>
                          <w:ind w:firstLine="300"/>
                          <w:jc w:val="both"/>
                          <w:rPr>
                            <w:rFonts w:hint="eastAsia"/>
                          </w:rPr>
                        </w:pPr>
                      </w:p>
                    </w:txbxContent>
                  </v:textbox>
                </v:rect>
                <v:roundrect id="Retângulo: Cantos Arredondados 324" o:spid="_x0000_s1036" style="position:absolute;left:3914;top:21415;width:9799;height:906;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" fillcolor="#eeece1 [3203]" stroked="f">
                  <v:textbox inset="2.53958mm,1.2694mm,2.53958mm,1.2694mm">
                    <w:txbxContent>
                      <w:p w14:paraId="29C8DA47" w14:textId="77777777" w:rsidR="008175D2" w:rsidRDefault="00000000">
                        <w:pPr>
                          <w:spacing w:before="160"/>
                          <w:ind w:right="100"/>
                          <w:jc w:val="center"/>
                          <w:rPr>
                            <w:rFonts w:hint="eastAsia"/>
                          </w:rP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rPr>
                            <w:rFonts w:hint="eastAsia"/>
                          </w:rPr>
                        </w:pPr>
                      </w:p>
                      <w:p w14:paraId="2BEC5685" w14:textId="77777777" w:rsidR="008175D2" w:rsidRDefault="008175D2">
                        <w:pPr>
                          <w:rPr>
                            <w:rFonts w:hint="eastAsia"/>
                          </w:rPr>
                        </w:pPr>
                      </w:p>
                      <w:p w14:paraId="24BFE45D" w14:textId="77777777" w:rsidR="008175D2" w:rsidRDefault="008175D2">
                        <w:pPr>
                          <w:rPr>
                            <w:rFonts w:hint="eastAsia"/>
                          </w:rPr>
                        </w:pPr>
                      </w:p>
                    </w:txbxContent>
                  </v:textbox>
                </v:roundrect>
                <v:rect id="Retângulo 21" o:spid="_x0000_s1037" style="position:absolute;left:3469;top:22494;width:1064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" fillcolor="white [3201]" strokecolor="#4f81bd [3204]" strokeweight="2pt">
                  <v:stroke startarrowwidth="narrow" startarrowlength="short" endarrowwidth="narrow" endarrowlength="short" joinstyle="round"/>
                  <v:textbox inset="2.53958mm,1.2694mm,2.53958mm,1.2694mm">
                    <w:txbxContent>
                      <w:p w14:paraId="0EF05D98" w14:textId="77777777" w:rsidR="008175D2" w:rsidRDefault="00000000">
                        <w:pPr>
                          <w:jc w:val="both"/>
                          <w:rPr>
                            <w:rFonts w:hint="eastAsia"/>
                          </w:rPr>
                        </w:pPr>
                        <w:r>
                          <w:rPr>
                            <w:rFonts w:ascii="Verdana" w:eastAsia="Verdana" w:hAnsi="Verdana" w:cs="Verdana"/>
                            <w:b/>
                            <w:color w:val="4F81BD"/>
                            <w:sz w:val="20"/>
                          </w:rPr>
                          <w:t>1</w:t>
                        </w:r>
                      </w:p>
                      <w:p w14:paraId="36434F16" w14:textId="77777777" w:rsidR="008175D2" w:rsidRDefault="00000000">
                        <w:pPr>
                          <w:ind w:firstLine="300"/>
                          <w:jc w:val="both"/>
                          <w:rPr>
                            <w:rFonts w:hint="eastAsia"/>
                          </w:rPr>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Pr>
                          <w:rPr>
                            <w:rFonts w:hint="eastAsia"/>
                          </w:rPr>
                        </w:pPr>
                      </w:p>
                      <w:p w14:paraId="0F3BFD04" w14:textId="77777777" w:rsidR="008175D2" w:rsidRDefault="008175D2">
                        <w:pPr>
                          <w:rPr>
                            <w:rFonts w:hint="eastAsia"/>
                          </w:rPr>
                        </w:pPr>
                      </w:p>
                    </w:txbxContent>
                  </v:textbox>
                </v:rect>
                <v:rect id="Retângulo 20" o:spid="_x0000_s1038" style="position:absolute;left:3469;top:24554;width:106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" fillcolor="white [3201]" strokecolor="#4f81bd [3204]" strokeweight="2pt">
                  <v:stroke startarrowwidth="narrow" startarrowlength="short" endarrowwidth="narrow" endarrowlength="short" joinstyle="round"/>
                  <v:textbox inset="2.53958mm,1.2694mm,2.53958mm,1.2694mm">
                    <w:txbxContent>
                      <w:p w14:paraId="6C3B111A" w14:textId="77777777" w:rsidR="008175D2" w:rsidRDefault="00000000">
                        <w:pPr>
                          <w:jc w:val="both"/>
                          <w:rPr>
                            <w:rFonts w:hint="eastAsia"/>
                          </w:rPr>
                        </w:pPr>
                        <w:r>
                          <w:rPr>
                            <w:rFonts w:ascii="Verdana" w:eastAsia="Verdana" w:hAnsi="Verdana" w:cs="Verdana"/>
                            <w:b/>
                            <w:color w:val="4F81BD"/>
                            <w:sz w:val="20"/>
                          </w:rPr>
                          <w:t>2</w:t>
                        </w:r>
                      </w:p>
                      <w:p w14:paraId="310C1293" w14:textId="77777777" w:rsidR="008175D2" w:rsidRDefault="00000000">
                        <w:pPr>
                          <w:ind w:firstLine="300"/>
                          <w:jc w:val="both"/>
                          <w:rPr>
                            <w:rFonts w:hint="eastAsia"/>
                          </w:rPr>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v:rect id="Retângulo 19" o:spid="_x0000_s1039" style="position:absolute;left:3469;top:26154;width:10643;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" fillcolor="white [3201]" strokecolor="#4f81bd [3204]" strokeweight="2pt">
                  <v:stroke startarrowwidth="narrow" startarrowlength="short" endarrowwidth="narrow" endarrowlength="short" joinstyle="round"/>
                  <v:textbox inset="2.53958mm,1.2694mm,2.53958mm,1.2694mm">
                    <w:txbxContent>
                      <w:p w14:paraId="7BAD150F" w14:textId="77777777" w:rsidR="008175D2" w:rsidRDefault="00000000">
                        <w:pPr>
                          <w:rPr>
                            <w:rFonts w:hint="eastAsia"/>
                          </w:rPr>
                        </w:pPr>
                        <w:r>
                          <w:rPr>
                            <w:rFonts w:ascii="Verdana" w:eastAsia="Verdana" w:hAnsi="Verdana" w:cs="Verdana"/>
                            <w:b/>
                            <w:color w:val="4F81BD"/>
                            <w:sz w:val="20"/>
                          </w:rPr>
                          <w:t xml:space="preserve">3 </w:t>
                        </w:r>
                      </w:p>
                      <w:p w14:paraId="3A0DCC6C" w14:textId="77777777" w:rsidR="008175D2" w:rsidRDefault="00000000">
                        <w:pPr>
                          <w:ind w:firstLine="300"/>
                          <w:jc w:val="both"/>
                          <w:rPr>
                            <w:rFonts w:hint="eastAsia"/>
                          </w:rPr>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rPr>
                            <w:rFonts w:hint="eastAsia"/>
                          </w:rPr>
                        </w:pPr>
                      </w:p>
                    </w:txbxContent>
                  </v:textbox>
                </v:rect>
                <v:rect id="Retângulo 18" o:spid="_x0000_s1040" style="position:absolute;left:3469;top:27714;width:1064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A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Ayi8ygF79AgAA//8DAFBLAQItABQABgAIAAAAIQDb4fbL7gAAAIUBAAATAAAAAAAAAAAA&#10;AAAAAAAAAABbQ29udGVudF9UeXBlc10ueG1sUEsBAi0AFAAGAAgAAAAhAFr0LFu/AAAAFQEAAAsA&#10;AAAAAAAAAAAAAAAAHwEAAF9yZWxzLy5yZWxzUEsBAi0AFAAGAAgAAAAhAGTxVUD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163EA01" w14:textId="77777777" w:rsidR="008175D2" w:rsidRDefault="00000000">
                        <w:pPr>
                          <w:rPr>
                            <w:rFonts w:hint="eastAsia"/>
                          </w:rPr>
                        </w:pPr>
                        <w:r>
                          <w:rPr>
                            <w:rFonts w:ascii="Verdana" w:eastAsia="Verdana" w:hAnsi="Verdana" w:cs="Verdana"/>
                            <w:b/>
                            <w:color w:val="4F81BD"/>
                            <w:sz w:val="20"/>
                          </w:rPr>
                          <w:t xml:space="preserve">4 </w:t>
                        </w:r>
                      </w:p>
                      <w:p w14:paraId="3115129D" w14:textId="77777777" w:rsidR="008175D2" w:rsidRDefault="00000000">
                        <w:pPr>
                          <w:ind w:firstLine="300"/>
                          <w:jc w:val="both"/>
                          <w:rPr>
                            <w:rFonts w:hint="eastAsia"/>
                          </w:rPr>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v:textbox>
                </v:rect>
              </v:group>
            </w:pict>
          </mc:Fallback>
        </mc:AlternateContent>
      </w:r>
      <w:r>
        <w:br w:type="page"/>
      </w:r>
    </w:p>
    <w:p w14:paraId="1F741A4B" w14:textId="77777777" w:rsidR="008175D2" w:rsidRDefault="00000000">
      <w:pPr>
        <w:rPr>
          <w:rFonts w:ascii="Arial" w:hAnsi="Arial" w:cs="Arial"/>
          <w:b/>
          <w:bCs/>
          <w:color w:val="5B5B5F"/>
          <w:sz w:val="28"/>
          <w:szCs w:val="28"/>
        </w:rPr>
      </w:pPr>
      <w:r>
        <w:rPr>
          <w:noProof/>
        </w:rPr>
        <w:lastRenderedPageBreak/>
        <mc:AlternateContent>
          <mc:Choice Requires="wpg">
            <w:drawing>
              <wp:anchor distT="0" distB="0" distL="114300" distR="114300" simplePos="0" relativeHeight="251663360" behindDoc="0" locked="0" layoutInCell="1" allowOverlap="1" wp14:anchorId="152A3EEB" wp14:editId="1B3B0EE8">
                <wp:simplePos x="0" y="0"/>
                <wp:positionH relativeFrom="column">
                  <wp:posOffset>-194310</wp:posOffset>
                </wp:positionH>
                <wp:positionV relativeFrom="paragraph">
                  <wp:posOffset>60325</wp:posOffset>
                </wp:positionV>
                <wp:extent cx="6767195" cy="5166360"/>
                <wp:effectExtent l="0" t="0" r="14605" b="15240"/>
                <wp:wrapNone/>
                <wp:docPr id="23" name="Grupo 23"/>
                <wp:cNvGraphicFramePr/>
                <a:graphic xmlns:a="http://schemas.openxmlformats.org/drawingml/2006/main">
                  <a:graphicData uri="http://schemas.microsoft.com/office/word/2010/wordprocessingGroup">
                    <wpg:wgp>
                      <wpg:cNvGrpSpPr/>
                      <wpg:grpSpPr>
                        <a:xfrm>
                          <a:off x="0" y="0"/>
                          <a:ext cx="6767195" cy="5166360"/>
                          <a:chOff x="3554" y="36339"/>
                          <a:chExt cx="10657" cy="8136"/>
                        </a:xfrm>
                      </wpg:grpSpPr>
                      <wps:wsp>
                        <wps:cNvPr id="15" name="Retângulo 15"/>
                        <wps:cNvSpPr/>
                        <wps:spPr>
                          <a:xfrm>
                            <a:off x="3556" y="42705"/>
                            <a:ext cx="10603" cy="177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86EE126" w14:textId="77777777" w:rsidR="008175D2" w:rsidRDefault="00000000">
                              <w:pPr>
                                <w:jc w:val="both"/>
                              </w:pPr>
                              <w:r>
                                <w:rPr>
                                  <w:rFonts w:ascii="Verdana" w:eastAsia="Verdana" w:hAnsi="Verdana" w:cs="Verdana"/>
                                  <w:b/>
                                  <w:color w:val="4F81BD"/>
                                  <w:sz w:val="20"/>
                                </w:rPr>
                                <w:t>12</w:t>
                              </w:r>
                            </w:p>
                            <w:p w14:paraId="0F0C8E91" w14:textId="77777777" w:rsidR="002F3DEF" w:rsidRPr="00B01EC5" w:rsidRDefault="00000000" w:rsidP="002F3DEF">
                              <w:pPr>
                                <w:ind w:firstLine="300"/>
                                <w:jc w:val="both"/>
                                <w:rPr>
                                  <w:rFonts w:ascii="Verdana" w:eastAsia="Verdana" w:hAnsi="Verdana" w:cs="Verdana"/>
                                  <w:color w:val="000000"/>
                                  <w:sz w:val="20"/>
                                </w:rPr>
                              </w:pPr>
                              <w:r>
                                <w:rPr>
                                  <w:rFonts w:ascii="Verdana" w:hAnsi="Verdana"/>
                                  <w:sz w:val="20"/>
                                  <w:szCs w:val="20"/>
                                </w:rPr>
                                <w:t xml:space="preserve">    </w:t>
                              </w:r>
                              <w:r w:rsidR="002F3DEF" w:rsidRPr="00B01EC5">
                                <w:rPr>
                                  <w:rFonts w:ascii="Verdana" w:eastAsia="Verdana" w:hAnsi="Verdana" w:cs="Verdana"/>
                                  <w:b/>
                                  <w:color w:val="000000"/>
                                  <w:sz w:val="20"/>
                                  <w:u w:val="single"/>
                                </w:rPr>
                                <w:t>ATENÇÃO</w:t>
                              </w:r>
                              <w:r w:rsidR="002F3DEF">
                                <w:rPr>
                                  <w:rFonts w:ascii="Verdana" w:eastAsia="Verdana" w:hAnsi="Verdana" w:cs="Verdana"/>
                                  <w:color w:val="000000"/>
                                  <w:sz w:val="20"/>
                                </w:rPr>
                                <w:t>: P</w:t>
                              </w:r>
                              <w:r w:rsidR="002F3DEF" w:rsidRPr="00B01EC5">
                                <w:rPr>
                                  <w:rFonts w:ascii="Verdana" w:eastAsia="Verdana" w:hAnsi="Verdana" w:cs="Verdana"/>
                                  <w:color w:val="000000"/>
                                  <w:sz w:val="20"/>
                                </w:rPr>
                                <w:t xml:space="preserve">or se tratar de licitação instruída na nova legislação, há diferenças para cadastro da proposta, </w:t>
                              </w:r>
                              <w:r w:rsidR="002F3DEF">
                                <w:rPr>
                                  <w:rFonts w:ascii="Verdana" w:eastAsia="Verdana" w:hAnsi="Verdana" w:cs="Verdana"/>
                                  <w:color w:val="000000"/>
                                  <w:sz w:val="20"/>
                                </w:rPr>
                                <w:t>portanto, sugerimos os seguintes passos</w:t>
                              </w:r>
                              <w:r w:rsidR="002F3DEF" w:rsidRPr="00B01EC5">
                                <w:rPr>
                                  <w:rFonts w:ascii="Verdana" w:eastAsia="Verdana" w:hAnsi="Verdana" w:cs="Verdana"/>
                                  <w:color w:val="000000"/>
                                  <w:sz w:val="20"/>
                                </w:rPr>
                                <w:t>: </w:t>
                              </w:r>
                            </w:p>
                            <w:p w14:paraId="6FC6019A" w14:textId="77777777" w:rsidR="002F3DEF" w:rsidRPr="00B01EC5" w:rsidRDefault="002F3DEF" w:rsidP="002F3DEF">
                              <w:pPr>
                                <w:ind w:firstLine="300"/>
                                <w:jc w:val="both"/>
                                <w:rPr>
                                  <w:rFonts w:ascii="Verdana" w:eastAsia="Verdana" w:hAnsi="Verdana" w:cs="Verdana"/>
                                  <w:color w:val="000000"/>
                                  <w:sz w:val="20"/>
                                </w:rPr>
                              </w:pPr>
                            </w:p>
                            <w:p w14:paraId="1A38623D" w14:textId="77777777" w:rsidR="002F3DEF" w:rsidRPr="00B01EC5" w:rsidRDefault="002F3DEF" w:rsidP="002F3DEF">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 xml:space="preserve">Acessar sistema </w:t>
                              </w:r>
                              <w:proofErr w:type="spellStart"/>
                              <w:r w:rsidRPr="00B01EC5">
                                <w:rPr>
                                  <w:rFonts w:ascii="Verdana" w:eastAsia="Verdana" w:hAnsi="Verdana" w:cs="Verdana"/>
                                  <w:b/>
                                  <w:color w:val="000000"/>
                                  <w:sz w:val="20"/>
                                </w:rPr>
                                <w:t>comprasnet</w:t>
                              </w:r>
                              <w:proofErr w:type="spellEnd"/>
                              <w:r w:rsidRPr="00B01EC5">
                                <w:rPr>
                                  <w:rFonts w:ascii="Verdana" w:eastAsia="Verdana" w:hAnsi="Verdana" w:cs="Verdana"/>
                                  <w:b/>
                                  <w:color w:val="000000"/>
                                  <w:sz w:val="20"/>
                                </w:rPr>
                                <w:t xml:space="preserve">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00C055D6" w14:textId="001D8A37" w:rsidR="008175D2" w:rsidRDefault="008175D2">
                              <w:pPr>
                                <w:jc w:val="both"/>
                                <w:rPr>
                                  <w:rFonts w:ascii="Verdana" w:hAnsi="Verdana"/>
                                  <w:sz w:val="20"/>
                                  <w:szCs w:val="20"/>
                                </w:rPr>
                              </w:pPr>
                            </w:p>
                            <w:p w14:paraId="6DA99CD9" w14:textId="77777777" w:rsidR="008175D2" w:rsidRDefault="008175D2">
                              <w:pPr>
                                <w:jc w:val="both"/>
                              </w:pPr>
                            </w:p>
                          </w:txbxContent>
                        </wps:txbx>
                        <wps:bodyPr spcFirstLastPara="1" wrap="square" lIns="91425" tIns="45700" rIns="91425" bIns="45700" anchor="t" anchorCtr="0">
                          <a:noAutofit/>
                        </wps:bodyPr>
                      </wps:wsp>
                      <wps:wsp>
                        <wps:cNvPr id="11" name="Retângulo 11"/>
                        <wps:cNvSpPr/>
                        <wps:spPr>
                          <a:xfrm>
                            <a:off x="3554" y="37593"/>
                            <a:ext cx="10643" cy="1512"/>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325BE1F" w14:textId="77777777" w:rsidR="008175D2" w:rsidRDefault="00000000">
                              <w:r>
                                <w:rPr>
                                  <w:rFonts w:ascii="Verdana" w:eastAsia="Verdana" w:hAnsi="Verdana" w:cs="Verdana"/>
                                  <w:b/>
                                  <w:color w:val="4F81BD"/>
                                  <w:sz w:val="20"/>
                                </w:rPr>
                                <w:t>9</w:t>
                              </w:r>
                            </w:p>
                            <w:p w14:paraId="09FB9D4E" w14:textId="77777777" w:rsidR="008175D2"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pPr>
                            </w:p>
                          </w:txbxContent>
                        </wps:txbx>
                        <wps:bodyPr spcFirstLastPara="1" wrap="square" lIns="91425" tIns="45700" rIns="91425" bIns="45700" anchor="t" anchorCtr="0">
                          <a:noAutofit/>
                        </wps:bodyPr>
                      </wps:wsp>
                      <wps:wsp>
                        <wps:cNvPr id="12" name="Retângulo 12"/>
                        <wps:cNvSpPr/>
                        <wps:spPr>
                          <a:xfrm>
                            <a:off x="3554" y="39253"/>
                            <a:ext cx="10643" cy="148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A572A61" w14:textId="77777777" w:rsidR="008175D2" w:rsidRDefault="00000000">
                              <w:r>
                                <w:rPr>
                                  <w:rFonts w:ascii="Verdana" w:eastAsia="Verdana" w:hAnsi="Verdana" w:cs="Verdana"/>
                                  <w:b/>
                                  <w:color w:val="4F81BD"/>
                                  <w:sz w:val="20"/>
                                </w:rPr>
                                <w:t>10</w:t>
                              </w:r>
                            </w:p>
                            <w:p w14:paraId="7D01CB83" w14:textId="77777777" w:rsidR="008175D2"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pPr>
                            </w:p>
                          </w:txbxContent>
                        </wps:txbx>
                        <wps:bodyPr spcFirstLastPara="1" wrap="square" lIns="91425" tIns="45700" rIns="91425" bIns="45700" anchor="t" anchorCtr="0">
                          <a:noAutofit/>
                        </wps:bodyPr>
                      </wps:wsp>
                      <wps:wsp>
                        <wps:cNvPr id="14" name="Retângulo 14"/>
                        <wps:cNvSpPr/>
                        <wps:spPr>
                          <a:xfrm>
                            <a:off x="3554" y="40873"/>
                            <a:ext cx="10643" cy="170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B98ACE2" w14:textId="77777777" w:rsidR="008175D2" w:rsidRDefault="00000000">
                              <w:pPr>
                                <w:jc w:val="both"/>
                              </w:pPr>
                              <w:r>
                                <w:rPr>
                                  <w:rFonts w:ascii="Verdana" w:eastAsia="Verdana" w:hAnsi="Verdana" w:cs="Verdana"/>
                                  <w:b/>
                                  <w:color w:val="4F81BD"/>
                                  <w:sz w:val="20"/>
                                </w:rPr>
                                <w:t xml:space="preserve">11 </w:t>
                              </w:r>
                            </w:p>
                            <w:p w14:paraId="1B2D1E37" w14:textId="77777777" w:rsidR="008175D2"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pPr>
                            </w:p>
                            <w:p w14:paraId="15B64DCF" w14:textId="77777777" w:rsidR="008175D2" w:rsidRDefault="008175D2">
                              <w:pPr>
                                <w:jc w:val="both"/>
                              </w:pPr>
                            </w:p>
                          </w:txbxContent>
                        </wps:txbx>
                        <wps:bodyPr spcFirstLastPara="1" wrap="square" lIns="91425" tIns="45700" rIns="91425" bIns="45700" anchor="t" anchorCtr="0">
                          <a:noAutofit/>
                        </wps:bodyPr>
                      </wps:wsp>
                      <wps:wsp>
                        <wps:cNvPr id="10" name="Retângulo 10"/>
                        <wps:cNvSpPr/>
                        <wps:spPr>
                          <a:xfrm>
                            <a:off x="3568" y="36339"/>
                            <a:ext cx="10643" cy="106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C8DB472" w14:textId="77777777" w:rsidR="008175D2" w:rsidRDefault="00000000">
                              <w:r>
                                <w:rPr>
                                  <w:rFonts w:ascii="Verdana" w:eastAsia="Verdana" w:hAnsi="Verdana" w:cs="Verdana"/>
                                  <w:b/>
                                  <w:color w:val="4F81BD"/>
                                  <w:sz w:val="20"/>
                                </w:rPr>
                                <w:t>8</w:t>
                              </w:r>
                            </w:p>
                            <w:p w14:paraId="33503C40" w14:textId="77777777" w:rsidR="008175D2"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2A3EEB" id="Grupo 23" o:spid="_x0000_s1041" style="position:absolute;margin-left:-15.3pt;margin-top:4.75pt;width:532.85pt;height:406.8pt;z-index:251663360;mso-width-relative:margin;mso-height-relative:margin" coordorigin="3554,36339" coordsize="10657,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">
                <v:rect id="Retângulo 15" o:spid="_x0000_s1042" style="position:absolute;left:3556;top:42705;width:10603;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rewQAAANsAAAAPAAAAZHJzL2Rvd25yZXYueG1sRE/fa8Iw&#10;EH4X9j+EG/hmUwVF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Irw+t7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686EE126" w14:textId="77777777" w:rsidR="008175D2" w:rsidRDefault="00000000">
                        <w:pPr>
                          <w:jc w:val="both"/>
                          <w:rPr>
                            <w:rFonts w:hint="eastAsia"/>
                          </w:rPr>
                        </w:pPr>
                        <w:r>
                          <w:rPr>
                            <w:rFonts w:ascii="Verdana" w:eastAsia="Verdana" w:hAnsi="Verdana" w:cs="Verdana"/>
                            <w:b/>
                            <w:color w:val="4F81BD"/>
                            <w:sz w:val="20"/>
                          </w:rPr>
                          <w:t>12</w:t>
                        </w:r>
                      </w:p>
                      <w:p w14:paraId="0F0C8E91" w14:textId="77777777" w:rsidR="002F3DEF" w:rsidRPr="00B01EC5" w:rsidRDefault="00000000" w:rsidP="002F3DEF">
                        <w:pPr>
                          <w:ind w:firstLine="300"/>
                          <w:jc w:val="both"/>
                          <w:rPr>
                            <w:rFonts w:ascii="Verdana" w:eastAsia="Verdana" w:hAnsi="Verdana" w:cs="Verdana"/>
                            <w:color w:val="000000"/>
                            <w:sz w:val="20"/>
                          </w:rPr>
                        </w:pPr>
                        <w:r>
                          <w:rPr>
                            <w:rFonts w:ascii="Verdana" w:hAnsi="Verdana"/>
                            <w:sz w:val="20"/>
                            <w:szCs w:val="20"/>
                          </w:rPr>
                          <w:t xml:space="preserve">    </w:t>
                        </w:r>
                        <w:r w:rsidR="002F3DEF" w:rsidRPr="00B01EC5">
                          <w:rPr>
                            <w:rFonts w:ascii="Verdana" w:eastAsia="Verdana" w:hAnsi="Verdana" w:cs="Verdana"/>
                            <w:b/>
                            <w:color w:val="000000"/>
                            <w:sz w:val="20"/>
                            <w:u w:val="single"/>
                          </w:rPr>
                          <w:t>ATENÇÃO</w:t>
                        </w:r>
                        <w:r w:rsidR="002F3DEF">
                          <w:rPr>
                            <w:rFonts w:ascii="Verdana" w:eastAsia="Verdana" w:hAnsi="Verdana" w:cs="Verdana"/>
                            <w:color w:val="000000"/>
                            <w:sz w:val="20"/>
                          </w:rPr>
                          <w:t>: P</w:t>
                        </w:r>
                        <w:r w:rsidR="002F3DEF" w:rsidRPr="00B01EC5">
                          <w:rPr>
                            <w:rFonts w:ascii="Verdana" w:eastAsia="Verdana" w:hAnsi="Verdana" w:cs="Verdana"/>
                            <w:color w:val="000000"/>
                            <w:sz w:val="20"/>
                          </w:rPr>
                          <w:t xml:space="preserve">or se tratar de licitação instruída na nova legislação, há diferenças para cadastro da proposta, </w:t>
                        </w:r>
                        <w:r w:rsidR="002F3DEF">
                          <w:rPr>
                            <w:rFonts w:ascii="Verdana" w:eastAsia="Verdana" w:hAnsi="Verdana" w:cs="Verdana"/>
                            <w:color w:val="000000"/>
                            <w:sz w:val="20"/>
                          </w:rPr>
                          <w:t>portanto, sugerimos os seguintes passos</w:t>
                        </w:r>
                        <w:r w:rsidR="002F3DEF" w:rsidRPr="00B01EC5">
                          <w:rPr>
                            <w:rFonts w:ascii="Verdana" w:eastAsia="Verdana" w:hAnsi="Verdana" w:cs="Verdana"/>
                            <w:color w:val="000000"/>
                            <w:sz w:val="20"/>
                          </w:rPr>
                          <w:t>: </w:t>
                        </w:r>
                      </w:p>
                      <w:p w14:paraId="6FC6019A" w14:textId="77777777" w:rsidR="002F3DEF" w:rsidRPr="00B01EC5" w:rsidRDefault="002F3DEF" w:rsidP="002F3DEF">
                        <w:pPr>
                          <w:ind w:firstLine="300"/>
                          <w:jc w:val="both"/>
                          <w:rPr>
                            <w:rFonts w:ascii="Verdana" w:eastAsia="Verdana" w:hAnsi="Verdana" w:cs="Verdana"/>
                            <w:color w:val="000000"/>
                            <w:sz w:val="20"/>
                          </w:rPr>
                        </w:pPr>
                      </w:p>
                      <w:p w14:paraId="1A38623D" w14:textId="77777777" w:rsidR="002F3DEF" w:rsidRPr="00B01EC5" w:rsidRDefault="002F3DEF" w:rsidP="002F3DEF">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 xml:space="preserve">Acessar sistema </w:t>
                        </w:r>
                        <w:proofErr w:type="spellStart"/>
                        <w:r w:rsidRPr="00B01EC5">
                          <w:rPr>
                            <w:rFonts w:ascii="Verdana" w:eastAsia="Verdana" w:hAnsi="Verdana" w:cs="Verdana"/>
                            <w:b/>
                            <w:color w:val="000000"/>
                            <w:sz w:val="20"/>
                          </w:rPr>
                          <w:t>comprasnet</w:t>
                        </w:r>
                        <w:proofErr w:type="spellEnd"/>
                        <w:r w:rsidRPr="00B01EC5">
                          <w:rPr>
                            <w:rFonts w:ascii="Verdana" w:eastAsia="Verdana" w:hAnsi="Verdana" w:cs="Verdana"/>
                            <w:b/>
                            <w:color w:val="000000"/>
                            <w:sz w:val="20"/>
                          </w:rPr>
                          <w:t xml:space="preserve">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00C055D6" w14:textId="001D8A37" w:rsidR="008175D2" w:rsidRDefault="008175D2">
                        <w:pPr>
                          <w:jc w:val="both"/>
                          <w:rPr>
                            <w:rFonts w:ascii="Verdana" w:hAnsi="Verdana"/>
                            <w:sz w:val="20"/>
                            <w:szCs w:val="20"/>
                          </w:rPr>
                        </w:pPr>
                      </w:p>
                      <w:p w14:paraId="6DA99CD9" w14:textId="77777777" w:rsidR="008175D2" w:rsidRDefault="008175D2">
                        <w:pPr>
                          <w:jc w:val="both"/>
                          <w:rPr>
                            <w:rFonts w:hint="eastAsia"/>
                          </w:rPr>
                        </w:pPr>
                      </w:p>
                    </w:txbxContent>
                  </v:textbox>
                </v:rect>
                <v:rect id="Retângulo 11" o:spid="_x0000_s1043" style="position:absolute;left:3554;top:37593;width:1064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325BE1F" w14:textId="77777777" w:rsidR="008175D2" w:rsidRDefault="00000000">
                        <w:pPr>
                          <w:rPr>
                            <w:rFonts w:hint="eastAsia"/>
                          </w:rPr>
                        </w:pPr>
                        <w:r>
                          <w:rPr>
                            <w:rFonts w:ascii="Verdana" w:eastAsia="Verdana" w:hAnsi="Verdana" w:cs="Verdana"/>
                            <w:b/>
                            <w:color w:val="4F81BD"/>
                            <w:sz w:val="20"/>
                          </w:rPr>
                          <w:t>9</w:t>
                        </w:r>
                      </w:p>
                      <w:p w14:paraId="09FB9D4E" w14:textId="77777777" w:rsidR="008175D2" w:rsidRDefault="00000000">
                        <w:pPr>
                          <w:ind w:firstLine="300"/>
                          <w:jc w:val="both"/>
                          <w:rPr>
                            <w:rFonts w:hint="eastAsia"/>
                          </w:rPr>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rPr>
                            <w:rFonts w:hint="eastAsia"/>
                          </w:rPr>
                        </w:pPr>
                      </w:p>
                    </w:txbxContent>
                  </v:textbox>
                </v:rect>
                <v:rect id="Retângulo 12" o:spid="_x0000_s1044" style="position:absolute;left:3554;top:39253;width:10643;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A572A61" w14:textId="77777777" w:rsidR="008175D2" w:rsidRDefault="00000000">
                        <w:pPr>
                          <w:rPr>
                            <w:rFonts w:hint="eastAsia"/>
                          </w:rPr>
                        </w:pPr>
                        <w:r>
                          <w:rPr>
                            <w:rFonts w:ascii="Verdana" w:eastAsia="Verdana" w:hAnsi="Verdana" w:cs="Verdana"/>
                            <w:b/>
                            <w:color w:val="4F81BD"/>
                            <w:sz w:val="20"/>
                          </w:rPr>
                          <w:t>10</w:t>
                        </w:r>
                      </w:p>
                      <w:p w14:paraId="7D01CB83" w14:textId="77777777" w:rsidR="008175D2" w:rsidRDefault="00000000">
                        <w:pPr>
                          <w:ind w:firstLine="300"/>
                          <w:jc w:val="both"/>
                          <w:rPr>
                            <w:rFonts w:hint="eastAsia"/>
                          </w:rPr>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rPr>
                            <w:rFonts w:hint="eastAsia"/>
                          </w:rPr>
                        </w:pPr>
                      </w:p>
                    </w:txbxContent>
                  </v:textbox>
                </v:rect>
                <v:rect id="Retângulo 14" o:spid="_x0000_s1045" style="position:absolute;left:3554;top:40873;width:1064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9FwQAAANsAAAAPAAAAZHJzL2Rvd25yZXYueG1sRE/fa8Iw&#10;EH4X9j+EG/hmU0VE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OW8X0X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2B98ACE2" w14:textId="77777777" w:rsidR="008175D2" w:rsidRDefault="00000000">
                        <w:pPr>
                          <w:jc w:val="both"/>
                          <w:rPr>
                            <w:rFonts w:hint="eastAsia"/>
                          </w:rPr>
                        </w:pPr>
                        <w:r>
                          <w:rPr>
                            <w:rFonts w:ascii="Verdana" w:eastAsia="Verdana" w:hAnsi="Verdana" w:cs="Verdana"/>
                            <w:b/>
                            <w:color w:val="4F81BD"/>
                            <w:sz w:val="20"/>
                          </w:rPr>
                          <w:t xml:space="preserve">11 </w:t>
                        </w:r>
                      </w:p>
                      <w:p w14:paraId="1B2D1E37" w14:textId="77777777" w:rsidR="008175D2" w:rsidRDefault="00000000">
                        <w:pPr>
                          <w:ind w:firstLine="300"/>
                          <w:jc w:val="both"/>
                          <w:rPr>
                            <w:rFonts w:hint="eastAsia"/>
                          </w:rPr>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rPr>
                            <w:rFonts w:hint="eastAsia"/>
                          </w:rPr>
                        </w:pPr>
                      </w:p>
                      <w:p w14:paraId="15B64DCF" w14:textId="77777777" w:rsidR="008175D2" w:rsidRDefault="008175D2">
                        <w:pPr>
                          <w:jc w:val="both"/>
                          <w:rPr>
                            <w:rFonts w:hint="eastAsia"/>
                          </w:rPr>
                        </w:pPr>
                      </w:p>
                    </w:txbxContent>
                  </v:textbox>
                </v:rect>
                <v:rect id="Retângulo 10" o:spid="_x0000_s1046" style="position:absolute;left:3568;top:36339;width:1064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lG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Qyy8ygF79AgAA//8DAFBLAQItABQABgAIAAAAIQDb4fbL7gAAAIUBAAATAAAAAAAAAAAA&#10;AAAAAAAAAABbQ29udGVudF9UeXBlc10ueG1sUEsBAi0AFAAGAAgAAAAhAFr0LFu/AAAAFQEAAAsA&#10;AAAAAAAAAAAAAAAAHwEAAF9yZWxzLy5yZWxzUEsBAi0AFAAGAAgAAAAhAJqHWUb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0C8DB472" w14:textId="77777777" w:rsidR="008175D2" w:rsidRDefault="00000000">
                        <w:pPr>
                          <w:rPr>
                            <w:rFonts w:hint="eastAsia"/>
                          </w:rPr>
                        </w:pPr>
                        <w:r>
                          <w:rPr>
                            <w:rFonts w:ascii="Verdana" w:eastAsia="Verdana" w:hAnsi="Verdana" w:cs="Verdana"/>
                            <w:b/>
                            <w:color w:val="4F81BD"/>
                            <w:sz w:val="20"/>
                          </w:rPr>
                          <w:t>8</w:t>
                        </w:r>
                      </w:p>
                      <w:p w14:paraId="33503C40" w14:textId="77777777" w:rsidR="008175D2" w:rsidRDefault="00000000">
                        <w:pPr>
                          <w:ind w:firstLine="300"/>
                          <w:jc w:val="both"/>
                          <w:rPr>
                            <w:rFonts w:hint="eastAsia"/>
                          </w:rPr>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rPr>
                            <w:rFonts w:hint="eastAsia"/>
                          </w:rPr>
                        </w:pPr>
                      </w:p>
                    </w:txbxContent>
                  </v:textbox>
                </v:rect>
              </v:group>
            </w:pict>
          </mc:Fallback>
        </mc:AlternateContent>
      </w:r>
    </w:p>
    <w:p w14:paraId="442183EA" w14:textId="77777777" w:rsidR="008175D2" w:rsidRDefault="008175D2">
      <w:pPr>
        <w:rPr>
          <w:rFonts w:ascii="Arial" w:hAnsi="Arial" w:cs="Arial"/>
          <w:b/>
          <w:bCs/>
          <w:color w:val="5B5B5F"/>
          <w:sz w:val="28"/>
          <w:szCs w:val="28"/>
        </w:rPr>
      </w:pPr>
    </w:p>
    <w:p w14:paraId="54CE8B96" w14:textId="77777777" w:rsidR="008175D2" w:rsidRDefault="008175D2">
      <w:pPr>
        <w:rPr>
          <w:rFonts w:ascii="Arial" w:hAnsi="Arial" w:cs="Arial"/>
          <w:b/>
          <w:bCs/>
          <w:color w:val="5B5B5F"/>
          <w:sz w:val="28"/>
          <w:szCs w:val="28"/>
        </w:rPr>
      </w:pPr>
    </w:p>
    <w:p w14:paraId="12CDE2B2" w14:textId="77777777" w:rsidR="008175D2" w:rsidRDefault="008175D2">
      <w:pPr>
        <w:rPr>
          <w:rFonts w:ascii="Arial" w:hAnsi="Arial" w:cs="Arial"/>
          <w:b/>
          <w:bCs/>
          <w:color w:val="5B5B5F"/>
          <w:sz w:val="28"/>
          <w:szCs w:val="28"/>
        </w:rPr>
      </w:pPr>
    </w:p>
    <w:p w14:paraId="7F7E7B09" w14:textId="77777777" w:rsidR="008175D2" w:rsidRDefault="008175D2">
      <w:pPr>
        <w:rPr>
          <w:rFonts w:ascii="Arial" w:hAnsi="Arial" w:cs="Arial"/>
          <w:b/>
          <w:bCs/>
          <w:color w:val="5B5B5F"/>
          <w:sz w:val="28"/>
          <w:szCs w:val="28"/>
        </w:rPr>
      </w:pPr>
    </w:p>
    <w:p w14:paraId="32430733" w14:textId="77777777" w:rsidR="008175D2" w:rsidRDefault="008175D2">
      <w:pPr>
        <w:rPr>
          <w:rFonts w:ascii="Arial" w:hAnsi="Arial" w:cs="Arial"/>
          <w:b/>
          <w:bCs/>
          <w:color w:val="5B5B5F"/>
          <w:sz w:val="28"/>
          <w:szCs w:val="28"/>
        </w:rPr>
      </w:pPr>
    </w:p>
    <w:p w14:paraId="5077FDFA" w14:textId="77777777" w:rsidR="008175D2" w:rsidRDefault="008175D2">
      <w:pPr>
        <w:rPr>
          <w:rFonts w:ascii="Arial" w:hAnsi="Arial" w:cs="Arial"/>
          <w:b/>
          <w:bCs/>
          <w:color w:val="5B5B5F"/>
          <w:sz w:val="28"/>
          <w:szCs w:val="28"/>
        </w:rPr>
      </w:pPr>
    </w:p>
    <w:p w14:paraId="2657407B" w14:textId="77777777" w:rsidR="008175D2" w:rsidRDefault="008175D2">
      <w:pPr>
        <w:rPr>
          <w:rFonts w:ascii="Arial" w:hAnsi="Arial" w:cs="Arial"/>
          <w:b/>
          <w:bCs/>
          <w:color w:val="5B5B5F"/>
          <w:sz w:val="28"/>
          <w:szCs w:val="28"/>
        </w:rPr>
      </w:pPr>
    </w:p>
    <w:p w14:paraId="7C516E4B" w14:textId="77777777" w:rsidR="008175D2" w:rsidRDefault="008175D2">
      <w:pPr>
        <w:rPr>
          <w:rFonts w:ascii="Arial" w:hAnsi="Arial" w:cs="Arial"/>
          <w:b/>
          <w:bCs/>
          <w:color w:val="5B5B5F"/>
          <w:sz w:val="28"/>
          <w:szCs w:val="28"/>
        </w:rPr>
      </w:pPr>
    </w:p>
    <w:p w14:paraId="5B013B9D" w14:textId="77777777" w:rsidR="008175D2" w:rsidRDefault="008175D2">
      <w:pPr>
        <w:rPr>
          <w:rFonts w:ascii="Arial" w:hAnsi="Arial" w:cs="Arial"/>
          <w:b/>
          <w:bCs/>
          <w:color w:val="5B5B5F"/>
          <w:sz w:val="28"/>
          <w:szCs w:val="28"/>
        </w:rPr>
      </w:pPr>
    </w:p>
    <w:p w14:paraId="5958E65A" w14:textId="77777777" w:rsidR="008175D2" w:rsidRDefault="008175D2">
      <w:pPr>
        <w:rPr>
          <w:rFonts w:ascii="Arial" w:hAnsi="Arial" w:cs="Arial"/>
          <w:b/>
          <w:bCs/>
          <w:color w:val="5B5B5F"/>
          <w:sz w:val="28"/>
          <w:szCs w:val="28"/>
        </w:rPr>
      </w:pPr>
    </w:p>
    <w:p w14:paraId="4289EF40" w14:textId="77777777" w:rsidR="008175D2" w:rsidRDefault="008175D2">
      <w:pPr>
        <w:rPr>
          <w:rFonts w:ascii="Arial" w:hAnsi="Arial" w:cs="Arial"/>
          <w:b/>
          <w:bCs/>
          <w:color w:val="5B5B5F"/>
          <w:sz w:val="28"/>
          <w:szCs w:val="28"/>
        </w:rPr>
      </w:pPr>
    </w:p>
    <w:p w14:paraId="40AC3AF3" w14:textId="77777777" w:rsidR="008175D2" w:rsidRDefault="008175D2">
      <w:pPr>
        <w:rPr>
          <w:rFonts w:ascii="Arial" w:hAnsi="Arial" w:cs="Arial"/>
          <w:b/>
          <w:bCs/>
          <w:color w:val="5B5B5F"/>
          <w:sz w:val="28"/>
          <w:szCs w:val="28"/>
        </w:rPr>
      </w:pPr>
    </w:p>
    <w:p w14:paraId="2A5E47CF" w14:textId="77777777" w:rsidR="008175D2" w:rsidRDefault="008175D2">
      <w:pPr>
        <w:rPr>
          <w:rFonts w:ascii="Arial" w:hAnsi="Arial" w:cs="Arial"/>
          <w:b/>
          <w:bCs/>
          <w:color w:val="5B5B5F"/>
          <w:sz w:val="28"/>
          <w:szCs w:val="28"/>
        </w:rPr>
      </w:pPr>
    </w:p>
    <w:p w14:paraId="7DF58745" w14:textId="77777777" w:rsidR="008175D2" w:rsidRDefault="008175D2">
      <w:pPr>
        <w:rPr>
          <w:rFonts w:ascii="Arial" w:hAnsi="Arial" w:cs="Arial"/>
          <w:b/>
          <w:bCs/>
          <w:color w:val="5B5B5F"/>
          <w:sz w:val="28"/>
          <w:szCs w:val="28"/>
        </w:rPr>
      </w:pPr>
    </w:p>
    <w:p w14:paraId="4F534F50" w14:textId="77777777" w:rsidR="008175D2" w:rsidRDefault="008175D2">
      <w:pPr>
        <w:rPr>
          <w:rFonts w:ascii="Arial" w:hAnsi="Arial" w:cs="Arial"/>
          <w:b/>
          <w:bCs/>
          <w:color w:val="5B5B5F"/>
          <w:sz w:val="28"/>
          <w:szCs w:val="28"/>
        </w:rPr>
      </w:pPr>
    </w:p>
    <w:p w14:paraId="4A16839B" w14:textId="77777777" w:rsidR="008175D2" w:rsidRDefault="008175D2">
      <w:pPr>
        <w:rPr>
          <w:rFonts w:ascii="Arial" w:hAnsi="Arial" w:cs="Arial"/>
          <w:b/>
          <w:bCs/>
          <w:color w:val="5B5B5F"/>
          <w:sz w:val="28"/>
          <w:szCs w:val="28"/>
        </w:rPr>
      </w:pPr>
    </w:p>
    <w:p w14:paraId="5CC3BF74" w14:textId="77777777" w:rsidR="008175D2" w:rsidRDefault="008175D2">
      <w:pPr>
        <w:rPr>
          <w:rFonts w:ascii="Arial" w:hAnsi="Arial" w:cs="Arial"/>
          <w:b/>
          <w:bCs/>
          <w:color w:val="5B5B5F"/>
          <w:sz w:val="28"/>
          <w:szCs w:val="28"/>
        </w:rPr>
      </w:pPr>
    </w:p>
    <w:p w14:paraId="5C949F6E" w14:textId="77777777" w:rsidR="008175D2" w:rsidRDefault="008175D2">
      <w:pPr>
        <w:rPr>
          <w:rFonts w:ascii="Arial" w:hAnsi="Arial" w:cs="Arial"/>
          <w:b/>
          <w:bCs/>
          <w:color w:val="5B5B5F"/>
          <w:sz w:val="28"/>
          <w:szCs w:val="28"/>
        </w:rPr>
      </w:pPr>
    </w:p>
    <w:p w14:paraId="4CB51414" w14:textId="77777777" w:rsidR="008175D2" w:rsidRDefault="008175D2">
      <w:pPr>
        <w:rPr>
          <w:rFonts w:ascii="Arial" w:hAnsi="Arial" w:cs="Arial"/>
          <w:b/>
          <w:bCs/>
          <w:color w:val="5B5B5F"/>
          <w:sz w:val="28"/>
          <w:szCs w:val="28"/>
        </w:rPr>
      </w:pPr>
    </w:p>
    <w:p w14:paraId="59D02A4A" w14:textId="77777777" w:rsidR="008175D2" w:rsidRDefault="008175D2">
      <w:pPr>
        <w:rPr>
          <w:rFonts w:ascii="Arial" w:hAnsi="Arial" w:cs="Arial"/>
          <w:b/>
          <w:bCs/>
          <w:color w:val="5B5B5F"/>
          <w:sz w:val="28"/>
          <w:szCs w:val="28"/>
        </w:rPr>
      </w:pPr>
    </w:p>
    <w:p w14:paraId="21F34FB9" w14:textId="77777777" w:rsidR="008175D2" w:rsidRDefault="008175D2">
      <w:pPr>
        <w:rPr>
          <w:rFonts w:ascii="Arial" w:hAnsi="Arial" w:cs="Arial"/>
          <w:b/>
          <w:bCs/>
          <w:color w:val="5B5B5F"/>
          <w:sz w:val="28"/>
          <w:szCs w:val="28"/>
        </w:rPr>
      </w:pPr>
    </w:p>
    <w:p w14:paraId="0E4622D5" w14:textId="77777777" w:rsidR="008175D2" w:rsidRDefault="008175D2">
      <w:pPr>
        <w:rPr>
          <w:rFonts w:ascii="Arial" w:hAnsi="Arial" w:cs="Arial"/>
          <w:b/>
          <w:bCs/>
          <w:color w:val="5B5B5F"/>
          <w:sz w:val="28"/>
          <w:szCs w:val="28"/>
        </w:rPr>
      </w:pPr>
    </w:p>
    <w:p w14:paraId="33B308D1" w14:textId="77777777" w:rsidR="008175D2" w:rsidRDefault="008175D2">
      <w:pPr>
        <w:rPr>
          <w:rFonts w:ascii="Arial" w:hAnsi="Arial" w:cs="Arial"/>
          <w:b/>
          <w:bCs/>
          <w:color w:val="5B5B5F"/>
          <w:sz w:val="28"/>
          <w:szCs w:val="28"/>
        </w:rPr>
      </w:pPr>
    </w:p>
    <w:p w14:paraId="7665FFAE" w14:textId="77777777" w:rsidR="008175D2" w:rsidRDefault="008175D2">
      <w:pPr>
        <w:rPr>
          <w:rFonts w:ascii="Arial" w:hAnsi="Arial" w:cs="Arial"/>
          <w:b/>
          <w:bCs/>
          <w:color w:val="5B5B5F"/>
          <w:sz w:val="28"/>
          <w:szCs w:val="28"/>
        </w:rPr>
      </w:pPr>
    </w:p>
    <w:p w14:paraId="420EBA89" w14:textId="4AC5CF5A" w:rsidR="008175D2" w:rsidRDefault="009906ED">
      <w:pPr>
        <w:rPr>
          <w:rFonts w:ascii="Arial" w:hAnsi="Arial" w:cs="Arial"/>
          <w:b/>
          <w:bCs/>
          <w:color w:val="5B5B5F"/>
          <w:sz w:val="28"/>
          <w:szCs w:val="28"/>
        </w:rPr>
      </w:pPr>
      <w:r>
        <w:rPr>
          <w:noProof/>
        </w:rPr>
        <mc:AlternateContent>
          <mc:Choice Requires="wps">
            <w:drawing>
              <wp:anchor distT="0" distB="0" distL="114300" distR="114300" simplePos="0" relativeHeight="251665408" behindDoc="0" locked="0" layoutInCell="1" allowOverlap="1" wp14:anchorId="13EF01D0" wp14:editId="55C60D67">
                <wp:simplePos x="0" y="0"/>
                <wp:positionH relativeFrom="column">
                  <wp:posOffset>-198120</wp:posOffset>
                </wp:positionH>
                <wp:positionV relativeFrom="paragraph">
                  <wp:posOffset>189230</wp:posOffset>
                </wp:positionV>
                <wp:extent cx="6732905" cy="675861"/>
                <wp:effectExtent l="0" t="0" r="10795" b="10160"/>
                <wp:wrapNone/>
                <wp:docPr id="1710891978" name="Retângulo 1"/>
                <wp:cNvGraphicFramePr/>
                <a:graphic xmlns:a="http://schemas.openxmlformats.org/drawingml/2006/main">
                  <a:graphicData uri="http://schemas.microsoft.com/office/word/2010/wordprocessingShape">
                    <wps:wsp>
                      <wps:cNvSpPr/>
                      <wps:spPr>
                        <a:xfrm>
                          <a:off x="0" y="0"/>
                          <a:ext cx="6732905" cy="6758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1786C60" w14:textId="77777777" w:rsidR="009906ED" w:rsidRDefault="009906ED" w:rsidP="009906ED">
                            <w:pPr>
                              <w:jc w:val="both"/>
                            </w:pPr>
                            <w:r>
                              <w:rPr>
                                <w:rFonts w:ascii="Verdana" w:eastAsia="Verdana" w:hAnsi="Verdana" w:cs="Verdana"/>
                                <w:b/>
                                <w:color w:val="4F81BD"/>
                                <w:sz w:val="20"/>
                              </w:rPr>
                              <w:t>13</w:t>
                            </w:r>
                          </w:p>
                          <w:p w14:paraId="73E27890" w14:textId="77777777" w:rsidR="009906ED" w:rsidRDefault="009906ED" w:rsidP="009906ED">
                            <w:pPr>
                              <w:ind w:firstLine="300"/>
                              <w:jc w:val="both"/>
                            </w:pPr>
                            <w:r>
                              <w:rPr>
                                <w:rFonts w:ascii="Verdana" w:hAnsi="Verdana"/>
                                <w:sz w:val="20"/>
                                <w:szCs w:val="20"/>
                              </w:rPr>
                              <w:t xml:space="preserve">    </w:t>
                            </w:r>
                            <w:r w:rsidRPr="00B01EC5">
                              <w:rPr>
                                <w:rFonts w:ascii="Verdana" w:eastAsia="Verdana" w:hAnsi="Verdana" w:cs="Verdana"/>
                                <w:b/>
                                <w:color w:val="000000"/>
                                <w:sz w:val="20"/>
                                <w:u w:val="single"/>
                              </w:rPr>
                              <w:t>ATENÇÃO</w:t>
                            </w:r>
                            <w:r>
                              <w:rPr>
                                <w:rFonts w:ascii="Verdana" w:eastAsia="Verdana" w:hAnsi="Verdana" w:cs="Verdana"/>
                                <w:color w:val="000000"/>
                                <w:sz w:val="20"/>
                              </w:rPr>
                              <w:t>: P</w:t>
                            </w:r>
                            <w:r w:rsidRPr="00B01EC5">
                              <w:rPr>
                                <w:rFonts w:ascii="Verdana" w:eastAsia="Verdana" w:hAnsi="Verdana" w:cs="Verdana"/>
                                <w:color w:val="000000"/>
                                <w:sz w:val="20"/>
                              </w:rPr>
                              <w:t>or se tratar de licitação instruída na nova legislação</w:t>
                            </w:r>
                            <w:r>
                              <w:rPr>
                                <w:rFonts w:ascii="Verdana" w:eastAsia="Verdana" w:hAnsi="Verdana" w:cs="Verdana"/>
                                <w:color w:val="000000"/>
                                <w:sz w:val="20"/>
                              </w:rPr>
                              <w:t>, assim como atualização do sistema, no momento do cadastro da proposta só aparece o campo de inclusão dos valores.</w:t>
                            </w:r>
                          </w:p>
                          <w:p w14:paraId="52381669" w14:textId="77777777" w:rsidR="009906ED" w:rsidRPr="00B01EC5" w:rsidRDefault="009906ED" w:rsidP="009906ED">
                            <w:pPr>
                              <w:ind w:firstLine="300"/>
                              <w:jc w:val="both"/>
                              <w:rPr>
                                <w:rFonts w:ascii="Times New Roman" w:eastAsia="Times New Roman" w:hAnsi="Times New Roman" w:cs="Times New Roman"/>
                                <w:b/>
                              </w:rPr>
                            </w:pPr>
                          </w:p>
                          <w:p w14:paraId="4CC09BC7" w14:textId="77777777" w:rsidR="009906ED" w:rsidRDefault="009906ED" w:rsidP="009906ED">
                            <w:pPr>
                              <w:jc w:val="both"/>
                              <w:rPr>
                                <w:rFonts w:ascii="Verdana" w:hAnsi="Verdana"/>
                                <w:sz w:val="20"/>
                                <w:szCs w:val="20"/>
                              </w:rPr>
                            </w:pPr>
                          </w:p>
                          <w:p w14:paraId="1424EEC6" w14:textId="29FD1B36" w:rsidR="009906ED" w:rsidRDefault="009906ED" w:rsidP="009906ED">
                            <w:pPr>
                              <w:jc w:val="both"/>
                            </w:pPr>
                            <w: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3EF01D0" id="Retângulo 1" o:spid="_x0000_s1047" style="position:absolute;margin-left:-15.6pt;margin-top:14.9pt;width:530.15pt;height:53.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" fillcolor="white [3201]" strokecolor="#4f81bd [3204]" strokeweight="2pt">
                <v:stroke startarrowwidth="narrow" startarrowlength="short" endarrowwidth="narrow" endarrowlength="short" joinstyle="round"/>
                <v:textbox inset="2.53958mm,1.2694mm,2.53958mm,1.2694mm">
                  <w:txbxContent>
                    <w:p w14:paraId="31786C60" w14:textId="77777777" w:rsidR="009906ED" w:rsidRDefault="009906ED" w:rsidP="009906ED">
                      <w:pPr>
                        <w:jc w:val="both"/>
                        <w:rPr>
                          <w:rFonts w:hint="eastAsia"/>
                        </w:rPr>
                      </w:pPr>
                      <w:r>
                        <w:rPr>
                          <w:rFonts w:ascii="Verdana" w:eastAsia="Verdana" w:hAnsi="Verdana" w:cs="Verdana"/>
                          <w:b/>
                          <w:color w:val="4F81BD"/>
                          <w:sz w:val="20"/>
                        </w:rPr>
                        <w:t>13</w:t>
                      </w:r>
                    </w:p>
                    <w:p w14:paraId="73E27890" w14:textId="77777777" w:rsidR="009906ED" w:rsidRDefault="009906ED" w:rsidP="009906ED">
                      <w:pPr>
                        <w:ind w:firstLine="300"/>
                        <w:jc w:val="both"/>
                        <w:rPr>
                          <w:rFonts w:hint="eastAsia"/>
                        </w:rPr>
                      </w:pPr>
                      <w:r>
                        <w:rPr>
                          <w:rFonts w:ascii="Verdana" w:hAnsi="Verdana"/>
                          <w:sz w:val="20"/>
                          <w:szCs w:val="20"/>
                        </w:rPr>
                        <w:t xml:space="preserve">    </w:t>
                      </w:r>
                      <w:r w:rsidRPr="00B01EC5">
                        <w:rPr>
                          <w:rFonts w:ascii="Verdana" w:eastAsia="Verdana" w:hAnsi="Verdana" w:cs="Verdana"/>
                          <w:b/>
                          <w:color w:val="000000"/>
                          <w:sz w:val="20"/>
                          <w:u w:val="single"/>
                        </w:rPr>
                        <w:t>ATENÇÃO</w:t>
                      </w:r>
                      <w:r>
                        <w:rPr>
                          <w:rFonts w:ascii="Verdana" w:eastAsia="Verdana" w:hAnsi="Verdana" w:cs="Verdana"/>
                          <w:color w:val="000000"/>
                          <w:sz w:val="20"/>
                        </w:rPr>
                        <w:t>: P</w:t>
                      </w:r>
                      <w:r w:rsidRPr="00B01EC5">
                        <w:rPr>
                          <w:rFonts w:ascii="Verdana" w:eastAsia="Verdana" w:hAnsi="Verdana" w:cs="Verdana"/>
                          <w:color w:val="000000"/>
                          <w:sz w:val="20"/>
                        </w:rPr>
                        <w:t>or se tratar de licitação instruída na nova legislação</w:t>
                      </w:r>
                      <w:r>
                        <w:rPr>
                          <w:rFonts w:ascii="Verdana" w:eastAsia="Verdana" w:hAnsi="Verdana" w:cs="Verdana"/>
                          <w:color w:val="000000"/>
                          <w:sz w:val="20"/>
                        </w:rPr>
                        <w:t>, assim como atualização do sistema, no momento do cadastro da proposta só aparece o campo de inclusão dos valores.</w:t>
                      </w:r>
                    </w:p>
                    <w:p w14:paraId="52381669" w14:textId="77777777" w:rsidR="009906ED" w:rsidRPr="00B01EC5" w:rsidRDefault="009906ED" w:rsidP="009906ED">
                      <w:pPr>
                        <w:ind w:firstLine="300"/>
                        <w:jc w:val="both"/>
                        <w:rPr>
                          <w:rFonts w:ascii="Times New Roman" w:eastAsia="Times New Roman" w:hAnsi="Times New Roman" w:cs="Times New Roman"/>
                          <w:b/>
                        </w:rPr>
                      </w:pPr>
                    </w:p>
                    <w:p w14:paraId="4CC09BC7" w14:textId="77777777" w:rsidR="009906ED" w:rsidRDefault="009906ED" w:rsidP="009906ED">
                      <w:pPr>
                        <w:jc w:val="both"/>
                        <w:rPr>
                          <w:rFonts w:ascii="Verdana" w:hAnsi="Verdana"/>
                          <w:sz w:val="20"/>
                          <w:szCs w:val="20"/>
                        </w:rPr>
                      </w:pPr>
                    </w:p>
                    <w:p w14:paraId="1424EEC6" w14:textId="29FD1B36" w:rsidR="009906ED" w:rsidRDefault="009906ED" w:rsidP="009906ED">
                      <w:pPr>
                        <w:jc w:val="both"/>
                        <w:rPr>
                          <w:rFonts w:hint="eastAsia"/>
                        </w:rPr>
                      </w:pPr>
                      <w:r>
                        <w:t>/</w:t>
                      </w:r>
                    </w:p>
                  </w:txbxContent>
                </v:textbox>
              </v:rect>
            </w:pict>
          </mc:Fallback>
        </mc:AlternateContent>
      </w:r>
    </w:p>
    <w:p w14:paraId="4A16EB37" w14:textId="3BFBED27" w:rsidR="008175D2" w:rsidRDefault="008175D2">
      <w:pPr>
        <w:rPr>
          <w:rFonts w:ascii="Arial" w:hAnsi="Arial" w:cs="Arial"/>
          <w:b/>
          <w:bCs/>
          <w:color w:val="5B5B5F"/>
          <w:sz w:val="28"/>
          <w:szCs w:val="28"/>
        </w:rPr>
      </w:pPr>
    </w:p>
    <w:p w14:paraId="6C4A87D3" w14:textId="77777777" w:rsidR="008175D2" w:rsidRDefault="008175D2">
      <w:pPr>
        <w:rPr>
          <w:rFonts w:ascii="Arial" w:hAnsi="Arial" w:cs="Arial"/>
          <w:b/>
          <w:bCs/>
          <w:color w:val="5B5B5F"/>
          <w:sz w:val="28"/>
          <w:szCs w:val="28"/>
        </w:rPr>
      </w:pPr>
    </w:p>
    <w:p w14:paraId="0249AA9C" w14:textId="77777777" w:rsidR="008175D2" w:rsidRDefault="008175D2">
      <w:pPr>
        <w:rPr>
          <w:rFonts w:ascii="Arial" w:hAnsi="Arial" w:cs="Arial"/>
          <w:b/>
          <w:bCs/>
          <w:color w:val="5B5B5F"/>
          <w:sz w:val="28"/>
          <w:szCs w:val="28"/>
        </w:rPr>
      </w:pPr>
    </w:p>
    <w:p w14:paraId="5F22C703" w14:textId="77777777" w:rsidR="008175D2" w:rsidRDefault="008175D2">
      <w:pPr>
        <w:rPr>
          <w:rFonts w:ascii="Arial" w:hAnsi="Arial" w:cs="Arial"/>
          <w:b/>
          <w:bCs/>
          <w:color w:val="5B5B5F"/>
          <w:sz w:val="28"/>
          <w:szCs w:val="28"/>
        </w:rPr>
      </w:pPr>
    </w:p>
    <w:p w14:paraId="54399B9A" w14:textId="77777777" w:rsidR="008175D2" w:rsidRDefault="008175D2">
      <w:pPr>
        <w:rPr>
          <w:rFonts w:ascii="Arial" w:hAnsi="Arial" w:cs="Arial"/>
          <w:b/>
          <w:bCs/>
          <w:color w:val="5B5B5F"/>
          <w:sz w:val="28"/>
          <w:szCs w:val="28"/>
        </w:rPr>
      </w:pPr>
    </w:p>
    <w:p w14:paraId="411347CD" w14:textId="77777777" w:rsidR="008175D2" w:rsidRDefault="008175D2">
      <w:pPr>
        <w:rPr>
          <w:rFonts w:ascii="Arial" w:hAnsi="Arial" w:cs="Arial"/>
          <w:b/>
          <w:bCs/>
          <w:color w:val="5B5B5F"/>
          <w:sz w:val="28"/>
          <w:szCs w:val="28"/>
        </w:rPr>
      </w:pPr>
    </w:p>
    <w:p w14:paraId="1BB649AF" w14:textId="77777777" w:rsidR="008175D2" w:rsidRDefault="008175D2">
      <w:pPr>
        <w:rPr>
          <w:rFonts w:ascii="Arial" w:hAnsi="Arial" w:cs="Arial"/>
          <w:b/>
          <w:bCs/>
          <w:color w:val="5B5B5F"/>
          <w:sz w:val="28"/>
          <w:szCs w:val="28"/>
        </w:rPr>
      </w:pPr>
    </w:p>
    <w:p w14:paraId="3B35799E" w14:textId="77777777" w:rsidR="008175D2" w:rsidRDefault="008175D2">
      <w:pPr>
        <w:rPr>
          <w:rFonts w:ascii="Arial" w:hAnsi="Arial" w:cs="Arial"/>
          <w:b/>
          <w:bCs/>
          <w:color w:val="5B5B5F"/>
          <w:sz w:val="28"/>
          <w:szCs w:val="28"/>
        </w:rPr>
      </w:pPr>
    </w:p>
    <w:p w14:paraId="0D878156" w14:textId="77777777" w:rsidR="008175D2" w:rsidRDefault="008175D2">
      <w:pPr>
        <w:rPr>
          <w:rFonts w:ascii="Arial" w:hAnsi="Arial" w:cs="Arial"/>
          <w:b/>
          <w:bCs/>
          <w:color w:val="5B5B5F"/>
          <w:sz w:val="28"/>
          <w:szCs w:val="28"/>
        </w:rPr>
      </w:pPr>
    </w:p>
    <w:p w14:paraId="2279790A" w14:textId="77777777" w:rsidR="008175D2" w:rsidRDefault="008175D2">
      <w:pPr>
        <w:rPr>
          <w:rFonts w:ascii="Arial" w:hAnsi="Arial" w:cs="Arial"/>
          <w:b/>
          <w:bCs/>
          <w:color w:val="5B5B5F"/>
          <w:sz w:val="28"/>
          <w:szCs w:val="28"/>
        </w:rPr>
      </w:pPr>
    </w:p>
    <w:p w14:paraId="29254256" w14:textId="77777777" w:rsidR="008175D2" w:rsidRDefault="008175D2">
      <w:pPr>
        <w:rPr>
          <w:rFonts w:ascii="Arial" w:hAnsi="Arial" w:cs="Arial"/>
          <w:b/>
          <w:bCs/>
          <w:color w:val="5B5B5F"/>
          <w:sz w:val="28"/>
          <w:szCs w:val="28"/>
        </w:rPr>
      </w:pPr>
    </w:p>
    <w:p w14:paraId="156E9E95" w14:textId="77777777" w:rsidR="008175D2" w:rsidRDefault="008175D2">
      <w:pPr>
        <w:rPr>
          <w:rFonts w:ascii="Arial" w:hAnsi="Arial" w:cs="Arial"/>
          <w:b/>
          <w:bCs/>
          <w:color w:val="5B5B5F"/>
          <w:sz w:val="28"/>
          <w:szCs w:val="28"/>
        </w:rPr>
      </w:pPr>
    </w:p>
    <w:p w14:paraId="4FC67C97" w14:textId="77777777" w:rsidR="008175D2" w:rsidRDefault="008175D2">
      <w:pPr>
        <w:rPr>
          <w:rFonts w:ascii="Arial" w:hAnsi="Arial" w:cs="Arial"/>
          <w:b/>
          <w:bCs/>
          <w:color w:val="5B5B5F"/>
          <w:sz w:val="28"/>
          <w:szCs w:val="28"/>
        </w:rPr>
      </w:pPr>
    </w:p>
    <w:p w14:paraId="0CA68B1E" w14:textId="77777777" w:rsidR="008175D2" w:rsidRDefault="008175D2">
      <w:pPr>
        <w:rPr>
          <w:rFonts w:ascii="Arial" w:hAnsi="Arial" w:cs="Arial"/>
          <w:b/>
          <w:bCs/>
          <w:color w:val="5B5B5F"/>
          <w:sz w:val="28"/>
          <w:szCs w:val="28"/>
        </w:rPr>
      </w:pPr>
    </w:p>
    <w:p w14:paraId="6C33C4B4" w14:textId="77777777" w:rsidR="008175D2" w:rsidRDefault="008175D2">
      <w:pPr>
        <w:rPr>
          <w:rFonts w:ascii="Arial" w:hAnsi="Arial" w:cs="Arial"/>
          <w:b/>
          <w:bCs/>
          <w:color w:val="5B5B5F"/>
          <w:sz w:val="28"/>
          <w:szCs w:val="28"/>
        </w:rPr>
      </w:pPr>
    </w:p>
    <w:bookmarkStart w:id="0" w:name="_Toc130201037" w:displacedByCustomXml="next"/>
    <w:bookmarkStart w:id="1" w:name="_Toc141187225" w:displacedByCustomXml="next"/>
    <w:sdt>
      <w:sdtPr>
        <w:rPr>
          <w:rFonts w:ascii="Ecofont_Spranq_eco_Sans" w:eastAsiaTheme="minorEastAsia" w:hAnsi="Ecofont_Spranq_eco_Sans" w:cs="Tahoma"/>
          <w:color w:val="auto"/>
          <w:sz w:val="24"/>
          <w:szCs w:val="24"/>
        </w:rPr>
        <w:id w:val="-797143538"/>
        <w:docPartObj>
          <w:docPartGallery w:val="Table of Contents"/>
          <w:docPartUnique/>
        </w:docPartObj>
      </w:sdtPr>
      <w:sdtEndPr>
        <w:rPr>
          <w:b/>
          <w:bCs/>
        </w:rPr>
      </w:sdtEndPr>
      <w:sdtContent>
        <w:p w14:paraId="190E202F" w14:textId="77777777" w:rsidR="008175D2" w:rsidRDefault="00000000">
          <w:pPr>
            <w:pStyle w:val="CabealhodoSumrio1"/>
          </w:pPr>
          <w:r>
            <w:t>Sumário</w:t>
          </w:r>
          <w:bookmarkEnd w:id="1"/>
          <w:bookmarkEnd w:id="0"/>
        </w:p>
        <w:p w14:paraId="4DF5690A" w14:textId="77777777" w:rsidR="008175D2" w:rsidRDefault="008175D2"/>
        <w:p w14:paraId="608CFBE6" w14:textId="31703D7C" w:rsidR="00091C7E" w:rsidRDefault="00000000">
          <w:pPr>
            <w:pStyle w:val="Sumrio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1187225" w:history="1">
            <w:r w:rsidR="00091C7E" w:rsidRPr="0069098B">
              <w:rPr>
                <w:rStyle w:val="Hyperlink"/>
                <w:noProof/>
              </w:rPr>
              <w:t>Sumário</w:t>
            </w:r>
            <w:r w:rsidR="00091C7E">
              <w:rPr>
                <w:noProof/>
                <w:webHidden/>
              </w:rPr>
              <w:tab/>
            </w:r>
            <w:r w:rsidR="00091C7E">
              <w:rPr>
                <w:noProof/>
                <w:webHidden/>
              </w:rPr>
              <w:fldChar w:fldCharType="begin"/>
            </w:r>
            <w:r w:rsidR="00091C7E">
              <w:rPr>
                <w:noProof/>
                <w:webHidden/>
              </w:rPr>
              <w:instrText xml:space="preserve"> PAGEREF _Toc141187225 \h </w:instrText>
            </w:r>
            <w:r w:rsidR="00091C7E">
              <w:rPr>
                <w:noProof/>
                <w:webHidden/>
              </w:rPr>
            </w:r>
            <w:r w:rsidR="00091C7E">
              <w:rPr>
                <w:noProof/>
                <w:webHidden/>
              </w:rPr>
              <w:fldChar w:fldCharType="separate"/>
            </w:r>
            <w:r w:rsidR="00EA612C">
              <w:rPr>
                <w:noProof/>
                <w:webHidden/>
              </w:rPr>
              <w:t>4</w:t>
            </w:r>
            <w:r w:rsidR="00091C7E">
              <w:rPr>
                <w:noProof/>
                <w:webHidden/>
              </w:rPr>
              <w:fldChar w:fldCharType="end"/>
            </w:r>
          </w:hyperlink>
        </w:p>
        <w:p w14:paraId="2A219690" w14:textId="505339EE"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27" w:history="1">
            <w:r w:rsidR="00091C7E" w:rsidRPr="0069098B">
              <w:rPr>
                <w:rStyle w:val="Hyperlink"/>
                <w:noProof/>
                <w:highlight w:val="lightGray"/>
                <w:lang w:eastAsia="en-US"/>
              </w:rPr>
              <w:t>1.</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DO OBJETO</w:t>
            </w:r>
            <w:r w:rsidR="00091C7E">
              <w:rPr>
                <w:noProof/>
                <w:webHidden/>
              </w:rPr>
              <w:tab/>
            </w:r>
            <w:r w:rsidR="00091C7E">
              <w:rPr>
                <w:noProof/>
                <w:webHidden/>
              </w:rPr>
              <w:fldChar w:fldCharType="begin"/>
            </w:r>
            <w:r w:rsidR="00091C7E">
              <w:rPr>
                <w:noProof/>
                <w:webHidden/>
              </w:rPr>
              <w:instrText xml:space="preserve"> PAGEREF _Toc141187227 \h </w:instrText>
            </w:r>
            <w:r w:rsidR="00091C7E">
              <w:rPr>
                <w:noProof/>
                <w:webHidden/>
              </w:rPr>
            </w:r>
            <w:r w:rsidR="00091C7E">
              <w:rPr>
                <w:noProof/>
                <w:webHidden/>
              </w:rPr>
              <w:fldChar w:fldCharType="separate"/>
            </w:r>
            <w:r w:rsidR="00EA612C">
              <w:rPr>
                <w:noProof/>
                <w:webHidden/>
              </w:rPr>
              <w:t>5</w:t>
            </w:r>
            <w:r w:rsidR="00091C7E">
              <w:rPr>
                <w:noProof/>
                <w:webHidden/>
              </w:rPr>
              <w:fldChar w:fldCharType="end"/>
            </w:r>
          </w:hyperlink>
        </w:p>
        <w:p w14:paraId="6599E508" w14:textId="3A6C3D3F"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28" w:history="1">
            <w:r w:rsidR="00091C7E" w:rsidRPr="0069098B">
              <w:rPr>
                <w:rStyle w:val="Hyperlink"/>
                <w:noProof/>
                <w:highlight w:val="lightGray"/>
                <w:lang w:eastAsia="en-US"/>
              </w:rPr>
              <w:t>2.</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PARTICIPAÇÃO NA LICITAÇÃO</w:t>
            </w:r>
            <w:r w:rsidR="00091C7E">
              <w:rPr>
                <w:noProof/>
                <w:webHidden/>
              </w:rPr>
              <w:tab/>
            </w:r>
            <w:r w:rsidR="00091C7E">
              <w:rPr>
                <w:noProof/>
                <w:webHidden/>
              </w:rPr>
              <w:fldChar w:fldCharType="begin"/>
            </w:r>
            <w:r w:rsidR="00091C7E">
              <w:rPr>
                <w:noProof/>
                <w:webHidden/>
              </w:rPr>
              <w:instrText xml:space="preserve"> PAGEREF _Toc141187228 \h </w:instrText>
            </w:r>
            <w:r w:rsidR="00091C7E">
              <w:rPr>
                <w:noProof/>
                <w:webHidden/>
              </w:rPr>
            </w:r>
            <w:r w:rsidR="00091C7E">
              <w:rPr>
                <w:noProof/>
                <w:webHidden/>
              </w:rPr>
              <w:fldChar w:fldCharType="separate"/>
            </w:r>
            <w:r w:rsidR="00EA612C">
              <w:rPr>
                <w:noProof/>
                <w:webHidden/>
              </w:rPr>
              <w:t>6</w:t>
            </w:r>
            <w:r w:rsidR="00091C7E">
              <w:rPr>
                <w:noProof/>
                <w:webHidden/>
              </w:rPr>
              <w:fldChar w:fldCharType="end"/>
            </w:r>
          </w:hyperlink>
        </w:p>
        <w:p w14:paraId="5BF45220" w14:textId="0B8A8086"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29" w:history="1">
            <w:r w:rsidR="00091C7E" w:rsidRPr="0069098B">
              <w:rPr>
                <w:rStyle w:val="Hyperlink"/>
                <w:noProof/>
                <w:highlight w:val="lightGray"/>
                <w:lang w:eastAsia="en-US"/>
              </w:rPr>
              <w:t>3.</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APRESENTAÇÃO DA PROPOSTA E DOS DOCUMENTOS DE HABILITAÇÃO</w:t>
            </w:r>
            <w:r w:rsidR="00091C7E">
              <w:rPr>
                <w:noProof/>
                <w:webHidden/>
              </w:rPr>
              <w:tab/>
            </w:r>
            <w:r w:rsidR="00091C7E">
              <w:rPr>
                <w:noProof/>
                <w:webHidden/>
              </w:rPr>
              <w:fldChar w:fldCharType="begin"/>
            </w:r>
            <w:r w:rsidR="00091C7E">
              <w:rPr>
                <w:noProof/>
                <w:webHidden/>
              </w:rPr>
              <w:instrText xml:space="preserve"> PAGEREF _Toc141187229 \h </w:instrText>
            </w:r>
            <w:r w:rsidR="00091C7E">
              <w:rPr>
                <w:noProof/>
                <w:webHidden/>
              </w:rPr>
            </w:r>
            <w:r w:rsidR="00091C7E">
              <w:rPr>
                <w:noProof/>
                <w:webHidden/>
              </w:rPr>
              <w:fldChar w:fldCharType="separate"/>
            </w:r>
            <w:r w:rsidR="00EA612C">
              <w:rPr>
                <w:noProof/>
                <w:webHidden/>
              </w:rPr>
              <w:t>8</w:t>
            </w:r>
            <w:r w:rsidR="00091C7E">
              <w:rPr>
                <w:noProof/>
                <w:webHidden/>
              </w:rPr>
              <w:fldChar w:fldCharType="end"/>
            </w:r>
          </w:hyperlink>
        </w:p>
        <w:p w14:paraId="46FF76E2" w14:textId="2320C142"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0" w:history="1">
            <w:r w:rsidR="00091C7E" w:rsidRPr="0069098B">
              <w:rPr>
                <w:rStyle w:val="Hyperlink"/>
                <w:noProof/>
                <w:highlight w:val="lightGray"/>
                <w:lang w:eastAsia="en-US"/>
              </w:rPr>
              <w:t>4.</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DO PREENCHIMENTO DA PROPOSTA</w:t>
            </w:r>
            <w:r w:rsidR="00091C7E">
              <w:rPr>
                <w:noProof/>
                <w:webHidden/>
              </w:rPr>
              <w:tab/>
            </w:r>
            <w:r w:rsidR="00091C7E">
              <w:rPr>
                <w:noProof/>
                <w:webHidden/>
              </w:rPr>
              <w:fldChar w:fldCharType="begin"/>
            </w:r>
            <w:r w:rsidR="00091C7E">
              <w:rPr>
                <w:noProof/>
                <w:webHidden/>
              </w:rPr>
              <w:instrText xml:space="preserve"> PAGEREF _Toc141187230 \h </w:instrText>
            </w:r>
            <w:r w:rsidR="00091C7E">
              <w:rPr>
                <w:noProof/>
                <w:webHidden/>
              </w:rPr>
            </w:r>
            <w:r w:rsidR="00091C7E">
              <w:rPr>
                <w:noProof/>
                <w:webHidden/>
              </w:rPr>
              <w:fldChar w:fldCharType="separate"/>
            </w:r>
            <w:r w:rsidR="00EA612C">
              <w:rPr>
                <w:noProof/>
                <w:webHidden/>
              </w:rPr>
              <w:t>10</w:t>
            </w:r>
            <w:r w:rsidR="00091C7E">
              <w:rPr>
                <w:noProof/>
                <w:webHidden/>
              </w:rPr>
              <w:fldChar w:fldCharType="end"/>
            </w:r>
          </w:hyperlink>
        </w:p>
        <w:p w14:paraId="51808D19" w14:textId="11DCF631"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1" w:history="1">
            <w:r w:rsidR="00091C7E" w:rsidRPr="0069098B">
              <w:rPr>
                <w:rStyle w:val="Hyperlink"/>
                <w:noProof/>
                <w:highlight w:val="lightGray"/>
                <w:lang w:eastAsia="en-US"/>
              </w:rPr>
              <w:t>5.</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ABERTURA DA SESSÃO, CLASSIFICAÇÃO DAS PROPOSTAS E FORMULAÇÃO DE LANCES</w:t>
            </w:r>
            <w:r w:rsidR="00091C7E">
              <w:rPr>
                <w:noProof/>
                <w:webHidden/>
              </w:rPr>
              <w:tab/>
            </w:r>
            <w:r w:rsidR="00091C7E">
              <w:rPr>
                <w:noProof/>
                <w:webHidden/>
              </w:rPr>
              <w:fldChar w:fldCharType="begin"/>
            </w:r>
            <w:r w:rsidR="00091C7E">
              <w:rPr>
                <w:noProof/>
                <w:webHidden/>
              </w:rPr>
              <w:instrText xml:space="preserve"> PAGEREF _Toc141187231 \h </w:instrText>
            </w:r>
            <w:r w:rsidR="00091C7E">
              <w:rPr>
                <w:noProof/>
                <w:webHidden/>
              </w:rPr>
            </w:r>
            <w:r w:rsidR="00091C7E">
              <w:rPr>
                <w:noProof/>
                <w:webHidden/>
              </w:rPr>
              <w:fldChar w:fldCharType="separate"/>
            </w:r>
            <w:r w:rsidR="00EA612C">
              <w:rPr>
                <w:noProof/>
                <w:webHidden/>
              </w:rPr>
              <w:t>11</w:t>
            </w:r>
            <w:r w:rsidR="00091C7E">
              <w:rPr>
                <w:noProof/>
                <w:webHidden/>
              </w:rPr>
              <w:fldChar w:fldCharType="end"/>
            </w:r>
          </w:hyperlink>
        </w:p>
        <w:p w14:paraId="4BB1DF7C" w14:textId="1D72D696"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2" w:history="1">
            <w:r w:rsidR="00091C7E" w:rsidRPr="0069098B">
              <w:rPr>
                <w:rStyle w:val="Hyperlink"/>
                <w:noProof/>
                <w:highlight w:val="lightGray"/>
                <w:lang w:eastAsia="en-US"/>
              </w:rPr>
              <w:t>6.</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FASE DE JULGAMENTO</w:t>
            </w:r>
            <w:r w:rsidR="00091C7E">
              <w:rPr>
                <w:noProof/>
                <w:webHidden/>
              </w:rPr>
              <w:tab/>
            </w:r>
            <w:r w:rsidR="00091C7E">
              <w:rPr>
                <w:noProof/>
                <w:webHidden/>
              </w:rPr>
              <w:fldChar w:fldCharType="begin"/>
            </w:r>
            <w:r w:rsidR="00091C7E">
              <w:rPr>
                <w:noProof/>
                <w:webHidden/>
              </w:rPr>
              <w:instrText xml:space="preserve"> PAGEREF _Toc141187232 \h </w:instrText>
            </w:r>
            <w:r w:rsidR="00091C7E">
              <w:rPr>
                <w:noProof/>
                <w:webHidden/>
              </w:rPr>
            </w:r>
            <w:r w:rsidR="00091C7E">
              <w:rPr>
                <w:noProof/>
                <w:webHidden/>
              </w:rPr>
              <w:fldChar w:fldCharType="separate"/>
            </w:r>
            <w:r w:rsidR="00EA612C">
              <w:rPr>
                <w:noProof/>
                <w:webHidden/>
              </w:rPr>
              <w:t>15</w:t>
            </w:r>
            <w:r w:rsidR="00091C7E">
              <w:rPr>
                <w:noProof/>
                <w:webHidden/>
              </w:rPr>
              <w:fldChar w:fldCharType="end"/>
            </w:r>
          </w:hyperlink>
        </w:p>
        <w:p w14:paraId="01D76501" w14:textId="45362812"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3" w:history="1">
            <w:r w:rsidR="00091C7E" w:rsidRPr="0069098B">
              <w:rPr>
                <w:rStyle w:val="Hyperlink"/>
                <w:noProof/>
                <w:highlight w:val="lightGray"/>
                <w:lang w:eastAsia="en-US"/>
              </w:rPr>
              <w:t>7.</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FASE DE HABILITAÇÃO</w:t>
            </w:r>
            <w:r w:rsidR="00091C7E">
              <w:rPr>
                <w:noProof/>
                <w:webHidden/>
              </w:rPr>
              <w:tab/>
            </w:r>
            <w:r w:rsidR="00091C7E">
              <w:rPr>
                <w:noProof/>
                <w:webHidden/>
              </w:rPr>
              <w:fldChar w:fldCharType="begin"/>
            </w:r>
            <w:r w:rsidR="00091C7E">
              <w:rPr>
                <w:noProof/>
                <w:webHidden/>
              </w:rPr>
              <w:instrText xml:space="preserve"> PAGEREF _Toc141187233 \h </w:instrText>
            </w:r>
            <w:r w:rsidR="00091C7E">
              <w:rPr>
                <w:noProof/>
                <w:webHidden/>
              </w:rPr>
            </w:r>
            <w:r w:rsidR="00091C7E">
              <w:rPr>
                <w:noProof/>
                <w:webHidden/>
              </w:rPr>
              <w:fldChar w:fldCharType="separate"/>
            </w:r>
            <w:r w:rsidR="00EA612C">
              <w:rPr>
                <w:noProof/>
                <w:webHidden/>
              </w:rPr>
              <w:t>20</w:t>
            </w:r>
            <w:r w:rsidR="00091C7E">
              <w:rPr>
                <w:noProof/>
                <w:webHidden/>
              </w:rPr>
              <w:fldChar w:fldCharType="end"/>
            </w:r>
          </w:hyperlink>
        </w:p>
        <w:p w14:paraId="3F4A7962" w14:textId="68E466ED"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4" w:history="1">
            <w:r w:rsidR="00091C7E" w:rsidRPr="0069098B">
              <w:rPr>
                <w:rStyle w:val="Hyperlink"/>
                <w:noProof/>
                <w:highlight w:val="lightGray"/>
                <w:lang w:eastAsia="en-US"/>
              </w:rPr>
              <w:t>8.</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FORMA E CRITÉRIOS DE SELEÇÃO DO FORNECEDOR</w:t>
            </w:r>
            <w:r w:rsidR="00091C7E">
              <w:rPr>
                <w:noProof/>
                <w:webHidden/>
              </w:rPr>
              <w:tab/>
            </w:r>
            <w:r w:rsidR="00091C7E">
              <w:rPr>
                <w:noProof/>
                <w:webHidden/>
              </w:rPr>
              <w:fldChar w:fldCharType="begin"/>
            </w:r>
            <w:r w:rsidR="00091C7E">
              <w:rPr>
                <w:noProof/>
                <w:webHidden/>
              </w:rPr>
              <w:instrText xml:space="preserve"> PAGEREF _Toc141187234 \h </w:instrText>
            </w:r>
            <w:r w:rsidR="00091C7E">
              <w:rPr>
                <w:noProof/>
                <w:webHidden/>
              </w:rPr>
            </w:r>
            <w:r w:rsidR="00091C7E">
              <w:rPr>
                <w:noProof/>
                <w:webHidden/>
              </w:rPr>
              <w:fldChar w:fldCharType="separate"/>
            </w:r>
            <w:r w:rsidR="00EA612C">
              <w:rPr>
                <w:noProof/>
                <w:webHidden/>
              </w:rPr>
              <w:t>23</w:t>
            </w:r>
            <w:r w:rsidR="00091C7E">
              <w:rPr>
                <w:noProof/>
                <w:webHidden/>
              </w:rPr>
              <w:fldChar w:fldCharType="end"/>
            </w:r>
          </w:hyperlink>
        </w:p>
        <w:p w14:paraId="271F69EA" w14:textId="41ECFCEC"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5" w:history="1">
            <w:r w:rsidR="00091C7E" w:rsidRPr="0069098B">
              <w:rPr>
                <w:rStyle w:val="Hyperlink"/>
                <w:noProof/>
                <w:highlight w:val="lightGray"/>
                <w:lang w:eastAsia="en-US"/>
              </w:rPr>
              <w:t>9.</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DOS RECURSOS</w:t>
            </w:r>
            <w:r w:rsidR="00091C7E">
              <w:rPr>
                <w:noProof/>
                <w:webHidden/>
              </w:rPr>
              <w:tab/>
            </w:r>
            <w:r w:rsidR="00091C7E">
              <w:rPr>
                <w:noProof/>
                <w:webHidden/>
              </w:rPr>
              <w:fldChar w:fldCharType="begin"/>
            </w:r>
            <w:r w:rsidR="00091C7E">
              <w:rPr>
                <w:noProof/>
                <w:webHidden/>
              </w:rPr>
              <w:instrText xml:space="preserve"> PAGEREF _Toc141187235 \h </w:instrText>
            </w:r>
            <w:r w:rsidR="00091C7E">
              <w:rPr>
                <w:noProof/>
                <w:webHidden/>
              </w:rPr>
            </w:r>
            <w:r w:rsidR="00091C7E">
              <w:rPr>
                <w:noProof/>
                <w:webHidden/>
              </w:rPr>
              <w:fldChar w:fldCharType="separate"/>
            </w:r>
            <w:r w:rsidR="00EA612C">
              <w:rPr>
                <w:noProof/>
                <w:webHidden/>
              </w:rPr>
              <w:t>25</w:t>
            </w:r>
            <w:r w:rsidR="00091C7E">
              <w:rPr>
                <w:noProof/>
                <w:webHidden/>
              </w:rPr>
              <w:fldChar w:fldCharType="end"/>
            </w:r>
          </w:hyperlink>
        </w:p>
        <w:p w14:paraId="7B2F0128" w14:textId="62CBDA9B"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6" w:history="1">
            <w:r w:rsidR="00091C7E" w:rsidRPr="0069098B">
              <w:rPr>
                <w:rStyle w:val="Hyperlink"/>
                <w:noProof/>
                <w:highlight w:val="lightGray"/>
                <w:lang w:eastAsia="en-US"/>
              </w:rPr>
              <w:t>10.</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DAS INFRAÇÕES ADMINISTRATIVAS E SANÇÕES</w:t>
            </w:r>
            <w:r w:rsidR="00091C7E">
              <w:rPr>
                <w:noProof/>
                <w:webHidden/>
              </w:rPr>
              <w:tab/>
            </w:r>
            <w:r w:rsidR="00091C7E">
              <w:rPr>
                <w:noProof/>
                <w:webHidden/>
              </w:rPr>
              <w:fldChar w:fldCharType="begin"/>
            </w:r>
            <w:r w:rsidR="00091C7E">
              <w:rPr>
                <w:noProof/>
                <w:webHidden/>
              </w:rPr>
              <w:instrText xml:space="preserve"> PAGEREF _Toc141187236 \h </w:instrText>
            </w:r>
            <w:r w:rsidR="00091C7E">
              <w:rPr>
                <w:noProof/>
                <w:webHidden/>
              </w:rPr>
            </w:r>
            <w:r w:rsidR="00091C7E">
              <w:rPr>
                <w:noProof/>
                <w:webHidden/>
              </w:rPr>
              <w:fldChar w:fldCharType="separate"/>
            </w:r>
            <w:r w:rsidR="00EA612C">
              <w:rPr>
                <w:noProof/>
                <w:webHidden/>
              </w:rPr>
              <w:t>26</w:t>
            </w:r>
            <w:r w:rsidR="00091C7E">
              <w:rPr>
                <w:noProof/>
                <w:webHidden/>
              </w:rPr>
              <w:fldChar w:fldCharType="end"/>
            </w:r>
          </w:hyperlink>
        </w:p>
        <w:p w14:paraId="554C62DA" w14:textId="0B0BE722"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7" w:history="1">
            <w:r w:rsidR="00091C7E" w:rsidRPr="0069098B">
              <w:rPr>
                <w:rStyle w:val="Hyperlink"/>
                <w:noProof/>
                <w:highlight w:val="lightGray"/>
                <w:lang w:eastAsia="en-US"/>
              </w:rPr>
              <w:t>11.</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 IMPUGNAÇÃO AO EDITAL E DO PEDIDO DE ESCLARECIMENTO</w:t>
            </w:r>
            <w:r w:rsidR="00091C7E">
              <w:rPr>
                <w:noProof/>
                <w:webHidden/>
              </w:rPr>
              <w:tab/>
            </w:r>
            <w:r w:rsidR="00091C7E">
              <w:rPr>
                <w:noProof/>
                <w:webHidden/>
              </w:rPr>
              <w:fldChar w:fldCharType="begin"/>
            </w:r>
            <w:r w:rsidR="00091C7E">
              <w:rPr>
                <w:noProof/>
                <w:webHidden/>
              </w:rPr>
              <w:instrText xml:space="preserve"> PAGEREF _Toc141187237 \h </w:instrText>
            </w:r>
            <w:r w:rsidR="00091C7E">
              <w:rPr>
                <w:noProof/>
                <w:webHidden/>
              </w:rPr>
            </w:r>
            <w:r w:rsidR="00091C7E">
              <w:rPr>
                <w:noProof/>
                <w:webHidden/>
              </w:rPr>
              <w:fldChar w:fldCharType="separate"/>
            </w:r>
            <w:r w:rsidR="00EA612C">
              <w:rPr>
                <w:noProof/>
                <w:webHidden/>
              </w:rPr>
              <w:t>29</w:t>
            </w:r>
            <w:r w:rsidR="00091C7E">
              <w:rPr>
                <w:noProof/>
                <w:webHidden/>
              </w:rPr>
              <w:fldChar w:fldCharType="end"/>
            </w:r>
          </w:hyperlink>
        </w:p>
        <w:p w14:paraId="6E7920D5" w14:textId="65ED5A90" w:rsidR="00091C7E" w:rsidRDefault="00000000">
          <w:pPr>
            <w:pStyle w:val="Sumrio1"/>
            <w:rPr>
              <w:rFonts w:asciiTheme="minorHAnsi" w:eastAsiaTheme="minorEastAsia" w:hAnsiTheme="minorHAnsi" w:cstheme="minorBidi"/>
              <w:noProof/>
              <w:kern w:val="2"/>
              <w:sz w:val="22"/>
              <w:szCs w:val="22"/>
              <w14:ligatures w14:val="standardContextual"/>
            </w:rPr>
          </w:pPr>
          <w:hyperlink w:anchor="_Toc141187238" w:history="1">
            <w:r w:rsidR="00091C7E" w:rsidRPr="0069098B">
              <w:rPr>
                <w:rStyle w:val="Hyperlink"/>
                <w:noProof/>
                <w:highlight w:val="lightGray"/>
                <w:lang w:eastAsia="en-US"/>
              </w:rPr>
              <w:t>12.</w:t>
            </w:r>
            <w:r w:rsidR="00091C7E">
              <w:rPr>
                <w:rFonts w:asciiTheme="minorHAnsi" w:eastAsiaTheme="minorEastAsia" w:hAnsiTheme="minorHAnsi" w:cstheme="minorBidi"/>
                <w:noProof/>
                <w:kern w:val="2"/>
                <w:sz w:val="22"/>
                <w:szCs w:val="22"/>
                <w14:ligatures w14:val="standardContextual"/>
              </w:rPr>
              <w:tab/>
            </w:r>
            <w:r w:rsidR="00091C7E" w:rsidRPr="0069098B">
              <w:rPr>
                <w:rStyle w:val="Hyperlink"/>
                <w:noProof/>
                <w:highlight w:val="lightGray"/>
                <w:lang w:eastAsia="en-US"/>
              </w:rPr>
              <w:t>DAS DISPOSIÇÕES GERAIS</w:t>
            </w:r>
            <w:r w:rsidR="00091C7E">
              <w:rPr>
                <w:noProof/>
                <w:webHidden/>
              </w:rPr>
              <w:tab/>
            </w:r>
            <w:r w:rsidR="00091C7E">
              <w:rPr>
                <w:noProof/>
                <w:webHidden/>
              </w:rPr>
              <w:fldChar w:fldCharType="begin"/>
            </w:r>
            <w:r w:rsidR="00091C7E">
              <w:rPr>
                <w:noProof/>
                <w:webHidden/>
              </w:rPr>
              <w:instrText xml:space="preserve"> PAGEREF _Toc141187238 \h </w:instrText>
            </w:r>
            <w:r w:rsidR="00091C7E">
              <w:rPr>
                <w:noProof/>
                <w:webHidden/>
              </w:rPr>
            </w:r>
            <w:r w:rsidR="00091C7E">
              <w:rPr>
                <w:noProof/>
                <w:webHidden/>
              </w:rPr>
              <w:fldChar w:fldCharType="separate"/>
            </w:r>
            <w:r w:rsidR="00EA612C">
              <w:rPr>
                <w:noProof/>
                <w:webHidden/>
              </w:rPr>
              <w:t>30</w:t>
            </w:r>
            <w:r w:rsidR="00091C7E">
              <w:rPr>
                <w:noProof/>
                <w:webHidden/>
              </w:rPr>
              <w:fldChar w:fldCharType="end"/>
            </w:r>
          </w:hyperlink>
        </w:p>
        <w:p w14:paraId="6F0196F9" w14:textId="37ED6AD7" w:rsidR="008175D2" w:rsidRDefault="00000000">
          <w:r>
            <w:rPr>
              <w:b/>
              <w:bCs/>
            </w:rPr>
            <w:fldChar w:fldCharType="end"/>
          </w:r>
        </w:p>
      </w:sdtContent>
    </w:sdt>
    <w:p w14:paraId="2B09AEE4" w14:textId="77777777" w:rsidR="008175D2" w:rsidRDefault="008175D2">
      <w:pPr>
        <w:rPr>
          <w:rFonts w:ascii="Arial" w:hAnsi="Arial" w:cs="Arial"/>
          <w:b/>
          <w:bCs/>
          <w:color w:val="5B5B5F"/>
          <w:sz w:val="28"/>
          <w:szCs w:val="28"/>
        </w:rPr>
      </w:pPr>
    </w:p>
    <w:p w14:paraId="2D8731FA" w14:textId="77777777" w:rsidR="008175D2" w:rsidRDefault="008175D2">
      <w:pPr>
        <w:rPr>
          <w:rFonts w:ascii="Arial" w:hAnsi="Arial" w:cs="Arial"/>
          <w:b/>
          <w:bCs/>
          <w:color w:val="5B5B5F"/>
          <w:sz w:val="28"/>
          <w:szCs w:val="28"/>
        </w:rPr>
      </w:pPr>
    </w:p>
    <w:p w14:paraId="369512CC" w14:textId="77777777" w:rsidR="008175D2" w:rsidRDefault="008175D2">
      <w:pPr>
        <w:rPr>
          <w:rFonts w:ascii="Arial" w:hAnsi="Arial" w:cs="Arial"/>
          <w:b/>
          <w:bCs/>
          <w:color w:val="5B5B5F"/>
          <w:sz w:val="28"/>
          <w:szCs w:val="28"/>
        </w:rPr>
      </w:pPr>
    </w:p>
    <w:p w14:paraId="0FFEE0D2" w14:textId="77777777" w:rsidR="008175D2" w:rsidRDefault="008175D2">
      <w:pPr>
        <w:rPr>
          <w:rFonts w:ascii="Arial" w:hAnsi="Arial" w:cs="Arial"/>
          <w:b/>
          <w:bCs/>
          <w:color w:val="5B5B5F"/>
          <w:sz w:val="28"/>
          <w:szCs w:val="28"/>
        </w:rPr>
      </w:pPr>
    </w:p>
    <w:p w14:paraId="4003A16B" w14:textId="77777777" w:rsidR="008175D2" w:rsidRDefault="008175D2">
      <w:pPr>
        <w:spacing w:before="288" w:after="288" w:line="312" w:lineRule="auto"/>
        <w:ind w:firstLine="567"/>
        <w:rPr>
          <w:rFonts w:ascii="Arial" w:hAnsi="Arial" w:cs="Arial"/>
          <w:b/>
          <w:bCs/>
          <w:color w:val="000000"/>
          <w:sz w:val="20"/>
          <w:szCs w:val="20"/>
        </w:rPr>
      </w:pPr>
    </w:p>
    <w:p w14:paraId="66546A7F" w14:textId="77777777" w:rsidR="008175D2" w:rsidRDefault="008175D2">
      <w:pPr>
        <w:spacing w:before="288" w:after="288" w:line="312" w:lineRule="auto"/>
        <w:ind w:firstLine="567"/>
        <w:rPr>
          <w:rFonts w:ascii="Arial" w:hAnsi="Arial" w:cs="Arial"/>
          <w:b/>
          <w:bCs/>
          <w:color w:val="000000"/>
          <w:sz w:val="20"/>
          <w:szCs w:val="20"/>
        </w:rPr>
      </w:pPr>
    </w:p>
    <w:p w14:paraId="4F86882A" w14:textId="77777777" w:rsidR="008175D2" w:rsidRDefault="008175D2">
      <w:pPr>
        <w:spacing w:before="288" w:after="288" w:line="312" w:lineRule="auto"/>
        <w:ind w:firstLine="567"/>
        <w:rPr>
          <w:rFonts w:ascii="Arial" w:hAnsi="Arial" w:cs="Arial"/>
          <w:b/>
          <w:bCs/>
          <w:color w:val="000000"/>
          <w:sz w:val="20"/>
          <w:szCs w:val="20"/>
        </w:rPr>
      </w:pPr>
    </w:p>
    <w:p w14:paraId="7722A106" w14:textId="77777777" w:rsidR="008175D2" w:rsidRDefault="008175D2">
      <w:pPr>
        <w:spacing w:before="288" w:after="288" w:line="312" w:lineRule="auto"/>
        <w:ind w:firstLine="567"/>
        <w:rPr>
          <w:rFonts w:ascii="Arial" w:hAnsi="Arial" w:cs="Arial"/>
          <w:b/>
          <w:bCs/>
          <w:color w:val="000000"/>
          <w:sz w:val="20"/>
          <w:szCs w:val="20"/>
        </w:rPr>
      </w:pPr>
    </w:p>
    <w:p w14:paraId="0688675B" w14:textId="77777777" w:rsidR="008175D2" w:rsidRDefault="008175D2">
      <w:pPr>
        <w:spacing w:before="288" w:after="288" w:line="312" w:lineRule="auto"/>
        <w:ind w:firstLine="567"/>
        <w:rPr>
          <w:rFonts w:ascii="Arial" w:hAnsi="Arial" w:cs="Arial"/>
          <w:b/>
          <w:bCs/>
          <w:color w:val="000000"/>
          <w:sz w:val="20"/>
          <w:szCs w:val="20"/>
        </w:rPr>
      </w:pPr>
    </w:p>
    <w:p w14:paraId="39F1D16B" w14:textId="77777777" w:rsidR="008175D2" w:rsidRDefault="008175D2">
      <w:pPr>
        <w:spacing w:before="288" w:after="288" w:line="312" w:lineRule="auto"/>
        <w:ind w:firstLine="567"/>
        <w:rPr>
          <w:rFonts w:ascii="Arial" w:hAnsi="Arial" w:cs="Arial"/>
          <w:b/>
          <w:bCs/>
          <w:color w:val="000000"/>
          <w:sz w:val="20"/>
          <w:szCs w:val="20"/>
        </w:rPr>
      </w:pPr>
    </w:p>
    <w:p w14:paraId="0CFBDB07" w14:textId="77777777" w:rsidR="008175D2" w:rsidRDefault="008175D2">
      <w:pPr>
        <w:spacing w:before="288" w:after="288" w:line="312" w:lineRule="auto"/>
        <w:ind w:firstLine="567"/>
        <w:rPr>
          <w:rFonts w:ascii="Arial" w:hAnsi="Arial" w:cs="Arial"/>
          <w:b/>
          <w:bCs/>
          <w:color w:val="000000"/>
          <w:sz w:val="20"/>
          <w:szCs w:val="20"/>
        </w:rPr>
      </w:pPr>
    </w:p>
    <w:p w14:paraId="350E5743" w14:textId="77777777" w:rsidR="008175D2" w:rsidRDefault="008175D2">
      <w:pPr>
        <w:spacing w:before="288" w:after="288" w:line="312" w:lineRule="auto"/>
        <w:ind w:firstLine="567"/>
        <w:rPr>
          <w:rFonts w:ascii="Arial" w:hAnsi="Arial" w:cs="Arial"/>
          <w:b/>
          <w:bCs/>
          <w:color w:val="000000"/>
          <w:sz w:val="20"/>
          <w:szCs w:val="20"/>
        </w:rPr>
      </w:pPr>
    </w:p>
    <w:p w14:paraId="02367644" w14:textId="77777777" w:rsidR="008175D2" w:rsidRDefault="008175D2">
      <w:pPr>
        <w:spacing w:before="288" w:after="288" w:line="312" w:lineRule="auto"/>
        <w:ind w:firstLine="567"/>
        <w:rPr>
          <w:rFonts w:ascii="Arial" w:hAnsi="Arial" w:cs="Arial"/>
          <w:b/>
          <w:bCs/>
          <w:color w:val="000000"/>
          <w:sz w:val="20"/>
          <w:szCs w:val="20"/>
        </w:rPr>
      </w:pPr>
    </w:p>
    <w:p w14:paraId="7E63C8C5" w14:textId="77777777" w:rsidR="008175D2" w:rsidRDefault="008175D2">
      <w:pPr>
        <w:spacing w:before="288" w:after="288" w:line="312" w:lineRule="auto"/>
        <w:ind w:firstLine="567"/>
        <w:rPr>
          <w:rFonts w:ascii="Arial" w:hAnsi="Arial" w:cs="Arial"/>
          <w:b/>
          <w:bCs/>
          <w:color w:val="000000"/>
          <w:sz w:val="20"/>
          <w:szCs w:val="20"/>
        </w:rPr>
      </w:pPr>
    </w:p>
    <w:p w14:paraId="551A2501" w14:textId="77777777" w:rsidR="008175D2" w:rsidRDefault="008175D2">
      <w:pPr>
        <w:spacing w:before="288" w:after="288" w:line="312" w:lineRule="auto"/>
        <w:ind w:firstLine="567"/>
        <w:rPr>
          <w:rFonts w:ascii="Arial" w:hAnsi="Arial" w:cs="Arial"/>
          <w:b/>
          <w:bCs/>
          <w:color w:val="000000"/>
          <w:sz w:val="20"/>
          <w:szCs w:val="20"/>
        </w:rPr>
      </w:pPr>
    </w:p>
    <w:p w14:paraId="670A7672" w14:textId="77777777" w:rsidR="008175D2" w:rsidRDefault="008175D2">
      <w:pPr>
        <w:spacing w:before="288" w:after="288" w:line="312" w:lineRule="auto"/>
        <w:ind w:firstLine="567"/>
        <w:rPr>
          <w:rFonts w:ascii="Arial" w:hAnsi="Arial" w:cs="Arial"/>
          <w:b/>
          <w:bCs/>
          <w:color w:val="000000"/>
          <w:sz w:val="20"/>
          <w:szCs w:val="20"/>
        </w:rPr>
      </w:pPr>
    </w:p>
    <w:p w14:paraId="176EE083" w14:textId="5CCD2F33" w:rsidR="008175D2" w:rsidRDefault="000933E0">
      <w:pPr>
        <w:spacing w:before="288" w:after="288" w:line="312" w:lineRule="auto"/>
        <w:ind w:firstLine="567"/>
        <w:rPr>
          <w:rFonts w:ascii="Arial" w:hAnsi="Arial" w:cs="Arial"/>
          <w:b/>
          <w:bCs/>
          <w:color w:val="000000"/>
          <w:sz w:val="20"/>
          <w:szCs w:val="20"/>
        </w:rPr>
      </w:pPr>
      <w:r>
        <w:rPr>
          <w:rFonts w:ascii="Arial" w:hAnsi="Arial" w:cs="Arial"/>
          <w:b/>
          <w:bCs/>
          <w:noProof/>
          <w:color w:val="000000"/>
          <w:sz w:val="20"/>
          <w:szCs w:val="20"/>
        </w:rPr>
        <w:drawing>
          <wp:anchor distT="0" distB="0" distL="0" distR="0" simplePos="0" relativeHeight="251659264" behindDoc="0" locked="0" layoutInCell="1" allowOverlap="1" wp14:anchorId="2B0DC64E" wp14:editId="010CDBD8">
            <wp:simplePos x="0" y="0"/>
            <wp:positionH relativeFrom="column">
              <wp:posOffset>2694940</wp:posOffset>
            </wp:positionH>
            <wp:positionV relativeFrom="paragraph">
              <wp:posOffset>121285</wp:posOffset>
            </wp:positionV>
            <wp:extent cx="640080" cy="619125"/>
            <wp:effectExtent l="0" t="0" r="762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5"/>
                    <a:stretch>
                      <a:fillRect/>
                    </a:stretch>
                  </pic:blipFill>
                  <pic:spPr>
                    <a:xfrm>
                      <a:off x="0" y="0"/>
                      <a:ext cx="640080" cy="619125"/>
                    </a:xfrm>
                    <a:prstGeom prst="rect">
                      <a:avLst/>
                    </a:prstGeom>
                  </pic:spPr>
                </pic:pic>
              </a:graphicData>
            </a:graphic>
          </wp:anchor>
        </w:drawing>
      </w:r>
    </w:p>
    <w:p w14:paraId="13A7C70D" w14:textId="21F8B1E4" w:rsidR="008175D2" w:rsidRDefault="008175D2">
      <w:pPr>
        <w:spacing w:before="288" w:after="288" w:line="312" w:lineRule="auto"/>
        <w:ind w:firstLine="567"/>
        <w:jc w:val="center"/>
        <w:rPr>
          <w:rFonts w:ascii="Arial" w:hAnsi="Arial" w:cs="Arial"/>
          <w:b/>
          <w:i/>
          <w:color w:val="FF0000"/>
          <w:sz w:val="20"/>
          <w:szCs w:val="20"/>
        </w:rPr>
      </w:pPr>
    </w:p>
    <w:p w14:paraId="268BFFD0" w14:textId="77777777" w:rsidR="008175D2" w:rsidRDefault="00000000">
      <w:pPr>
        <w:tabs>
          <w:tab w:val="left" w:pos="6284"/>
        </w:tabs>
        <w:jc w:val="center"/>
      </w:pPr>
      <w:r>
        <w:rPr>
          <w:rFonts w:ascii="Calibri" w:eastAsia="Calibri" w:hAnsi="Calibri" w:cs="Calibri"/>
          <w:b/>
          <w:sz w:val="22"/>
          <w:szCs w:val="22"/>
        </w:rPr>
        <w:t>MINISTÉRIO DA EDUCAÇÃO</w:t>
      </w:r>
    </w:p>
    <w:p w14:paraId="63E189FB" w14:textId="77777777" w:rsidR="008175D2" w:rsidRDefault="00000000">
      <w:pPr>
        <w:pStyle w:val="Ttulo1"/>
        <w:spacing w:before="0"/>
        <w:jc w:val="center"/>
      </w:pPr>
      <w:bookmarkStart w:id="2" w:name="_Toc130201038"/>
      <w:bookmarkStart w:id="3" w:name="_Toc141187226"/>
      <w:r>
        <w:rPr>
          <w:rFonts w:eastAsia="Calibri" w:cs="Calibri"/>
          <w:color w:val="000000"/>
          <w:sz w:val="22"/>
          <w:szCs w:val="22"/>
        </w:rPr>
        <w:t>UNIVERSIDADE FEDERAL FLUMINENSE</w:t>
      </w:r>
      <w:bookmarkEnd w:id="2"/>
      <w:bookmarkEnd w:id="3"/>
    </w:p>
    <w:p w14:paraId="5E773D98" w14:textId="77777777" w:rsidR="008175D2" w:rsidRDefault="00000000">
      <w:pPr>
        <w:jc w:val="center"/>
      </w:pPr>
      <w:r>
        <w:rPr>
          <w:rFonts w:ascii="Calibri" w:eastAsia="Calibri" w:hAnsi="Calibri" w:cs="Calibri"/>
          <w:b/>
          <w:sz w:val="22"/>
          <w:szCs w:val="22"/>
        </w:rPr>
        <w:t>PRÓ-REITORIA DE ADMINISTRAÇÃO</w:t>
      </w:r>
    </w:p>
    <w:p w14:paraId="1F82E123" w14:textId="77777777" w:rsidR="008175D2" w:rsidRDefault="00000000">
      <w:pPr>
        <w:jc w:val="center"/>
      </w:pPr>
      <w:r>
        <w:rPr>
          <w:rFonts w:ascii="Calibri" w:eastAsia="Calibri" w:hAnsi="Calibri" w:cs="Calibri"/>
          <w:b/>
          <w:sz w:val="22"/>
          <w:szCs w:val="22"/>
        </w:rPr>
        <w:t xml:space="preserve">COORDENAÇÃO DE LICITAÇÃO </w:t>
      </w:r>
    </w:p>
    <w:p w14:paraId="7B03CB49" w14:textId="77777777" w:rsidR="008175D2" w:rsidRDefault="008175D2">
      <w:pPr>
        <w:jc w:val="center"/>
        <w:rPr>
          <w:rFonts w:ascii="Calibri" w:eastAsia="Calibri" w:hAnsi="Calibri" w:cs="Calibri"/>
          <w:b/>
          <w:sz w:val="22"/>
          <w:szCs w:val="22"/>
        </w:rPr>
      </w:pPr>
    </w:p>
    <w:p w14:paraId="5B9AABF9" w14:textId="77777777" w:rsidR="008175D2" w:rsidRDefault="008175D2">
      <w:pPr>
        <w:tabs>
          <w:tab w:val="left" w:pos="708"/>
          <w:tab w:val="center" w:pos="4252"/>
          <w:tab w:val="right" w:pos="8504"/>
        </w:tabs>
        <w:spacing w:before="100" w:after="100"/>
        <w:jc w:val="both"/>
        <w:rPr>
          <w:rFonts w:ascii="Calibri" w:eastAsia="Calibri" w:hAnsi="Calibri" w:cs="Calibri"/>
          <w:b/>
          <w:i/>
          <w:color w:val="FF0000"/>
          <w:sz w:val="22"/>
          <w:szCs w:val="22"/>
        </w:rPr>
      </w:pPr>
    </w:p>
    <w:p w14:paraId="57C4646B" w14:textId="3F52F71E" w:rsidR="008175D2" w:rsidRDefault="00000000">
      <w:pPr>
        <w:tabs>
          <w:tab w:val="left" w:pos="708"/>
          <w:tab w:val="center" w:pos="4252"/>
          <w:tab w:val="right" w:pos="8504"/>
        </w:tabs>
        <w:spacing w:before="100" w:after="100"/>
        <w:jc w:val="center"/>
        <w:rPr>
          <w:color w:val="FF0000"/>
          <w:sz w:val="20"/>
          <w:szCs w:val="20"/>
        </w:rPr>
      </w:pPr>
      <w:r>
        <w:rPr>
          <w:rFonts w:ascii="Verdana" w:eastAsia="Verdana" w:hAnsi="Verdana" w:cs="Verdana"/>
          <w:b/>
          <w:color w:val="FF0000"/>
          <w:sz w:val="20"/>
          <w:szCs w:val="20"/>
        </w:rPr>
        <w:t xml:space="preserve"> </w:t>
      </w:r>
      <w:r w:rsidR="000B780C">
        <w:rPr>
          <w:rFonts w:ascii="Verdana" w:eastAsia="Verdana" w:hAnsi="Verdana" w:cs="Verdana"/>
          <w:b/>
          <w:color w:val="FF0000"/>
          <w:sz w:val="20"/>
          <w:szCs w:val="20"/>
        </w:rPr>
        <w:t xml:space="preserve">MINUTA DE </w:t>
      </w:r>
      <w:r>
        <w:rPr>
          <w:rFonts w:ascii="Verdana" w:eastAsia="Verdana" w:hAnsi="Verdana" w:cs="Verdana"/>
          <w:b/>
          <w:color w:val="FF0000"/>
          <w:sz w:val="20"/>
          <w:szCs w:val="20"/>
        </w:rPr>
        <w:t>EDITAL DE LICITAÇÃO</w:t>
      </w:r>
    </w:p>
    <w:p w14:paraId="244D4B78" w14:textId="1F92ED18" w:rsidR="008175D2" w:rsidRDefault="00000000">
      <w:pPr>
        <w:spacing w:before="100" w:after="100"/>
        <w:jc w:val="center"/>
        <w:rPr>
          <w:sz w:val="20"/>
          <w:szCs w:val="20"/>
        </w:rPr>
      </w:pPr>
      <w:r>
        <w:rPr>
          <w:rFonts w:ascii="Verdana" w:eastAsia="Verdana" w:hAnsi="Verdana" w:cs="Verdana"/>
          <w:b/>
          <w:sz w:val="20"/>
          <w:szCs w:val="20"/>
        </w:rPr>
        <w:t xml:space="preserve">PREGÃO ELETRÔNICO Nº </w:t>
      </w:r>
      <w:r w:rsidR="0072694F">
        <w:rPr>
          <w:rFonts w:ascii="Verdana" w:eastAsia="Verdana" w:hAnsi="Verdana" w:cs="Verdana"/>
          <w:b/>
          <w:sz w:val="20"/>
          <w:szCs w:val="20"/>
        </w:rPr>
        <w:t>65/2023</w:t>
      </w:r>
      <w:r>
        <w:rPr>
          <w:rFonts w:ascii="Verdana" w:eastAsia="Verdana" w:hAnsi="Verdana" w:cs="Verdana"/>
          <w:b/>
          <w:sz w:val="20"/>
          <w:szCs w:val="20"/>
        </w:rPr>
        <w:t>/AD</w:t>
      </w:r>
    </w:p>
    <w:p w14:paraId="09D3737D" w14:textId="0BDF1B8F" w:rsidR="008175D2" w:rsidRDefault="00000000" w:rsidP="000B780C">
      <w:pPr>
        <w:spacing w:before="100" w:after="100"/>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PROCESSO Nº </w:t>
      </w:r>
      <w:r w:rsidR="0072694F">
        <w:rPr>
          <w:rFonts w:ascii="Verdana" w:eastAsia="Verdana" w:hAnsi="Verdana" w:cs="Verdana"/>
          <w:b/>
          <w:color w:val="000000"/>
          <w:sz w:val="20"/>
          <w:szCs w:val="20"/>
        </w:rPr>
        <w:t xml:space="preserve">23069.168265/2023-10 </w:t>
      </w:r>
    </w:p>
    <w:p w14:paraId="1B6763D5" w14:textId="77777777" w:rsidR="000B780C" w:rsidRDefault="000B780C" w:rsidP="000B780C">
      <w:pPr>
        <w:spacing w:before="100" w:after="100"/>
        <w:jc w:val="center"/>
        <w:rPr>
          <w:rFonts w:ascii="Verdana" w:eastAsia="Verdana" w:hAnsi="Verdana" w:cs="Verdana"/>
          <w:b/>
          <w:color w:val="000000"/>
          <w:sz w:val="20"/>
          <w:szCs w:val="20"/>
        </w:rPr>
      </w:pPr>
    </w:p>
    <w:p w14:paraId="4F5FC120" w14:textId="77777777" w:rsidR="000B780C" w:rsidRDefault="000B780C" w:rsidP="000B780C">
      <w:pPr>
        <w:spacing w:before="100" w:after="100"/>
        <w:jc w:val="center"/>
        <w:rPr>
          <w:rFonts w:ascii="Arial" w:hAnsi="Arial" w:cs="Arial"/>
          <w:bCs/>
          <w:color w:val="000000"/>
          <w:sz w:val="20"/>
          <w:szCs w:val="20"/>
        </w:rPr>
      </w:pPr>
    </w:p>
    <w:p w14:paraId="10024553" w14:textId="77777777" w:rsidR="008175D2" w:rsidRDefault="00000000">
      <w:pPr>
        <w:snapToGrid w:val="0"/>
        <w:spacing w:before="288" w:after="288" w:line="312" w:lineRule="auto"/>
        <w:ind w:firstLine="567"/>
        <w:jc w:val="both"/>
        <w:rPr>
          <w:rFonts w:ascii="Arial" w:eastAsia="Times New Roman" w:hAnsi="Arial" w:cs="Arial"/>
          <w:sz w:val="20"/>
          <w:szCs w:val="20"/>
        </w:rPr>
      </w:pPr>
      <w:r>
        <w:rPr>
          <w:rFonts w:ascii="Arial" w:hAnsi="Arial" w:cs="Arial"/>
          <w:color w:val="000000"/>
          <w:sz w:val="20"/>
          <w:szCs w:val="20"/>
        </w:rPr>
        <w:t xml:space="preserve">Torna-se público que a Universidade Federal Fluminense, por meio da </w:t>
      </w:r>
      <w:proofErr w:type="spellStart"/>
      <w:r>
        <w:rPr>
          <w:rFonts w:ascii="Arial" w:hAnsi="Arial" w:cs="Arial"/>
          <w:color w:val="000000"/>
          <w:sz w:val="20"/>
          <w:szCs w:val="20"/>
        </w:rPr>
        <w:t>Pró-Reitoria</w:t>
      </w:r>
      <w:proofErr w:type="spellEnd"/>
      <w:r>
        <w:rPr>
          <w:rFonts w:ascii="Arial" w:hAnsi="Arial" w:cs="Arial"/>
          <w:color w:val="000000"/>
          <w:sz w:val="20"/>
          <w:szCs w:val="20"/>
        </w:rPr>
        <w:t xml:space="preserve"> de Administração, inscrita no CNPJ/MF sob nº 28.523.215/0039-89, situada na Rua Miguel de Frias, 9, 1º andar, Icaraí, Niterói/RJ, CEP 24.220-008, realizará licitação, na modalidade PREGÃO, na forma ELETRÔNICA,</w:t>
      </w:r>
      <w:r>
        <w:rPr>
          <w:rFonts w:ascii="Arial" w:eastAsia="Times New Roman" w:hAnsi="Arial" w:cs="Arial"/>
          <w:color w:val="000000"/>
          <w:sz w:val="20"/>
          <w:szCs w:val="20"/>
        </w:rPr>
        <w:t xml:space="preserve"> </w:t>
      </w:r>
      <w:r>
        <w:rPr>
          <w:rFonts w:ascii="Arial" w:hAnsi="Arial" w:cs="Arial"/>
          <w:color w:val="000000"/>
          <w:sz w:val="20"/>
          <w:szCs w:val="20"/>
        </w:rPr>
        <w:t xml:space="preserve">nos termos da </w:t>
      </w:r>
      <w:hyperlink r:id="rId16">
        <w:r>
          <w:rPr>
            <w:rStyle w:val="LinkdaInternet"/>
            <w:rFonts w:ascii="Arial" w:hAnsi="Arial" w:cs="Arial"/>
            <w:sz w:val="20"/>
            <w:szCs w:val="20"/>
          </w:rPr>
          <w:t>Lei nº 14.133, de 2021</w:t>
        </w:r>
      </w:hyperlink>
      <w:r>
        <w:rPr>
          <w:rFonts w:ascii="Arial" w:hAnsi="Arial" w:cs="Arial"/>
          <w:sz w:val="20"/>
          <w:szCs w:val="20"/>
        </w:rPr>
        <w:t>, e demais legislação aplicável e, ainda, de acordo com as condições estabelecidas neste Edital</w:t>
      </w:r>
      <w:r>
        <w:rPr>
          <w:rFonts w:ascii="Arial" w:eastAsia="Times New Roman" w:hAnsi="Arial" w:cs="Arial"/>
          <w:sz w:val="20"/>
          <w:szCs w:val="20"/>
        </w:rPr>
        <w:t>.</w:t>
      </w:r>
    </w:p>
    <w:p w14:paraId="422A3C7F" w14:textId="77777777" w:rsidR="008175D2" w:rsidRDefault="008175D2">
      <w:pPr>
        <w:snapToGrid w:val="0"/>
        <w:spacing w:before="288" w:after="288" w:line="312" w:lineRule="auto"/>
        <w:ind w:firstLine="567"/>
        <w:jc w:val="both"/>
      </w:pPr>
    </w:p>
    <w:p w14:paraId="695FA894" w14:textId="77777777" w:rsidR="008175D2" w:rsidRDefault="00000000">
      <w:pPr>
        <w:pStyle w:val="Nivel01"/>
        <w:numPr>
          <w:ilvl w:val="0"/>
          <w:numId w:val="1"/>
        </w:numPr>
        <w:spacing w:before="288" w:after="288" w:line="312" w:lineRule="auto"/>
        <w:ind w:left="0" w:firstLine="0"/>
        <w:rPr>
          <w:highlight w:val="lightGray"/>
          <w:lang w:eastAsia="en-US"/>
        </w:rPr>
      </w:pPr>
      <w:bookmarkStart w:id="4" w:name="_Toc141187227"/>
      <w:r>
        <w:rPr>
          <w:highlight w:val="lightGray"/>
          <w:lang w:eastAsia="en-US"/>
        </w:rPr>
        <w:t>DO OBJETO</w:t>
      </w:r>
      <w:bookmarkEnd w:id="4"/>
    </w:p>
    <w:p w14:paraId="15D32ACE" w14:textId="4DCEAA49" w:rsidR="008175D2" w:rsidRDefault="00000000">
      <w:pPr>
        <w:pStyle w:val="Nivel2"/>
        <w:numPr>
          <w:ilvl w:val="1"/>
          <w:numId w:val="1"/>
        </w:numPr>
        <w:spacing w:before="288" w:after="288" w:line="312" w:lineRule="auto"/>
        <w:ind w:left="0" w:firstLine="709"/>
      </w:pPr>
      <w:r>
        <w:t>O objeto da presente licitação é a</w:t>
      </w:r>
      <w:r w:rsidR="00200B65">
        <w:t xml:space="preserve"> </w:t>
      </w:r>
      <w:r w:rsidR="0072694F" w:rsidRPr="0023751B">
        <w:t>Contratação de serviços de engenharia, com fornecimento dos materiais e equipamentos, para Recuperação de telhado existente no anexo destinado a salas de aula e atividades administrativas, situado no Campus da Faculdade de Direito II, parte dos fundos, na Rua Tiradentes, nº 17- Ingá- Niterói/RJ</w:t>
      </w:r>
      <w:r w:rsidR="00200B65">
        <w:t>,</w:t>
      </w:r>
      <w:r>
        <w:t xml:space="preserve"> conforme condições, quantidades e exigências estabelecidas neste Edital e seus anexos.</w:t>
      </w:r>
    </w:p>
    <w:p w14:paraId="56C8533C" w14:textId="77777777" w:rsidR="004C3C15" w:rsidRDefault="004C3C15" w:rsidP="004C3C15">
      <w:pPr>
        <w:pStyle w:val="Nivel2"/>
        <w:numPr>
          <w:ilvl w:val="1"/>
          <w:numId w:val="1"/>
        </w:numPr>
        <w:spacing w:before="288" w:after="288" w:line="312" w:lineRule="auto"/>
        <w:ind w:left="0" w:firstLine="709"/>
        <w:rPr>
          <w:color w:val="auto"/>
        </w:rPr>
      </w:pPr>
      <w:r>
        <w:rPr>
          <w:color w:val="auto"/>
        </w:rPr>
        <w:t>A licitação será realizada em único item.</w:t>
      </w:r>
    </w:p>
    <w:p w14:paraId="5E2E0FA5" w14:textId="77777777" w:rsidR="004C3C15" w:rsidRDefault="004C3C15" w:rsidP="004C3C15">
      <w:pPr>
        <w:pStyle w:val="Nivel2"/>
        <w:numPr>
          <w:ilvl w:val="1"/>
          <w:numId w:val="1"/>
        </w:numPr>
        <w:spacing w:before="288" w:after="288" w:line="312" w:lineRule="auto"/>
        <w:ind w:left="0" w:firstLine="709"/>
      </w:pPr>
      <w:r>
        <w:t xml:space="preserve">O critério de julgamento adotado será o </w:t>
      </w:r>
      <w:r>
        <w:rPr>
          <w:b/>
          <w:bCs/>
        </w:rPr>
        <w:t>menor preço por item</w:t>
      </w:r>
      <w:r>
        <w:t>, observadas as exigências contidas neste Edital e seus Anexos quantos às especificações do objeto.</w:t>
      </w:r>
    </w:p>
    <w:p w14:paraId="75745B3B" w14:textId="77777777" w:rsidR="008175D2" w:rsidRDefault="008175D2">
      <w:pPr>
        <w:spacing w:before="288" w:after="288" w:line="312" w:lineRule="auto"/>
        <w:ind w:firstLine="567"/>
        <w:jc w:val="center"/>
        <w:rPr>
          <w:rFonts w:ascii="Arial" w:hAnsi="Arial" w:cs="Arial"/>
          <w:b/>
          <w:bCs/>
          <w:iCs/>
          <w:color w:val="FF0000"/>
          <w:sz w:val="20"/>
          <w:szCs w:val="20"/>
          <w:u w:val="single"/>
        </w:rPr>
      </w:pPr>
    </w:p>
    <w:p w14:paraId="0BDCCC31" w14:textId="77777777" w:rsidR="008175D2" w:rsidRDefault="00000000">
      <w:pPr>
        <w:pStyle w:val="Nivel01"/>
        <w:numPr>
          <w:ilvl w:val="0"/>
          <w:numId w:val="1"/>
        </w:numPr>
        <w:spacing w:before="288" w:after="288" w:line="312" w:lineRule="auto"/>
        <w:ind w:left="0" w:firstLine="0"/>
        <w:rPr>
          <w:highlight w:val="lightGray"/>
          <w:lang w:eastAsia="en-US"/>
        </w:rPr>
      </w:pPr>
      <w:bookmarkStart w:id="5" w:name="_Toc141187228"/>
      <w:r>
        <w:rPr>
          <w:highlight w:val="lightGray"/>
          <w:lang w:eastAsia="en-US"/>
        </w:rPr>
        <w:lastRenderedPageBreak/>
        <w:t>DA PARTICIPAÇÃO NA LICITAÇÃO</w:t>
      </w:r>
      <w:bookmarkEnd w:id="5"/>
    </w:p>
    <w:p w14:paraId="30921AB1" w14:textId="77777777" w:rsidR="008175D2" w:rsidRDefault="00000000">
      <w:pPr>
        <w:pStyle w:val="Nivel2"/>
        <w:numPr>
          <w:ilvl w:val="1"/>
          <w:numId w:val="1"/>
        </w:numPr>
        <w:spacing w:line="360" w:lineRule="auto"/>
        <w:ind w:left="0" w:firstLine="567"/>
        <w:rPr>
          <w:color w:val="auto"/>
        </w:rPr>
      </w:pPr>
      <w:r>
        <w:rPr>
          <w:color w:val="auto"/>
        </w:rPr>
        <w:t>Poderão participar deste Pregão os interessados que estiverem previamente credenciados no Sistema de Cadastramento Unificado de Fornecedores - SICAF e no Sistema de Compras do Governo Federal (</w:t>
      </w:r>
      <w:hyperlink r:id="rId17">
        <w:r>
          <w:rPr>
            <w:rStyle w:val="LinkdaInternet"/>
          </w:rPr>
          <w:t>www.gov.br/compras</w:t>
        </w:r>
      </w:hyperlink>
      <w:r>
        <w:rPr>
          <w:color w:val="auto"/>
        </w:rPr>
        <w:t>), por meio de Certificado Digital conferido pela Infraestrutura de Chaves Públicas Brasileira – ICP – Brasil.</w:t>
      </w:r>
    </w:p>
    <w:p w14:paraId="7016B630" w14:textId="77777777" w:rsidR="008175D2" w:rsidRDefault="00000000">
      <w:pPr>
        <w:pStyle w:val="Nivel3"/>
        <w:numPr>
          <w:ilvl w:val="2"/>
          <w:numId w:val="1"/>
        </w:numPr>
        <w:spacing w:line="360" w:lineRule="auto"/>
        <w:ind w:left="567" w:firstLine="567"/>
      </w:pPr>
      <w:r>
        <w:t xml:space="preserve">Os interessados deverão atender às condições exigidas no cadastramento no </w:t>
      </w:r>
      <w:proofErr w:type="spellStart"/>
      <w:r>
        <w:t>Sicaf</w:t>
      </w:r>
      <w:proofErr w:type="spellEnd"/>
      <w:r>
        <w:t xml:space="preserve"> até o terceiro dia útil anterior à data prevista para recebimento das propostas.</w:t>
      </w:r>
    </w:p>
    <w:p w14:paraId="325850FD" w14:textId="77777777" w:rsidR="008175D2" w:rsidRDefault="00000000">
      <w:pPr>
        <w:pStyle w:val="Nivel2"/>
        <w:numPr>
          <w:ilvl w:val="1"/>
          <w:numId w:val="1"/>
        </w:numPr>
        <w:spacing w:before="288" w:after="288" w:line="312" w:lineRule="auto"/>
        <w:ind w:left="0" w:firstLine="567"/>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27D600" w14:textId="77777777" w:rsidR="008175D2" w:rsidRDefault="00000000">
      <w:pPr>
        <w:pStyle w:val="Nivel2"/>
        <w:numPr>
          <w:ilvl w:val="1"/>
          <w:numId w:val="1"/>
        </w:numPr>
        <w:spacing w:before="288" w:after="288" w:line="312" w:lineRule="auto"/>
        <w:ind w:left="0" w:firstLine="567"/>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97A8A" w14:textId="77777777" w:rsidR="008175D2" w:rsidRDefault="00000000">
      <w:pPr>
        <w:pStyle w:val="Nivel2"/>
        <w:numPr>
          <w:ilvl w:val="1"/>
          <w:numId w:val="1"/>
        </w:numPr>
        <w:spacing w:before="288" w:after="288" w:line="312" w:lineRule="auto"/>
        <w:ind w:left="0" w:firstLine="567"/>
        <w:rPr>
          <w:color w:val="auto"/>
        </w:rPr>
      </w:pPr>
      <w:r>
        <w:rPr>
          <w:color w:val="auto"/>
        </w:rPr>
        <w:t>A não observância do disposto no item anterior poderá ensejar desclassificação no momento da habilitação.</w:t>
      </w:r>
    </w:p>
    <w:p w14:paraId="4DEEF758" w14:textId="77777777" w:rsidR="008175D2" w:rsidRDefault="00000000">
      <w:pPr>
        <w:pStyle w:val="Nivel2"/>
        <w:numPr>
          <w:ilvl w:val="1"/>
          <w:numId w:val="1"/>
        </w:numPr>
        <w:spacing w:before="288" w:after="288" w:line="312" w:lineRule="auto"/>
        <w:ind w:left="0" w:firstLine="567"/>
        <w:rPr>
          <w:rFonts w:eastAsia="Times New Roman"/>
          <w:color w:val="auto"/>
        </w:rPr>
      </w:pPr>
      <w:r>
        <w:t>Será concedido tratamento favorecido para as mic</w:t>
      </w:r>
      <w:r>
        <w:rPr>
          <w:color w:val="auto"/>
        </w:rPr>
        <w:t xml:space="preserve">roempresas e empresas de pequeno porte, </w:t>
      </w:r>
      <w:r>
        <w:rPr>
          <w:color w:val="000000" w:themeColor="text1"/>
        </w:rPr>
        <w:t xml:space="preserve">para as sociedades cooperativas </w:t>
      </w:r>
      <w:r>
        <w:rPr>
          <w:rFonts w:eastAsia="Times New Roman"/>
          <w:color w:val="000000" w:themeColor="text1"/>
        </w:rPr>
        <w:t xml:space="preserve">mencionadas no </w:t>
      </w:r>
      <w:hyperlink r:id="rId18" w:anchor="art16" w:history="1">
        <w:r>
          <w:rPr>
            <w:rStyle w:val="LinkdaInternet"/>
            <w:rFonts w:eastAsia="Times New Roman"/>
          </w:rPr>
          <w:t xml:space="preserve">artigo </w:t>
        </w:r>
      </w:hyperlink>
      <w:r>
        <w:rPr>
          <w:rStyle w:val="LinkdaInternet"/>
        </w:rPr>
        <w:t>16 da Lei nº 14.133, de 2021</w:t>
      </w:r>
      <w:r>
        <w:rPr>
          <w:color w:val="auto"/>
        </w:rPr>
        <w:t>, para o agricultor familiar, o produtor rural pessoa física e para o microempreendedor individual - MEI, nos limites previstos</w:t>
      </w:r>
      <w:r>
        <w:t xml:space="preserve"> da </w:t>
      </w:r>
      <w:hyperlink r:id="rId19">
        <w:r>
          <w:rPr>
            <w:rStyle w:val="LinkdaInternet"/>
            <w:color w:val="000000"/>
            <w:u w:val="none"/>
          </w:rPr>
          <w:t>Lei Complementar nº 123, de 2006</w:t>
        </w:r>
      </w:hyperlink>
      <w:r>
        <w:t>.</w:t>
      </w:r>
    </w:p>
    <w:p w14:paraId="6393D00C" w14:textId="77777777" w:rsidR="008175D2" w:rsidRDefault="00000000">
      <w:pPr>
        <w:pStyle w:val="Nivel2"/>
        <w:numPr>
          <w:ilvl w:val="1"/>
          <w:numId w:val="1"/>
        </w:numPr>
        <w:spacing w:before="288" w:after="288" w:line="312" w:lineRule="auto"/>
        <w:ind w:left="0" w:firstLine="567"/>
        <w:rPr>
          <w:rFonts w:eastAsia="Times New Roman"/>
          <w:color w:val="auto"/>
        </w:rPr>
      </w:pPr>
      <w:bookmarkStart w:id="6" w:name="_Ref117000692"/>
      <w:r>
        <w:rPr>
          <w:rFonts w:eastAsia="Times New Roman"/>
          <w:color w:val="auto"/>
        </w:rPr>
        <w:t>Não poderão disputar esta licitação:</w:t>
      </w:r>
      <w:bookmarkEnd w:id="6"/>
    </w:p>
    <w:p w14:paraId="38A13779" w14:textId="77777777" w:rsidR="008175D2" w:rsidRDefault="00000000">
      <w:pPr>
        <w:pStyle w:val="Nivel3"/>
        <w:numPr>
          <w:ilvl w:val="2"/>
          <w:numId w:val="1"/>
        </w:numPr>
        <w:spacing w:line="360" w:lineRule="auto"/>
        <w:ind w:left="567" w:firstLine="567"/>
      </w:pPr>
      <w:r>
        <w:t>aquele que não atenda às condições deste Edital e seu(s) anexo(s);</w:t>
      </w:r>
    </w:p>
    <w:p w14:paraId="1BD9F201" w14:textId="77777777" w:rsidR="008175D2" w:rsidRDefault="00000000">
      <w:pPr>
        <w:pStyle w:val="Nivel3"/>
        <w:numPr>
          <w:ilvl w:val="2"/>
          <w:numId w:val="1"/>
        </w:numPr>
        <w:spacing w:line="360" w:lineRule="auto"/>
        <w:ind w:left="567" w:firstLine="567"/>
        <w:rPr>
          <w:color w:val="auto"/>
        </w:rPr>
      </w:pPr>
      <w:bookmarkStart w:id="7" w:name="_Ref113883338"/>
      <w:bookmarkStart w:id="8" w:name="_Ref114659912"/>
      <w:r>
        <w:rPr>
          <w:color w:val="auto"/>
        </w:rPr>
        <w:t>autor do anteprojeto, do projeto básico ou do projeto executivo, pessoa física ou jurídica, quando a licitação versar sobre serviços ou fornecimento de bens a ele relacionados;</w:t>
      </w:r>
      <w:bookmarkEnd w:id="7"/>
      <w:bookmarkEnd w:id="8"/>
    </w:p>
    <w:p w14:paraId="1325CA10" w14:textId="77777777" w:rsidR="008175D2" w:rsidRDefault="00000000">
      <w:pPr>
        <w:pStyle w:val="Nivel3"/>
        <w:numPr>
          <w:ilvl w:val="2"/>
          <w:numId w:val="1"/>
        </w:numPr>
        <w:spacing w:line="360" w:lineRule="auto"/>
        <w:ind w:left="567" w:firstLine="567"/>
        <w:rPr>
          <w:color w:val="auto"/>
        </w:rPr>
      </w:pPr>
      <w:bookmarkStart w:id="9" w:name="_Ref114659913"/>
      <w:bookmarkStart w:id="10" w:name="_Ref113883339"/>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Pr>
          <w:color w:val="auto"/>
        </w:rPr>
        <w:t xml:space="preserve"> </w:t>
      </w:r>
      <w:bookmarkEnd w:id="10"/>
    </w:p>
    <w:p w14:paraId="2BC5760B" w14:textId="77777777" w:rsidR="008175D2" w:rsidRDefault="00000000">
      <w:pPr>
        <w:pStyle w:val="Nivel3"/>
        <w:numPr>
          <w:ilvl w:val="2"/>
          <w:numId w:val="1"/>
        </w:numPr>
        <w:spacing w:line="360" w:lineRule="auto"/>
        <w:ind w:left="567" w:firstLine="567"/>
        <w:rPr>
          <w:color w:val="auto"/>
        </w:rPr>
      </w:pPr>
      <w:bookmarkStart w:id="11" w:name="_Ref113883003"/>
      <w:r>
        <w:rPr>
          <w:color w:val="auto"/>
        </w:rPr>
        <w:t>pessoa física ou jurídica que se encontre, ao tempo da licitação, impossibilitada de participar da licitação em decorrência de sanção que lhe foi imposta;</w:t>
      </w:r>
      <w:bookmarkEnd w:id="11"/>
    </w:p>
    <w:p w14:paraId="514E609B" w14:textId="77777777" w:rsidR="008175D2" w:rsidRDefault="00000000">
      <w:pPr>
        <w:pStyle w:val="Nivel3"/>
        <w:numPr>
          <w:ilvl w:val="2"/>
          <w:numId w:val="1"/>
        </w:numPr>
        <w:spacing w:line="360" w:lineRule="auto"/>
        <w:ind w:left="567" w:firstLine="567"/>
        <w:rPr>
          <w:color w:val="auto"/>
        </w:rPr>
      </w:pPr>
      <w:r>
        <w:rPr>
          <w:color w:val="auto"/>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6DD07A1" w14:textId="77777777" w:rsidR="008175D2" w:rsidRDefault="00000000">
      <w:pPr>
        <w:pStyle w:val="Nivel3"/>
        <w:numPr>
          <w:ilvl w:val="2"/>
          <w:numId w:val="1"/>
        </w:numPr>
        <w:spacing w:line="360" w:lineRule="auto"/>
        <w:ind w:left="567" w:firstLine="567"/>
        <w:rPr>
          <w:color w:val="auto"/>
        </w:rPr>
      </w:pPr>
      <w:bookmarkStart w:id="12" w:name="_Ref113883579"/>
      <w:r>
        <w:rPr>
          <w:color w:val="auto"/>
        </w:rPr>
        <w:t>empresas controladoras, controladas ou coligadas, nos termos da Lei nº 6.404, de 15 de dezembro de 1976, concorrendo entre si;</w:t>
      </w:r>
      <w:bookmarkEnd w:id="12"/>
    </w:p>
    <w:p w14:paraId="287A85DB" w14:textId="77777777" w:rsidR="008175D2" w:rsidRDefault="00000000">
      <w:pPr>
        <w:pStyle w:val="Nivel3"/>
        <w:numPr>
          <w:ilvl w:val="2"/>
          <w:numId w:val="1"/>
        </w:numPr>
        <w:spacing w:line="360" w:lineRule="auto"/>
        <w:ind w:left="567" w:firstLine="567"/>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6DD847" w14:textId="77777777" w:rsidR="008175D2" w:rsidRDefault="00000000">
      <w:pPr>
        <w:pStyle w:val="Nivel3"/>
        <w:numPr>
          <w:ilvl w:val="2"/>
          <w:numId w:val="1"/>
        </w:numPr>
        <w:spacing w:line="360" w:lineRule="auto"/>
        <w:ind w:left="567" w:firstLine="567"/>
        <w:rPr>
          <w:color w:val="000000" w:themeColor="text1"/>
        </w:rPr>
      </w:pPr>
      <w:bookmarkStart w:id="13" w:name="_Ref113962336"/>
      <w:r>
        <w:rPr>
          <w:color w:val="000000" w:themeColor="text1"/>
        </w:rPr>
        <w:t>agente público do órgão ou entidade licitante;</w:t>
      </w:r>
      <w:bookmarkEnd w:id="13"/>
    </w:p>
    <w:p w14:paraId="340F2510" w14:textId="77777777" w:rsidR="008175D2" w:rsidRDefault="00000000">
      <w:pPr>
        <w:pStyle w:val="Nivel3"/>
        <w:numPr>
          <w:ilvl w:val="2"/>
          <w:numId w:val="1"/>
        </w:numPr>
        <w:spacing w:line="360" w:lineRule="auto"/>
        <w:ind w:left="567" w:firstLine="567"/>
        <w:rPr>
          <w:color w:val="000000" w:themeColor="text1"/>
        </w:rPr>
      </w:pPr>
      <w:r>
        <w:rPr>
          <w:color w:val="000000" w:themeColor="text1"/>
        </w:rPr>
        <w:t>pessoas jurídicas reunidas em consórcio;</w:t>
      </w:r>
    </w:p>
    <w:p w14:paraId="440DA7A9" w14:textId="77777777" w:rsidR="008175D2" w:rsidRDefault="00000000">
      <w:pPr>
        <w:pStyle w:val="Nivel3"/>
        <w:numPr>
          <w:ilvl w:val="2"/>
          <w:numId w:val="1"/>
        </w:numPr>
        <w:spacing w:line="360" w:lineRule="auto"/>
        <w:ind w:left="567" w:firstLine="567"/>
      </w:pPr>
      <w:r>
        <w:t>Organizações da Sociedade Civil de Interesse Público - OSCIP, atuando nessa condição;</w:t>
      </w:r>
    </w:p>
    <w:p w14:paraId="5AE5D7DC" w14:textId="77777777" w:rsidR="008175D2" w:rsidRDefault="00000000">
      <w:pPr>
        <w:pStyle w:val="Nivel3"/>
        <w:numPr>
          <w:ilvl w:val="2"/>
          <w:numId w:val="1"/>
        </w:numPr>
        <w:spacing w:line="360" w:lineRule="auto"/>
        <w:ind w:left="567" w:firstLine="567"/>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0" w:anchor="art9§1" w:history="1">
        <w:r>
          <w:rPr>
            <w:rStyle w:val="LinkdaInternet"/>
            <w:color w:val="000000"/>
            <w:u w:val="none"/>
          </w:rPr>
          <w:t>§ 1º do art. 9º da Lei n.º 14.133, de 2021</w:t>
        </w:r>
      </w:hyperlink>
      <w:r>
        <w:t>.</w:t>
      </w:r>
    </w:p>
    <w:p w14:paraId="3E96E81E" w14:textId="4027B272" w:rsidR="008175D2" w:rsidRDefault="00000000">
      <w:pPr>
        <w:pStyle w:val="Nivel2"/>
        <w:numPr>
          <w:ilvl w:val="1"/>
          <w:numId w:val="1"/>
        </w:numPr>
        <w:spacing w:before="288" w:after="288" w:line="312" w:lineRule="auto"/>
        <w:ind w:left="0" w:firstLine="567"/>
      </w:pPr>
      <w:r>
        <w:t xml:space="preserve">O impedimento de que trata o item </w:t>
      </w:r>
      <w:r>
        <w:fldChar w:fldCharType="begin"/>
      </w:r>
      <w:r>
        <w:instrText>REF _Ref113883003 \r \h</w:instrText>
      </w:r>
      <w:r>
        <w:fldChar w:fldCharType="separate"/>
      </w:r>
      <w:r w:rsidR="00EA612C">
        <w:t>2.6.4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E538E88" w14:textId="1A27A999" w:rsidR="008175D2" w:rsidRDefault="00000000">
      <w:pPr>
        <w:pStyle w:val="Nivel2"/>
        <w:numPr>
          <w:ilvl w:val="1"/>
          <w:numId w:val="1"/>
        </w:numPr>
        <w:spacing w:before="288" w:after="288" w:line="312" w:lineRule="auto"/>
        <w:ind w:left="0" w:firstLine="567"/>
      </w:pPr>
      <w:bookmarkStart w:id="14" w:name="art14§2"/>
      <w:bookmarkEnd w:id="14"/>
      <w:r>
        <w:t xml:space="preserve">A critério da Administração e exclusivamente a seu serviço, o autor dos projetos e a empresa a que se referem os itens </w:t>
      </w:r>
      <w:r>
        <w:fldChar w:fldCharType="begin"/>
      </w:r>
      <w:r>
        <w:instrText>REF _Ref114659912 \r \h</w:instrText>
      </w:r>
      <w:r>
        <w:fldChar w:fldCharType="separate"/>
      </w:r>
      <w:r w:rsidR="00EA612C">
        <w:t>2.6.2</w:t>
      </w:r>
      <w:r>
        <w:fldChar w:fldCharType="end"/>
      </w:r>
      <w:r>
        <w:t xml:space="preserve"> e </w:t>
      </w:r>
      <w:r>
        <w:fldChar w:fldCharType="begin"/>
      </w:r>
      <w:r>
        <w:instrText>REF _Ref114659913 \r \h</w:instrText>
      </w:r>
      <w:r>
        <w:fldChar w:fldCharType="separate"/>
      </w:r>
      <w:r w:rsidR="00EA612C">
        <w:t>2.6.3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268FC3C3" w14:textId="77777777" w:rsidR="008175D2" w:rsidRDefault="00000000">
      <w:pPr>
        <w:pStyle w:val="Nivel2"/>
        <w:numPr>
          <w:ilvl w:val="1"/>
          <w:numId w:val="1"/>
        </w:numPr>
        <w:spacing w:before="288" w:after="288" w:line="312" w:lineRule="auto"/>
        <w:ind w:left="0" w:firstLine="567"/>
      </w:pPr>
      <w:bookmarkStart w:id="15" w:name="art14§3"/>
      <w:bookmarkEnd w:id="15"/>
      <w:r>
        <w:t>Equiparam-se aos autores do projeto as empresas integrantes do mesmo grupo econômico.</w:t>
      </w:r>
    </w:p>
    <w:p w14:paraId="7455C6D6" w14:textId="610DB69C" w:rsidR="008175D2" w:rsidRDefault="00000000">
      <w:pPr>
        <w:pStyle w:val="Nivel2"/>
        <w:numPr>
          <w:ilvl w:val="1"/>
          <w:numId w:val="1"/>
        </w:numPr>
        <w:spacing w:before="288" w:after="288" w:line="312" w:lineRule="auto"/>
        <w:ind w:left="0" w:firstLine="567"/>
      </w:pPr>
      <w:bookmarkStart w:id="16" w:name="art14§4"/>
      <w:bookmarkEnd w:id="16"/>
      <w:r>
        <w:t xml:space="preserve">O disposto nos itens </w:t>
      </w:r>
      <w:r>
        <w:fldChar w:fldCharType="begin"/>
      </w:r>
      <w:r>
        <w:instrText>REF _Ref114659912 \r \h</w:instrText>
      </w:r>
      <w:r>
        <w:fldChar w:fldCharType="separate"/>
      </w:r>
      <w:r w:rsidR="00EA612C">
        <w:t>2.6.2</w:t>
      </w:r>
      <w:r>
        <w:fldChar w:fldCharType="end"/>
      </w:r>
      <w:r>
        <w:t xml:space="preserve"> e </w:t>
      </w:r>
      <w:r>
        <w:fldChar w:fldCharType="begin"/>
      </w:r>
      <w:r>
        <w:instrText>REF _Ref114659913 \r \h</w:instrText>
      </w:r>
      <w:r>
        <w:fldChar w:fldCharType="separate"/>
      </w:r>
      <w:r w:rsidR="00EA612C">
        <w:t>2.6.3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9B9E606" w14:textId="77777777" w:rsidR="008175D2" w:rsidRDefault="00000000">
      <w:pPr>
        <w:pStyle w:val="Nivel2"/>
        <w:numPr>
          <w:ilvl w:val="1"/>
          <w:numId w:val="1"/>
        </w:numPr>
        <w:spacing w:before="288" w:after="288" w:line="312" w:lineRule="auto"/>
        <w:ind w:left="0" w:firstLine="567"/>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lastRenderedPageBreak/>
        <w:t xml:space="preserve">integre o rol de pessoas sancionadas por essas entidades ou que seja declarada inidônea nos termos da </w:t>
      </w:r>
      <w:hyperlink r:id="rId21">
        <w:r>
          <w:rPr>
            <w:rStyle w:val="LinkdaInternet"/>
          </w:rPr>
          <w:t>Lei nº 14.133/2021</w:t>
        </w:r>
      </w:hyperlink>
      <w:r>
        <w:t>.</w:t>
      </w:r>
    </w:p>
    <w:p w14:paraId="0BBA2569" w14:textId="785490B3" w:rsidR="008175D2" w:rsidRDefault="00000000">
      <w:pPr>
        <w:pStyle w:val="Nivel2"/>
        <w:numPr>
          <w:ilvl w:val="1"/>
          <w:numId w:val="1"/>
        </w:numPr>
        <w:spacing w:before="288" w:after="288" w:line="312" w:lineRule="auto"/>
        <w:ind w:left="0" w:firstLine="567"/>
      </w:pPr>
      <w:r>
        <w:t xml:space="preserve">A vedação de que trata o item </w:t>
      </w:r>
      <w:r>
        <w:fldChar w:fldCharType="begin"/>
      </w:r>
      <w:r>
        <w:instrText>REF _Ref113962336 \r \h</w:instrText>
      </w:r>
      <w:r>
        <w:fldChar w:fldCharType="separate"/>
      </w:r>
      <w:r w:rsidR="00EA612C">
        <w:t>2.6.8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7F39ED94" w14:textId="77777777" w:rsidR="008175D2" w:rsidRDefault="008175D2">
      <w:pPr>
        <w:pStyle w:val="Nivel2"/>
        <w:spacing w:before="288" w:after="288" w:line="312" w:lineRule="auto"/>
        <w:ind w:left="567"/>
      </w:pPr>
    </w:p>
    <w:p w14:paraId="6C5C4F0F" w14:textId="77777777" w:rsidR="008175D2" w:rsidRDefault="00000000">
      <w:pPr>
        <w:pStyle w:val="Nivel01"/>
        <w:numPr>
          <w:ilvl w:val="0"/>
          <w:numId w:val="1"/>
        </w:numPr>
        <w:spacing w:before="288" w:after="288" w:line="312" w:lineRule="auto"/>
        <w:ind w:left="0" w:firstLine="0"/>
        <w:rPr>
          <w:highlight w:val="lightGray"/>
          <w:lang w:eastAsia="en-US"/>
        </w:rPr>
      </w:pPr>
      <w:bookmarkStart w:id="18" w:name="_Toc141187229"/>
      <w:r>
        <w:rPr>
          <w:highlight w:val="lightGray"/>
          <w:lang w:eastAsia="en-US"/>
        </w:rPr>
        <w:t>DA APRESENTAÇÃO DA PROPOSTA E DOS DOCUMENTOS DE HABILITAÇÃO</w:t>
      </w:r>
      <w:bookmarkEnd w:id="18"/>
    </w:p>
    <w:p w14:paraId="2C51DBE0" w14:textId="77777777" w:rsidR="008175D2" w:rsidRDefault="00000000">
      <w:pPr>
        <w:pStyle w:val="Nivel2"/>
        <w:numPr>
          <w:ilvl w:val="1"/>
          <w:numId w:val="1"/>
        </w:numPr>
        <w:spacing w:before="288" w:after="288" w:line="312" w:lineRule="auto"/>
        <w:ind w:left="0" w:firstLine="567"/>
        <w:rPr>
          <w:color w:val="auto"/>
        </w:rPr>
      </w:pPr>
      <w:bookmarkStart w:id="19"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5B6CE9BA" w14:textId="77777777" w:rsidR="008175D2" w:rsidRDefault="00000000">
      <w:pPr>
        <w:pStyle w:val="Nivel2"/>
        <w:numPr>
          <w:ilvl w:val="1"/>
          <w:numId w:val="1"/>
        </w:numPr>
        <w:spacing w:line="360" w:lineRule="auto"/>
        <w:ind w:left="0" w:firstLine="567"/>
        <w:rPr>
          <w:color w:val="auto"/>
        </w:rPr>
      </w:pPr>
      <w:bookmarkStart w:id="20" w:name="_Ref113968921"/>
      <w:r>
        <w:rPr>
          <w:rFonts w:eastAsia="Times New Roman"/>
          <w:color w:val="auto"/>
        </w:rPr>
        <w:t>No cadastramento da proposta inicial, o licitante declarará, em campo próprio do sistema, que:</w:t>
      </w:r>
      <w:bookmarkEnd w:id="20"/>
    </w:p>
    <w:p w14:paraId="7C4F7E1A" w14:textId="77777777" w:rsidR="008175D2" w:rsidRDefault="00000000">
      <w:pPr>
        <w:pStyle w:val="Nivel3"/>
        <w:numPr>
          <w:ilvl w:val="2"/>
          <w:numId w:val="1"/>
        </w:numPr>
        <w:spacing w:line="360" w:lineRule="auto"/>
        <w:ind w:left="567" w:firstLine="567"/>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A59D1D" w14:textId="77777777" w:rsidR="008175D2" w:rsidRDefault="00000000">
      <w:pPr>
        <w:pStyle w:val="Nivel3"/>
        <w:numPr>
          <w:ilvl w:val="2"/>
          <w:numId w:val="1"/>
        </w:numPr>
        <w:spacing w:line="360" w:lineRule="auto"/>
        <w:ind w:left="567" w:firstLine="567"/>
        <w:rPr>
          <w:color w:val="auto"/>
        </w:rPr>
      </w:pPr>
      <w:r>
        <w:rPr>
          <w:color w:val="auto"/>
        </w:rPr>
        <w:t xml:space="preserve">não emprega menor de 18 anos em trabalho noturno, perigoso ou insalubre e não emprega menor de 16 anos, salvo menor, a partir de 14 anos, na condição de aprendiz, nos termos do </w:t>
      </w:r>
      <w:hyperlink r:id="rId22" w:anchor="art7" w:history="1">
        <w:r>
          <w:rPr>
            <w:rStyle w:val="LinkdaInternet"/>
          </w:rPr>
          <w:t>artigo 7°, XXXIII, da Constituição</w:t>
        </w:r>
      </w:hyperlink>
      <w:r>
        <w:rPr>
          <w:color w:val="auto"/>
        </w:rPr>
        <w:t>;</w:t>
      </w:r>
    </w:p>
    <w:p w14:paraId="3C892A24" w14:textId="77777777" w:rsidR="008175D2" w:rsidRDefault="00000000">
      <w:pPr>
        <w:pStyle w:val="Nivel3"/>
        <w:numPr>
          <w:ilvl w:val="2"/>
          <w:numId w:val="1"/>
        </w:numPr>
        <w:spacing w:line="360" w:lineRule="auto"/>
        <w:ind w:left="567" w:firstLine="567"/>
      </w:pPr>
      <w:r>
        <w:t xml:space="preserve">não possui, em sua cadeia produtiva, empregados executando trabalho degradante ou forçado, observando o disposto nos </w:t>
      </w:r>
      <w:hyperlink r:id="rId23">
        <w:r>
          <w:rPr>
            <w:rStyle w:val="LinkdaInternet"/>
          </w:rPr>
          <w:t>incisos III e IV do art. 1º e no inciso III do art. 5º da Constituição Federal</w:t>
        </w:r>
      </w:hyperlink>
      <w:r>
        <w:t>;</w:t>
      </w:r>
    </w:p>
    <w:p w14:paraId="7522814A" w14:textId="77777777" w:rsidR="008175D2" w:rsidRDefault="00000000">
      <w:pPr>
        <w:pStyle w:val="Nivel3"/>
        <w:numPr>
          <w:ilvl w:val="2"/>
          <w:numId w:val="1"/>
        </w:numPr>
        <w:spacing w:line="360" w:lineRule="auto"/>
        <w:ind w:left="567" w:firstLine="567"/>
        <w:rPr>
          <w:color w:val="auto"/>
        </w:rPr>
      </w:pPr>
      <w:r>
        <w:rPr>
          <w:color w:val="auto"/>
        </w:rPr>
        <w:t>cumpre as exigências de reserva de cargos para pessoa com deficiência e para reabilitado da Previdência Social, previstas em lei e em outras normas específicas.</w:t>
      </w:r>
    </w:p>
    <w:p w14:paraId="47C6E865" w14:textId="77777777" w:rsidR="008175D2" w:rsidRDefault="00000000">
      <w:pPr>
        <w:pStyle w:val="Nivel2"/>
        <w:numPr>
          <w:ilvl w:val="1"/>
          <w:numId w:val="1"/>
        </w:numPr>
        <w:spacing w:before="288" w:after="288" w:line="312" w:lineRule="auto"/>
        <w:ind w:left="0" w:firstLine="567"/>
      </w:pPr>
      <w:r>
        <w:t xml:space="preserve">O licitante organizado em cooperativa deverá declarar, ainda, em campo próprio do sistema eletrônico, que cumpre os requisitos estabelecidos no </w:t>
      </w:r>
      <w:hyperlink r:id="rId24" w:anchor="art16" w:history="1">
        <w:r>
          <w:rPr>
            <w:rStyle w:val="LinkdaInternet"/>
          </w:rPr>
          <w:t>artigo 16 da Lei nº 14.133, de 2021</w:t>
        </w:r>
      </w:hyperlink>
      <w:r>
        <w:t>.</w:t>
      </w:r>
    </w:p>
    <w:p w14:paraId="34CE55EA" w14:textId="77777777" w:rsidR="008175D2" w:rsidRDefault="00000000">
      <w:pPr>
        <w:pStyle w:val="Nivel2"/>
        <w:numPr>
          <w:ilvl w:val="1"/>
          <w:numId w:val="1"/>
        </w:numPr>
        <w:spacing w:before="288" w:after="288" w:line="312" w:lineRule="auto"/>
        <w:ind w:left="0" w:firstLine="567"/>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25" w:anchor="art3" w:history="1">
        <w:r>
          <w:rPr>
            <w:rStyle w:val="LinkdaInternet"/>
          </w:rPr>
          <w:t>artigo 3° da Lei Complementar nº 123, de 2006</w:t>
        </w:r>
      </w:hyperlink>
      <w:r>
        <w:t xml:space="preserve">, estando apto a usufruir do tratamento favorecido estabelecido em seus </w:t>
      </w:r>
      <w:hyperlink r:id="rId26" w:anchor="art42" w:history="1">
        <w:proofErr w:type="spellStart"/>
        <w:r>
          <w:rPr>
            <w:rStyle w:val="LinkdaInternet"/>
          </w:rPr>
          <w:t>arts</w:t>
        </w:r>
        <w:proofErr w:type="spellEnd"/>
        <w:r>
          <w:rPr>
            <w:rStyle w:val="LinkdaInternet"/>
          </w:rPr>
          <w:t>. 42 a 49</w:t>
        </w:r>
      </w:hyperlink>
      <w:r>
        <w:t xml:space="preserve">, observado o disposto nos </w:t>
      </w:r>
      <w:hyperlink r:id="rId27" w:anchor="art4§1" w:history="1">
        <w:r>
          <w:rPr>
            <w:rStyle w:val="LinkdaInternet"/>
          </w:rPr>
          <w:t>§§ 1º ao 3º do art. 4º, da Lei n.º 14.133, de 2021.</w:t>
        </w:r>
      </w:hyperlink>
      <w:bookmarkEnd w:id="21"/>
    </w:p>
    <w:p w14:paraId="6AC2C912" w14:textId="77777777" w:rsidR="008175D2" w:rsidRDefault="00000000">
      <w:pPr>
        <w:pStyle w:val="Nivel3"/>
        <w:numPr>
          <w:ilvl w:val="2"/>
          <w:numId w:val="1"/>
        </w:numPr>
        <w:spacing w:line="360" w:lineRule="auto"/>
        <w:ind w:left="567" w:firstLine="567"/>
      </w:pPr>
      <w:r>
        <w:lastRenderedPageBreak/>
        <w:t>no item exclusivo para participação de microempresas e empresas de pequeno porte, a assinalação do campo “não” impedirá o prosseguimento no certame, para aquele item;</w:t>
      </w:r>
    </w:p>
    <w:p w14:paraId="4DA8BA4A" w14:textId="77777777" w:rsidR="008175D2" w:rsidRDefault="00000000">
      <w:pPr>
        <w:pStyle w:val="Nivel3"/>
        <w:numPr>
          <w:ilvl w:val="2"/>
          <w:numId w:val="1"/>
        </w:numPr>
        <w:spacing w:line="360" w:lineRule="auto"/>
        <w:ind w:left="567" w:firstLine="567"/>
      </w:pPr>
      <w:r>
        <w:t xml:space="preserve">nos itens em que a participação não for exclusiva para microempresas e empresas de pequeno porte, a assinalação do campo “não” apenas produzirá o efeito de o licitante não ter direito ao tratamento favorecido previsto na </w:t>
      </w:r>
      <w:hyperlink r:id="rId28">
        <w:r>
          <w:rPr>
            <w:rStyle w:val="LinkdaInternet"/>
          </w:rPr>
          <w:t>Lei Complementar nº 123, de 2006</w:t>
        </w:r>
      </w:hyperlink>
      <w:r>
        <w:t>, mesmo que microempresa, empresa de pequeno porte ou sociedade cooperativa.</w:t>
      </w:r>
    </w:p>
    <w:p w14:paraId="5CFF814C" w14:textId="77777777" w:rsidR="008175D2" w:rsidRDefault="00000000">
      <w:pPr>
        <w:pStyle w:val="Nivel2"/>
        <w:numPr>
          <w:ilvl w:val="1"/>
          <w:numId w:val="1"/>
        </w:numPr>
        <w:spacing w:before="288" w:after="288" w:line="312" w:lineRule="auto"/>
        <w:ind w:left="0" w:firstLine="567"/>
        <w:rPr>
          <w:color w:val="auto"/>
        </w:rPr>
      </w:pPr>
      <w:r>
        <w:rPr>
          <w:color w:val="auto"/>
        </w:rPr>
        <w:t xml:space="preserve">A falsidade da declaração de que trata os itens 3.2 ou 3.4 sujeitará o licitante às sanções previstas na </w:t>
      </w:r>
      <w:hyperlink r:id="rId29">
        <w:r>
          <w:rPr>
            <w:rStyle w:val="LinkdaInternet"/>
          </w:rPr>
          <w:t>Lei nº 14.133, de 2021</w:t>
        </w:r>
      </w:hyperlink>
      <w:r>
        <w:rPr>
          <w:color w:val="auto"/>
        </w:rPr>
        <w:t>, e neste Edital.</w:t>
      </w:r>
    </w:p>
    <w:p w14:paraId="51102756" w14:textId="42FA59B8" w:rsidR="008175D2" w:rsidRDefault="007079BE">
      <w:pPr>
        <w:pStyle w:val="Nivel2"/>
        <w:numPr>
          <w:ilvl w:val="1"/>
          <w:numId w:val="1"/>
        </w:numPr>
        <w:spacing w:before="288" w:after="288" w:line="312" w:lineRule="auto"/>
        <w:ind w:left="0" w:firstLine="567"/>
        <w:rPr>
          <w:color w:val="auto"/>
        </w:rPr>
      </w:pPr>
      <w:r>
        <w:rPr>
          <w:b/>
          <w:bCs/>
        </w:rPr>
        <w:t xml:space="preserve">Os licitantes poderão alterar o cadastro de seus valores iniciais </w:t>
      </w:r>
      <w:r>
        <w:rPr>
          <w:color w:val="auto"/>
        </w:rPr>
        <w:t xml:space="preserve">ou, </w:t>
      </w:r>
      <w:r>
        <w:t xml:space="preserve">na hipótese de a fase de habilitação anteceder as fases de apresentação de propostas e lances e de julgamento, </w:t>
      </w:r>
      <w:r>
        <w:rPr>
          <w:color w:val="auto"/>
        </w:rPr>
        <w:t>os documentos de habilitação anteriormente inseridos no sistema, até a abertura da sessão pública.</w:t>
      </w:r>
    </w:p>
    <w:p w14:paraId="73C1E934" w14:textId="77777777" w:rsidR="008175D2" w:rsidRDefault="00000000">
      <w:pPr>
        <w:pStyle w:val="Nivel2"/>
        <w:numPr>
          <w:ilvl w:val="1"/>
          <w:numId w:val="1"/>
        </w:numPr>
        <w:spacing w:before="288" w:after="288" w:line="312" w:lineRule="auto"/>
        <w:ind w:left="0" w:firstLine="567"/>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711C5D5C" w14:textId="77777777" w:rsidR="008175D2" w:rsidRDefault="00000000">
      <w:pPr>
        <w:pStyle w:val="Nivel2"/>
        <w:numPr>
          <w:ilvl w:val="1"/>
          <w:numId w:val="1"/>
        </w:numPr>
        <w:spacing w:before="288" w:after="288" w:line="312" w:lineRule="auto"/>
        <w:ind w:left="0" w:firstLine="567"/>
        <w:rPr>
          <w:color w:val="auto"/>
        </w:rPr>
      </w:pPr>
      <w:r>
        <w:rPr>
          <w:color w:val="auto"/>
        </w:rPr>
        <w:t>Serão disponibilizados para acesso público os documentos que compõem a proposta dos licitantes convocados para apresentação de propostas, após a fase de envio de lances.</w:t>
      </w:r>
    </w:p>
    <w:p w14:paraId="68367ACB" w14:textId="77777777" w:rsidR="008175D2" w:rsidRDefault="00000000">
      <w:pPr>
        <w:pStyle w:val="Nivel2"/>
        <w:numPr>
          <w:ilvl w:val="1"/>
          <w:numId w:val="1"/>
        </w:numPr>
        <w:spacing w:line="360" w:lineRule="auto"/>
        <w:ind w:left="0" w:firstLine="567"/>
      </w:pPr>
      <w:bookmarkStart w:id="22" w:name="_Ref116992247"/>
      <w:r>
        <w:t>Desde que disponibilizada a funcionalidade no sistema, o licitante poderá parametrizar o seu valor final mínimo ou o seu percentual de desconto máximo quando do cadastramento da proposta e obedecerá às seguintes regras:</w:t>
      </w:r>
      <w:bookmarkEnd w:id="22"/>
    </w:p>
    <w:p w14:paraId="0D11BF00" w14:textId="77777777" w:rsidR="008175D2" w:rsidRDefault="00000000">
      <w:pPr>
        <w:pStyle w:val="Nivel3"/>
        <w:numPr>
          <w:ilvl w:val="2"/>
          <w:numId w:val="1"/>
        </w:numPr>
        <w:spacing w:line="360" w:lineRule="auto"/>
        <w:ind w:left="567" w:firstLine="567"/>
      </w:pPr>
      <w:r>
        <w:t>a aplicação do intervalo mínimo de diferença de valores ou de percentuais entre os lances, que incidirá tanto em relação aos lances intermediários quanto em relação ao lance que cobrir a melhor oferta; e</w:t>
      </w:r>
    </w:p>
    <w:p w14:paraId="7CD92323" w14:textId="77777777" w:rsidR="008175D2" w:rsidRDefault="00000000">
      <w:pPr>
        <w:pStyle w:val="Nivel3"/>
        <w:numPr>
          <w:ilvl w:val="2"/>
          <w:numId w:val="1"/>
        </w:numPr>
        <w:spacing w:line="360" w:lineRule="auto"/>
        <w:ind w:left="567" w:firstLine="567"/>
      </w:pPr>
      <w:r>
        <w:t>os lances serão de envio automático pelo sistema, respeitado o valor final mínimo estabelecido e o intervalo de que trata o subitem acima.</w:t>
      </w:r>
    </w:p>
    <w:p w14:paraId="3125E223" w14:textId="77777777" w:rsidR="008175D2" w:rsidRDefault="00000000">
      <w:pPr>
        <w:pStyle w:val="Nivel2"/>
        <w:numPr>
          <w:ilvl w:val="1"/>
          <w:numId w:val="1"/>
        </w:numPr>
        <w:spacing w:before="288" w:after="288" w:line="312" w:lineRule="auto"/>
        <w:ind w:left="0" w:firstLine="567"/>
      </w:pPr>
      <w:r>
        <w:t>O valor final mínimo ou o percentual de desconto final máximo parametrizado no sistema poderá ser alterado pelo fornecedor durante a fase de disputa, sendo vedado:</w:t>
      </w:r>
    </w:p>
    <w:p w14:paraId="15612C43" w14:textId="77777777" w:rsidR="008175D2" w:rsidRDefault="00000000">
      <w:pPr>
        <w:pStyle w:val="Nivel3"/>
        <w:numPr>
          <w:ilvl w:val="2"/>
          <w:numId w:val="1"/>
        </w:numPr>
        <w:spacing w:line="360" w:lineRule="auto"/>
        <w:ind w:left="567" w:firstLine="567"/>
      </w:pPr>
      <w:r>
        <w:t>valor superior a lance já registrado pelo fornecedor no sistema, quando adotado o critério de julgamento por menor preço; e</w:t>
      </w:r>
    </w:p>
    <w:p w14:paraId="4BEBCE1F" w14:textId="77777777" w:rsidR="008175D2" w:rsidRDefault="00000000">
      <w:pPr>
        <w:pStyle w:val="Nivel3"/>
        <w:numPr>
          <w:ilvl w:val="2"/>
          <w:numId w:val="1"/>
        </w:numPr>
        <w:spacing w:line="360" w:lineRule="auto"/>
        <w:ind w:left="567" w:firstLine="567"/>
      </w:pPr>
      <w:r>
        <w:t xml:space="preserve"> percentual de desconto inferior a lance já registrado pelo fornecedor no sistema, quando adotado o critério de julgamento por maior desconto.</w:t>
      </w:r>
    </w:p>
    <w:p w14:paraId="304F558D" w14:textId="77777777" w:rsidR="008175D2" w:rsidRDefault="00000000">
      <w:pPr>
        <w:pStyle w:val="Nivel2"/>
        <w:numPr>
          <w:ilvl w:val="1"/>
          <w:numId w:val="1"/>
        </w:numPr>
        <w:spacing w:before="288" w:after="288" w:line="312" w:lineRule="auto"/>
        <w:ind w:left="0" w:firstLine="567"/>
        <w:rPr>
          <w:color w:val="auto"/>
        </w:rPr>
      </w:pPr>
      <w:r>
        <w:rPr>
          <w:color w:val="auto"/>
        </w:rPr>
        <w:lastRenderedPageBreak/>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14:paraId="6E91D757" w14:textId="77777777" w:rsidR="008175D2" w:rsidRDefault="00000000">
      <w:pPr>
        <w:pStyle w:val="Nivel2"/>
        <w:numPr>
          <w:ilvl w:val="1"/>
          <w:numId w:val="1"/>
        </w:numPr>
        <w:spacing w:before="288" w:after="288" w:line="312" w:lineRule="auto"/>
        <w:ind w:left="0" w:firstLine="567"/>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6BFF0BA1" w14:textId="77777777" w:rsidR="008175D2" w:rsidRDefault="00000000">
      <w:pPr>
        <w:pStyle w:val="Nivel2"/>
        <w:numPr>
          <w:ilvl w:val="1"/>
          <w:numId w:val="1"/>
        </w:numPr>
        <w:spacing w:before="288" w:after="288" w:line="312" w:lineRule="auto"/>
        <w:ind w:left="0" w:firstLine="567"/>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14:paraId="326E1667" w14:textId="77777777" w:rsidR="008175D2" w:rsidRDefault="008175D2">
      <w:pPr>
        <w:rPr>
          <w:rFonts w:ascii="Arial" w:hAnsi="Arial" w:cs="Arial"/>
        </w:rPr>
      </w:pPr>
    </w:p>
    <w:p w14:paraId="445E2B16" w14:textId="77777777" w:rsidR="008175D2" w:rsidRDefault="00000000">
      <w:pPr>
        <w:pStyle w:val="Nivel01"/>
        <w:numPr>
          <w:ilvl w:val="0"/>
          <w:numId w:val="1"/>
        </w:numPr>
        <w:spacing w:before="288" w:after="288" w:line="312" w:lineRule="auto"/>
        <w:ind w:left="0" w:firstLine="0"/>
        <w:rPr>
          <w:highlight w:val="lightGray"/>
          <w:lang w:eastAsia="en-US"/>
        </w:rPr>
      </w:pPr>
      <w:bookmarkStart w:id="23" w:name="_Toc141187230"/>
      <w:r>
        <w:rPr>
          <w:highlight w:val="lightGray"/>
          <w:lang w:eastAsia="en-US"/>
        </w:rPr>
        <w:t>DO PREENCHIMENTO DA PROPOSTA</w:t>
      </w:r>
      <w:bookmarkEnd w:id="23"/>
    </w:p>
    <w:p w14:paraId="6BA7B146" w14:textId="77777777" w:rsidR="008175D2" w:rsidRDefault="00000000">
      <w:pPr>
        <w:pStyle w:val="Nivel2"/>
        <w:numPr>
          <w:ilvl w:val="1"/>
          <w:numId w:val="1"/>
        </w:numPr>
        <w:spacing w:before="288" w:after="288" w:line="312" w:lineRule="auto"/>
        <w:ind w:left="0" w:firstLine="567"/>
        <w:rPr>
          <w:rFonts w:eastAsia="Times New Roman"/>
        </w:rPr>
      </w:pPr>
      <w:r>
        <w:t>O licitante deverá enviar sua proposta mediante o preenchimento, no sistema eletrônico, dos seguintes campos:</w:t>
      </w:r>
    </w:p>
    <w:p w14:paraId="1B48B2CF" w14:textId="45592DA4" w:rsidR="008175D2" w:rsidRDefault="00000000">
      <w:pPr>
        <w:pStyle w:val="Nivel3"/>
        <w:numPr>
          <w:ilvl w:val="2"/>
          <w:numId w:val="1"/>
        </w:numPr>
        <w:spacing w:line="360" w:lineRule="auto"/>
        <w:ind w:left="567" w:firstLine="567"/>
      </w:pPr>
      <w:r>
        <w:t xml:space="preserve">Valor unitário </w:t>
      </w:r>
      <w:r w:rsidR="00920A80">
        <w:t xml:space="preserve">do </w:t>
      </w:r>
      <w:r>
        <w:t>ite</w:t>
      </w:r>
      <w:r w:rsidR="00BA3875">
        <w:t>m</w:t>
      </w:r>
      <w:r w:rsidR="00920A80">
        <w:t xml:space="preserve"> e total do item</w:t>
      </w:r>
      <w:r>
        <w:t>, conforme planilha de composição de custos;</w:t>
      </w:r>
    </w:p>
    <w:p w14:paraId="5CFE96B5" w14:textId="77777777" w:rsidR="008175D2" w:rsidRDefault="00000000">
      <w:pPr>
        <w:pStyle w:val="Nivel2"/>
        <w:numPr>
          <w:ilvl w:val="1"/>
          <w:numId w:val="1"/>
        </w:numPr>
        <w:spacing w:before="288" w:after="288" w:line="312" w:lineRule="auto"/>
        <w:ind w:left="0" w:firstLine="567"/>
        <w:rPr>
          <w:color w:val="auto"/>
        </w:rPr>
      </w:pPr>
      <w:r>
        <w:rPr>
          <w:color w:val="auto"/>
        </w:rPr>
        <w:t>Todas as especificações do objeto contidas na proposta vinculam o licitante.</w:t>
      </w:r>
    </w:p>
    <w:p w14:paraId="2DE88A2D" w14:textId="77777777" w:rsidR="008175D2" w:rsidRDefault="00000000">
      <w:pPr>
        <w:pStyle w:val="Nivel2"/>
        <w:numPr>
          <w:ilvl w:val="1"/>
          <w:numId w:val="1"/>
        </w:numPr>
        <w:spacing w:before="288" w:after="288" w:line="312" w:lineRule="auto"/>
        <w:ind w:left="0" w:firstLine="567"/>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14:paraId="4D09B3D1" w14:textId="77777777" w:rsidR="008175D2" w:rsidRDefault="00000000">
      <w:pPr>
        <w:pStyle w:val="Nivel2"/>
        <w:numPr>
          <w:ilvl w:val="1"/>
          <w:numId w:val="1"/>
        </w:numPr>
        <w:spacing w:before="288" w:after="288" w:line="312" w:lineRule="auto"/>
        <w:ind w:left="0" w:firstLine="567"/>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844401B" w14:textId="77777777" w:rsidR="008175D2" w:rsidRDefault="00000000">
      <w:pPr>
        <w:pStyle w:val="Nivel2"/>
        <w:numPr>
          <w:ilvl w:val="1"/>
          <w:numId w:val="1"/>
        </w:numPr>
        <w:spacing w:before="288" w:after="288" w:line="312" w:lineRule="auto"/>
        <w:ind w:left="0" w:firstLine="567"/>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D5C03DB" w14:textId="77777777" w:rsidR="008175D2" w:rsidRDefault="00000000">
      <w:pPr>
        <w:pStyle w:val="Nivel2"/>
        <w:numPr>
          <w:ilvl w:val="1"/>
          <w:numId w:val="1"/>
        </w:numPr>
        <w:spacing w:before="288" w:after="288" w:line="312" w:lineRule="auto"/>
        <w:ind w:left="0" w:firstLine="567"/>
        <w:rPr>
          <w:color w:val="auto"/>
        </w:rPr>
      </w:pPr>
      <w:r>
        <w:rPr>
          <w:color w:val="auto"/>
        </w:rPr>
        <w:t>Independentemente do percentual de tributo inserido na planilha, no pagamento serão retidos na fonte os percentuais estabelecidos na legislação vigente.</w:t>
      </w:r>
    </w:p>
    <w:p w14:paraId="0E0CBD4E" w14:textId="77777777" w:rsidR="008175D2" w:rsidRDefault="00000000">
      <w:pPr>
        <w:pStyle w:val="Nivel2"/>
        <w:numPr>
          <w:ilvl w:val="1"/>
          <w:numId w:val="1"/>
        </w:numPr>
        <w:spacing w:before="288" w:after="288" w:line="312" w:lineRule="auto"/>
        <w:ind w:left="0" w:firstLine="567"/>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9C71D86" w14:textId="77777777" w:rsidR="008175D2" w:rsidRDefault="00000000">
      <w:pPr>
        <w:pStyle w:val="Nivel2"/>
        <w:numPr>
          <w:ilvl w:val="1"/>
          <w:numId w:val="1"/>
        </w:numPr>
        <w:spacing w:before="288" w:after="288" w:line="312" w:lineRule="auto"/>
        <w:ind w:left="0" w:firstLine="567"/>
      </w:pPr>
      <w:r>
        <w:lastRenderedPageBreak/>
        <w:t xml:space="preserve">O prazo de validade da proposta não será inferior a </w:t>
      </w:r>
      <w:r>
        <w:rPr>
          <w:b/>
          <w:bCs/>
        </w:rPr>
        <w:t>60 (sessenta)</w:t>
      </w:r>
      <w:r>
        <w:t xml:space="preserve"> dias</w:t>
      </w:r>
      <w:r>
        <w:rPr>
          <w:b/>
        </w:rPr>
        <w:t>,</w:t>
      </w:r>
      <w:r>
        <w:t xml:space="preserve"> a contar da data de sua apresentação.</w:t>
      </w:r>
    </w:p>
    <w:p w14:paraId="06C45C66" w14:textId="77777777" w:rsidR="008175D2" w:rsidRDefault="00000000">
      <w:pPr>
        <w:pStyle w:val="Nivel2"/>
        <w:numPr>
          <w:ilvl w:val="1"/>
          <w:numId w:val="1"/>
        </w:numPr>
        <w:spacing w:before="288" w:after="288" w:line="312" w:lineRule="auto"/>
        <w:ind w:left="0" w:firstLine="567"/>
      </w:pPr>
      <w:r>
        <w:t>Os licitantes devem respeitar os preços máximos estabelecidos nas normas de regência de contratações públicas federais, quando participarem de licitações públicas;</w:t>
      </w:r>
    </w:p>
    <w:p w14:paraId="361969CE" w14:textId="77777777" w:rsidR="008175D2" w:rsidRDefault="00000000">
      <w:pPr>
        <w:pStyle w:val="Nivel3"/>
        <w:numPr>
          <w:ilvl w:val="2"/>
          <w:numId w:val="1"/>
        </w:numPr>
        <w:spacing w:before="288" w:after="288" w:line="312" w:lineRule="auto"/>
        <w:ind w:left="567" w:firstLine="567"/>
      </w:pPr>
      <w:r>
        <w:t>Caso o critério de julgamento seja o de maior desconto, o preço já decorrente da aplicação do desconto ofertado deverá respeitar os preços máximos previstos no item 4.9.</w:t>
      </w:r>
    </w:p>
    <w:p w14:paraId="07FCD8E2" w14:textId="77777777" w:rsidR="008175D2" w:rsidRDefault="00000000">
      <w:pPr>
        <w:pStyle w:val="Nivel2"/>
        <w:numPr>
          <w:ilvl w:val="1"/>
          <w:numId w:val="1"/>
        </w:numPr>
        <w:spacing w:before="288" w:after="288" w:line="312" w:lineRule="auto"/>
        <w:ind w:left="0" w:firstLine="567"/>
        <w:rPr>
          <w:rFonts w:eastAsia="Times New Roman"/>
        </w:rPr>
      </w:pPr>
      <w:r>
        <w:t xml:space="preserve">O descumprimento das regras supramencionadas pela Administração por parte dos contratados pode ensejar a </w:t>
      </w:r>
      <w:r>
        <w:rPr>
          <w:color w:val="000000" w:themeColor="text1"/>
        </w:rPr>
        <w:t>responsabilização pelo</w:t>
      </w:r>
      <w:r>
        <w:t xml:space="preserve"> Tribunal de Contas da União e, após o devido processo legal, gerar as seguintes consequências: assinatura de prazo para a adoção das medidas necessárias ao exato cumprimento da lei, nos termos do </w:t>
      </w:r>
      <w:hyperlink r:id="rId30">
        <w:r>
          <w:rPr>
            <w:rStyle w:val="LinkdaInternet"/>
          </w:rPr>
          <w:t>art. 71, inciso IX, da Constituição</w:t>
        </w:r>
      </w:hyperlink>
      <w:r>
        <w:t>; ou condenação dos agentes públicos responsáveis e da empresa contratada ao pagamento dos prejuízos ao erário, caso verificada a ocorrência de superfaturamento por sobrepreço na execução do contrato.</w:t>
      </w:r>
    </w:p>
    <w:p w14:paraId="0A190FCD" w14:textId="77777777" w:rsidR="008175D2" w:rsidRDefault="008175D2">
      <w:pPr>
        <w:pStyle w:val="Nivel2"/>
        <w:spacing w:before="288" w:after="288" w:line="312" w:lineRule="auto"/>
        <w:ind w:left="567"/>
      </w:pPr>
    </w:p>
    <w:p w14:paraId="7E7FD9B3" w14:textId="77777777" w:rsidR="008175D2" w:rsidRDefault="00000000">
      <w:pPr>
        <w:pStyle w:val="Nivel01"/>
        <w:numPr>
          <w:ilvl w:val="0"/>
          <w:numId w:val="1"/>
        </w:numPr>
        <w:spacing w:before="288" w:after="288" w:line="312" w:lineRule="auto"/>
        <w:ind w:left="0" w:firstLine="0"/>
        <w:rPr>
          <w:highlight w:val="lightGray"/>
          <w:lang w:eastAsia="en-US"/>
        </w:rPr>
      </w:pPr>
      <w:bookmarkStart w:id="24" w:name="_Toc141187231"/>
      <w:r>
        <w:rPr>
          <w:highlight w:val="lightGray"/>
          <w:lang w:eastAsia="en-US"/>
        </w:rPr>
        <w:t>DA ABERTURA DA SESSÃO, CLASSIFICAÇÃO DAS PROPOSTAS E FORMULAÇÃO DE LANCES</w:t>
      </w:r>
      <w:bookmarkEnd w:id="24"/>
    </w:p>
    <w:p w14:paraId="09CFAB01" w14:textId="77777777" w:rsidR="008175D2" w:rsidRDefault="00000000">
      <w:pPr>
        <w:pStyle w:val="Nivel2"/>
        <w:numPr>
          <w:ilvl w:val="1"/>
          <w:numId w:val="1"/>
        </w:numPr>
        <w:spacing w:before="288" w:after="288" w:line="312" w:lineRule="auto"/>
        <w:ind w:left="0" w:firstLine="567"/>
      </w:pPr>
      <w:r>
        <w:t>A abertura da presente licitação dar-se-á automaticamente em sessão pública, por meio de sistema eletrônico, na data, horário e local indicados neste Edital.</w:t>
      </w:r>
    </w:p>
    <w:p w14:paraId="7EE00C51" w14:textId="2B2DEE12" w:rsidR="008175D2" w:rsidRDefault="007079BE">
      <w:pPr>
        <w:pStyle w:val="Nivel2"/>
        <w:numPr>
          <w:ilvl w:val="1"/>
          <w:numId w:val="1"/>
        </w:numPr>
        <w:spacing w:line="360" w:lineRule="auto"/>
        <w:ind w:left="0" w:firstLine="567"/>
      </w:pPr>
      <w:r>
        <w:rPr>
          <w:b/>
          <w:bCs/>
        </w:rPr>
        <w:t>Os licitantes poderão alterar o cadastro de seus valores iniciais</w:t>
      </w:r>
      <w:r>
        <w:t>, quando for o caso, anteriormente inseridos no sistema, até a abertura da sessão pública.</w:t>
      </w:r>
    </w:p>
    <w:p w14:paraId="74458026" w14:textId="77777777" w:rsidR="008175D2" w:rsidRDefault="00000000">
      <w:pPr>
        <w:pStyle w:val="Nivel3"/>
        <w:numPr>
          <w:ilvl w:val="2"/>
          <w:numId w:val="1"/>
        </w:numPr>
        <w:spacing w:line="360" w:lineRule="auto"/>
        <w:ind w:left="567" w:firstLine="567"/>
      </w:pPr>
      <w:r>
        <w:t>Será desclassificada a proposta que identifique o licitante.</w:t>
      </w:r>
    </w:p>
    <w:p w14:paraId="29523468" w14:textId="77777777" w:rsidR="008175D2" w:rsidRDefault="00000000">
      <w:pPr>
        <w:pStyle w:val="Nivel3"/>
        <w:numPr>
          <w:ilvl w:val="2"/>
          <w:numId w:val="1"/>
        </w:numPr>
        <w:spacing w:line="360" w:lineRule="auto"/>
        <w:ind w:left="567" w:firstLine="567"/>
      </w:pPr>
      <w:r>
        <w:t>A desclassificação será sempre fundamentada e registrada no sistema, com acompanhamento em tempo real por todos os participantes.</w:t>
      </w:r>
    </w:p>
    <w:p w14:paraId="51B14456" w14:textId="77777777" w:rsidR="008175D2" w:rsidRDefault="00000000">
      <w:pPr>
        <w:pStyle w:val="Nivel3"/>
        <w:numPr>
          <w:ilvl w:val="2"/>
          <w:numId w:val="1"/>
        </w:numPr>
        <w:spacing w:line="360" w:lineRule="auto"/>
        <w:ind w:left="567" w:firstLine="567"/>
      </w:pPr>
      <w:r>
        <w:t>A não desclassificação da proposta não impede o seu julgamento definitivo em sentido contrário, levado a efeito na fase de aceitação.</w:t>
      </w:r>
    </w:p>
    <w:p w14:paraId="189766D2" w14:textId="77777777" w:rsidR="008175D2" w:rsidRDefault="00000000">
      <w:pPr>
        <w:pStyle w:val="Nivel2"/>
        <w:numPr>
          <w:ilvl w:val="1"/>
          <w:numId w:val="1"/>
        </w:numPr>
        <w:spacing w:before="288" w:after="288" w:line="312" w:lineRule="auto"/>
        <w:ind w:left="0" w:firstLine="567"/>
      </w:pPr>
      <w:r>
        <w:t>O sistema ordenará automaticamente as propostas classificadas, sendo que somente estas participarão da fase de lances.</w:t>
      </w:r>
    </w:p>
    <w:p w14:paraId="03503606" w14:textId="77777777" w:rsidR="008175D2" w:rsidRDefault="00000000">
      <w:pPr>
        <w:pStyle w:val="Nivel2"/>
        <w:numPr>
          <w:ilvl w:val="1"/>
          <w:numId w:val="1"/>
        </w:numPr>
        <w:spacing w:before="288" w:after="288" w:line="312" w:lineRule="auto"/>
        <w:ind w:left="0" w:firstLine="567"/>
      </w:pPr>
      <w:r>
        <w:t>O sistema disponibilizará campo próprio para troca de mensagens entre o Pregoeiro e os licitantes.</w:t>
      </w:r>
    </w:p>
    <w:p w14:paraId="37352C58" w14:textId="77777777" w:rsidR="008175D2" w:rsidRDefault="00000000">
      <w:pPr>
        <w:pStyle w:val="Nivel2"/>
        <w:numPr>
          <w:ilvl w:val="1"/>
          <w:numId w:val="1"/>
        </w:numPr>
        <w:spacing w:before="288" w:after="288" w:line="312" w:lineRule="auto"/>
        <w:ind w:left="0" w:firstLine="567"/>
      </w:pPr>
      <w:r>
        <w:t xml:space="preserve">Iniciada a etapa competitiva, os licitantes deverão encaminhar lances exclusivamente por meio de sistema eletrônico, sendo imediatamente informados do seu recebimento e do valor consignado no registro. </w:t>
      </w:r>
    </w:p>
    <w:p w14:paraId="0DF2ED3D" w14:textId="0DA642E8" w:rsidR="008175D2" w:rsidRDefault="00000000">
      <w:pPr>
        <w:pStyle w:val="Nivel2"/>
        <w:numPr>
          <w:ilvl w:val="1"/>
          <w:numId w:val="1"/>
        </w:numPr>
        <w:spacing w:before="288" w:after="288" w:line="312" w:lineRule="auto"/>
        <w:ind w:left="0" w:firstLine="567"/>
      </w:pPr>
      <w:r>
        <w:rPr>
          <w:b/>
          <w:bCs/>
        </w:rPr>
        <w:t xml:space="preserve">O lance deverá ser ofertado pelo valor total do </w:t>
      </w:r>
      <w:r w:rsidR="008B7854">
        <w:rPr>
          <w:b/>
          <w:bCs/>
        </w:rPr>
        <w:t>item.</w:t>
      </w:r>
      <w:r w:rsidR="00053DE0">
        <w:rPr>
          <w:b/>
          <w:bCs/>
        </w:rPr>
        <w:t xml:space="preserve"> </w:t>
      </w:r>
    </w:p>
    <w:p w14:paraId="3B83E94B" w14:textId="77777777" w:rsidR="008175D2" w:rsidRDefault="00000000">
      <w:pPr>
        <w:pStyle w:val="Nivel2"/>
        <w:numPr>
          <w:ilvl w:val="1"/>
          <w:numId w:val="1"/>
        </w:numPr>
        <w:spacing w:before="288" w:after="288" w:line="312" w:lineRule="auto"/>
        <w:ind w:left="0" w:firstLine="567"/>
      </w:pPr>
      <w:r>
        <w:lastRenderedPageBreak/>
        <w:t>Os licitantes poderão oferecer lances sucessivos, observando o horário fixado para abertura da sessão e as regras estabelecidas no Edital.</w:t>
      </w:r>
    </w:p>
    <w:p w14:paraId="4E99BB8F" w14:textId="77777777" w:rsidR="008175D2" w:rsidRDefault="00000000">
      <w:pPr>
        <w:pStyle w:val="Nivel2"/>
        <w:numPr>
          <w:ilvl w:val="1"/>
          <w:numId w:val="1"/>
        </w:numPr>
        <w:spacing w:before="288" w:after="288" w:line="312" w:lineRule="auto"/>
        <w:ind w:left="0" w:firstLine="567"/>
      </w:pPr>
      <w:r>
        <w:t xml:space="preserve">O licitante somente poderá oferecer lance de valor inferior ou percentual de desconto superior ao último por ele ofertado e registrado pelo sistema. </w:t>
      </w:r>
    </w:p>
    <w:p w14:paraId="7ABD4A91" w14:textId="5B976183" w:rsidR="008175D2" w:rsidRDefault="00000000">
      <w:pPr>
        <w:pStyle w:val="Nivel2"/>
        <w:numPr>
          <w:ilvl w:val="1"/>
          <w:numId w:val="1"/>
        </w:numPr>
        <w:spacing w:before="288" w:after="288" w:line="312" w:lineRule="auto"/>
        <w:ind w:left="0" w:firstLine="567"/>
      </w:pPr>
      <w:r>
        <w:t xml:space="preserve">O intervalo mínimo de diferença de valores entre os lances, que incidirá tanto em relação aos lances intermediários quanto em relação à proposta que cobrir a melhor oferta deverá ser de </w:t>
      </w:r>
      <w:r w:rsidR="00D244C8">
        <w:rPr>
          <w:b/>
          <w:bCs/>
        </w:rPr>
        <w:t>0,5%</w:t>
      </w:r>
      <w:r>
        <w:rPr>
          <w:b/>
          <w:bCs/>
        </w:rPr>
        <w:t xml:space="preserve"> (</w:t>
      </w:r>
      <w:r w:rsidR="00D244C8">
        <w:rPr>
          <w:b/>
          <w:bCs/>
        </w:rPr>
        <w:t>meio ponto percentual</w:t>
      </w:r>
      <w:r>
        <w:rPr>
          <w:b/>
          <w:bCs/>
        </w:rPr>
        <w:t>)</w:t>
      </w:r>
      <w:r>
        <w:t>.</w:t>
      </w:r>
    </w:p>
    <w:p w14:paraId="4AE292EA" w14:textId="77777777" w:rsidR="008175D2" w:rsidRDefault="00000000">
      <w:pPr>
        <w:pStyle w:val="Nivel2"/>
        <w:numPr>
          <w:ilvl w:val="1"/>
          <w:numId w:val="1"/>
        </w:numPr>
        <w:spacing w:before="288" w:after="288" w:line="312" w:lineRule="auto"/>
        <w:ind w:left="0" w:firstLine="567"/>
      </w:pPr>
      <w:r>
        <w:t>O licitante poderá, uma única vez, excluir seu último lance ofertado, no intervalo de quinze segundos após o registro no sistema, na hipótese de lance inconsistente ou inexequível.</w:t>
      </w:r>
    </w:p>
    <w:p w14:paraId="712AE6C2" w14:textId="77777777" w:rsidR="008175D2" w:rsidRDefault="00000000">
      <w:pPr>
        <w:pStyle w:val="Nivel2"/>
        <w:numPr>
          <w:ilvl w:val="1"/>
          <w:numId w:val="1"/>
        </w:numPr>
        <w:spacing w:before="288" w:after="288" w:line="312" w:lineRule="auto"/>
        <w:ind w:left="0" w:firstLine="567"/>
      </w:pPr>
      <w:r>
        <w:t xml:space="preserve">O procedimento seguirá de acordo com o modo de disputa </w:t>
      </w:r>
      <w:r>
        <w:rPr>
          <w:b/>
          <w:bCs/>
        </w:rPr>
        <w:t>aberto-fechado.</w:t>
      </w:r>
    </w:p>
    <w:p w14:paraId="15E392D2" w14:textId="77777777" w:rsidR="008175D2" w:rsidRDefault="00000000">
      <w:pPr>
        <w:pStyle w:val="Nivel2"/>
        <w:numPr>
          <w:ilvl w:val="1"/>
          <w:numId w:val="1"/>
        </w:numPr>
        <w:spacing w:before="288" w:after="288" w:line="312" w:lineRule="auto"/>
        <w:ind w:left="0" w:firstLine="567"/>
      </w:pPr>
      <w:r>
        <w:t>Caso seja adotado para o envio de lances no pregão eletrônico o modo de disputa “aberto e fechado”, os licitantes apresentarão lances públicos e sucessivos, com lance final e fechado.</w:t>
      </w:r>
    </w:p>
    <w:p w14:paraId="56843CF5" w14:textId="77777777" w:rsidR="008175D2" w:rsidRDefault="00000000">
      <w:pPr>
        <w:pStyle w:val="Nivel3"/>
        <w:numPr>
          <w:ilvl w:val="2"/>
          <w:numId w:val="1"/>
        </w:numPr>
        <w:spacing w:line="360" w:lineRule="auto"/>
        <w:ind w:left="567" w:firstLine="567"/>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A236576" w14:textId="77777777" w:rsidR="008175D2" w:rsidRDefault="00000000">
      <w:pPr>
        <w:pStyle w:val="Nivel3"/>
        <w:numPr>
          <w:ilvl w:val="2"/>
          <w:numId w:val="1"/>
        </w:numPr>
        <w:spacing w:line="360" w:lineRule="auto"/>
        <w:ind w:left="567" w:firstLine="567"/>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2AF82D45" w14:textId="77777777" w:rsidR="008175D2" w:rsidRDefault="00000000">
      <w:pPr>
        <w:pStyle w:val="Nivel3"/>
        <w:numPr>
          <w:ilvl w:val="2"/>
          <w:numId w:val="1"/>
        </w:numPr>
        <w:spacing w:line="360" w:lineRule="auto"/>
        <w:ind w:left="567" w:firstLine="567"/>
      </w:pPr>
      <w:r>
        <w:t>No procedimento de que trata o subitem supra, o licitante poderá optar por manter o seu último lance da etapa aberta, ou por ofertar melhor lance.</w:t>
      </w:r>
    </w:p>
    <w:p w14:paraId="0DED7BE6" w14:textId="77777777" w:rsidR="008175D2" w:rsidRDefault="00000000">
      <w:pPr>
        <w:pStyle w:val="Nivel3"/>
        <w:numPr>
          <w:ilvl w:val="2"/>
          <w:numId w:val="1"/>
        </w:numPr>
        <w:spacing w:line="360" w:lineRule="auto"/>
        <w:ind w:left="567" w:firstLine="567"/>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AB6D322" w14:textId="77777777" w:rsidR="008175D2" w:rsidRDefault="00000000">
      <w:pPr>
        <w:pStyle w:val="Nivel3"/>
        <w:numPr>
          <w:ilvl w:val="2"/>
          <w:numId w:val="1"/>
        </w:numPr>
        <w:spacing w:line="360" w:lineRule="auto"/>
        <w:ind w:left="567" w:firstLine="567"/>
      </w:pPr>
      <w:r>
        <w:t>Após o término dos prazos estabelecidos nos itens anteriores, o sistema ordenará e divulgará os lances segundo a ordem crescente de valores.</w:t>
      </w:r>
    </w:p>
    <w:p w14:paraId="02CEC27B" w14:textId="77777777" w:rsidR="008175D2" w:rsidRDefault="00000000">
      <w:pPr>
        <w:pStyle w:val="Nivel2"/>
        <w:numPr>
          <w:ilvl w:val="1"/>
          <w:numId w:val="1"/>
        </w:numPr>
        <w:spacing w:before="288" w:after="288" w:line="312" w:lineRule="auto"/>
        <w:ind w:left="0" w:firstLine="567"/>
      </w:pPr>
      <w:bookmarkStart w:id="25" w:name="_Hlk113698144"/>
      <w:bookmarkEnd w:id="25"/>
      <w:r>
        <w:t xml:space="preserve">Não serão aceitos dois ou mais lances de mesmo valor, prevalecendo aquele que for recebido e registrado em primeiro lugar. </w:t>
      </w:r>
    </w:p>
    <w:p w14:paraId="51079737" w14:textId="77777777" w:rsidR="008175D2" w:rsidRDefault="00000000">
      <w:pPr>
        <w:pStyle w:val="Nivel2"/>
        <w:numPr>
          <w:ilvl w:val="1"/>
          <w:numId w:val="1"/>
        </w:numPr>
        <w:spacing w:before="288" w:after="288" w:line="312" w:lineRule="auto"/>
        <w:ind w:left="0" w:firstLine="567"/>
      </w:pPr>
      <w:r>
        <w:t xml:space="preserve">Durante o transcurso da sessão pública, os licitantes serão informados, em tempo real, do valor do menor lance registrado, vedada a identificação do licitante. </w:t>
      </w:r>
    </w:p>
    <w:p w14:paraId="2B40EB1B" w14:textId="77777777" w:rsidR="008175D2" w:rsidRDefault="00000000">
      <w:pPr>
        <w:pStyle w:val="Nivel2"/>
        <w:numPr>
          <w:ilvl w:val="1"/>
          <w:numId w:val="1"/>
        </w:numPr>
        <w:spacing w:before="288" w:after="288" w:line="312" w:lineRule="auto"/>
        <w:ind w:left="0" w:firstLine="567"/>
      </w:pPr>
      <w:r>
        <w:lastRenderedPageBreak/>
        <w:t xml:space="preserve">No caso de desconexão com o Pregoeiro, no decorrer da etapa competitiva do Pregão, o sistema eletrônico poderá permanecer acessível aos licitantes para a recepção dos lances. </w:t>
      </w:r>
    </w:p>
    <w:p w14:paraId="74883848" w14:textId="77777777" w:rsidR="008175D2" w:rsidRDefault="00000000">
      <w:pPr>
        <w:pStyle w:val="Nivel2"/>
        <w:numPr>
          <w:ilvl w:val="1"/>
          <w:numId w:val="1"/>
        </w:numPr>
        <w:spacing w:before="288" w:after="288" w:line="312" w:lineRule="auto"/>
        <w:ind w:left="0" w:firstLine="567"/>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8E41B51" w14:textId="77777777" w:rsidR="008175D2" w:rsidRDefault="00000000">
      <w:pPr>
        <w:pStyle w:val="Nivel2"/>
        <w:numPr>
          <w:ilvl w:val="1"/>
          <w:numId w:val="1"/>
        </w:numPr>
        <w:spacing w:before="288" w:after="288" w:line="312" w:lineRule="auto"/>
        <w:ind w:left="0" w:firstLine="567"/>
      </w:pPr>
      <w:r>
        <w:t>Caso o licitante não apresente lances, concorrerá com o valor de sua proposta.</w:t>
      </w:r>
    </w:p>
    <w:p w14:paraId="51F8C153" w14:textId="77777777" w:rsidR="008175D2" w:rsidRDefault="00000000">
      <w:pPr>
        <w:pStyle w:val="Nivel2"/>
        <w:numPr>
          <w:ilvl w:val="1"/>
          <w:numId w:val="1"/>
        </w:numPr>
        <w:spacing w:before="288" w:after="288" w:line="312" w:lineRule="auto"/>
        <w:ind w:left="0" w:firstLine="567"/>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1" w:anchor="art44" w:history="1">
        <w:proofErr w:type="spellStart"/>
        <w:r>
          <w:rPr>
            <w:rStyle w:val="LinkdaInternet"/>
            <w:rFonts w:eastAsia="Zurich BT"/>
          </w:rPr>
          <w:t>arts</w:t>
        </w:r>
        <w:proofErr w:type="spellEnd"/>
        <w:r>
          <w:rPr>
            <w:rStyle w:val="LinkdaInternet"/>
            <w:rFonts w:eastAsia="Zurich BT"/>
          </w:rPr>
          <w:t>. 44 e 45 da Lei Complementar nº 123, de 2006</w:t>
        </w:r>
      </w:hyperlink>
      <w:r>
        <w:rPr>
          <w:rFonts w:eastAsia="Zurich BT"/>
        </w:rPr>
        <w:t xml:space="preserve">, regulamentada pelo </w:t>
      </w:r>
      <w:hyperlink r:id="rId32">
        <w:r>
          <w:rPr>
            <w:rStyle w:val="LinkdaInternet"/>
            <w:rFonts w:eastAsia="Zurich BT"/>
          </w:rPr>
          <w:t>Decreto nº 8.538, de 2015</w:t>
        </w:r>
      </w:hyperlink>
      <w:r>
        <w:rPr>
          <w:rFonts w:eastAsia="Zurich BT"/>
        </w:rPr>
        <w:t>.</w:t>
      </w:r>
    </w:p>
    <w:p w14:paraId="4F1D7142" w14:textId="77777777" w:rsidR="008175D2" w:rsidRDefault="00000000">
      <w:pPr>
        <w:pStyle w:val="Nivel3"/>
        <w:numPr>
          <w:ilvl w:val="2"/>
          <w:numId w:val="1"/>
        </w:numPr>
        <w:spacing w:line="360" w:lineRule="auto"/>
        <w:ind w:left="567" w:firstLine="567"/>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378EBE3A" w14:textId="77777777" w:rsidR="008175D2" w:rsidRDefault="00000000">
      <w:pPr>
        <w:pStyle w:val="Nivel3"/>
        <w:numPr>
          <w:ilvl w:val="2"/>
          <w:numId w:val="1"/>
        </w:numPr>
        <w:spacing w:line="360" w:lineRule="auto"/>
        <w:ind w:left="567" w:firstLine="567"/>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A249B52" w14:textId="77777777" w:rsidR="008175D2" w:rsidRDefault="00000000">
      <w:pPr>
        <w:pStyle w:val="Nivel3"/>
        <w:numPr>
          <w:ilvl w:val="2"/>
          <w:numId w:val="1"/>
        </w:numPr>
        <w:spacing w:line="360" w:lineRule="auto"/>
        <w:ind w:left="567" w:firstLine="567"/>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69679A56" w14:textId="77777777" w:rsidR="008175D2" w:rsidRDefault="00000000">
      <w:pPr>
        <w:pStyle w:val="Nivel3"/>
        <w:numPr>
          <w:ilvl w:val="2"/>
          <w:numId w:val="1"/>
        </w:numPr>
        <w:spacing w:line="360" w:lineRule="auto"/>
        <w:ind w:left="567" w:firstLine="567"/>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98D7B1" w14:textId="77777777" w:rsidR="008175D2" w:rsidRDefault="00000000">
      <w:pPr>
        <w:pStyle w:val="Nivel2"/>
        <w:numPr>
          <w:ilvl w:val="1"/>
          <w:numId w:val="1"/>
        </w:numPr>
        <w:spacing w:before="288" w:after="288" w:line="312" w:lineRule="auto"/>
        <w:ind w:left="0" w:firstLine="567"/>
        <w:rPr>
          <w:rFonts w:eastAsia="Times New Roman"/>
        </w:rPr>
      </w:pPr>
      <w:r>
        <w:t xml:space="preserve">Só poderá haver empate entre propostas iguais (não seguidas de lances), ou entre lances finais da fase fechada do modo de disputa aberto e fechado. </w:t>
      </w:r>
    </w:p>
    <w:p w14:paraId="70978434" w14:textId="77777777" w:rsidR="008175D2" w:rsidRDefault="00000000">
      <w:pPr>
        <w:pStyle w:val="Nivel3"/>
        <w:numPr>
          <w:ilvl w:val="2"/>
          <w:numId w:val="1"/>
        </w:numPr>
        <w:spacing w:before="288" w:after="288" w:line="312" w:lineRule="auto"/>
        <w:ind w:left="567" w:firstLine="567"/>
      </w:pPr>
      <w:r>
        <w:t xml:space="preserve">Havendo eventual empate entre propostas ou lances, o critério de desempate será aquele previsto no </w:t>
      </w:r>
      <w:hyperlink r:id="rId33" w:anchor="art60" w:history="1">
        <w:r>
          <w:rPr>
            <w:rStyle w:val="LinkdaInternet"/>
            <w:rFonts w:eastAsia="Arial"/>
          </w:rPr>
          <w:t>art</w:t>
        </w:r>
      </w:hyperlink>
      <w:r>
        <w:rPr>
          <w:rStyle w:val="LinkdaInternet"/>
        </w:rPr>
        <w:t>. 60 da Lei nº 14.133, de 2021</w:t>
      </w:r>
      <w:r>
        <w:t>, nesta ordem:</w:t>
      </w:r>
    </w:p>
    <w:p w14:paraId="7FB7B619" w14:textId="77777777" w:rsidR="008175D2" w:rsidRDefault="00000000">
      <w:pPr>
        <w:pStyle w:val="Nivel4"/>
        <w:numPr>
          <w:ilvl w:val="3"/>
          <w:numId w:val="1"/>
        </w:numPr>
        <w:spacing w:line="312" w:lineRule="auto"/>
        <w:ind w:left="1276" w:firstLine="284"/>
      </w:pPr>
      <w:r>
        <w:t>disputa final, hipótese em que os licitantes empatados poderão apresentar nova proposta em ato contínuo à classificação;</w:t>
      </w:r>
    </w:p>
    <w:p w14:paraId="45D1DCFC" w14:textId="77777777" w:rsidR="008175D2" w:rsidRDefault="00000000">
      <w:pPr>
        <w:pStyle w:val="Nivel4"/>
        <w:numPr>
          <w:ilvl w:val="3"/>
          <w:numId w:val="1"/>
        </w:numPr>
        <w:spacing w:line="312" w:lineRule="auto"/>
        <w:ind w:left="1276" w:firstLine="284"/>
      </w:pPr>
      <w:r>
        <w:lastRenderedPageBreak/>
        <w:t>avaliação do desempenho contratual prévio dos licitantes, para a qual deverão preferencialmente ser utilizados registros cadastrais para efeito de atesto de cumprimento de obrigações previstos nesta Lei;</w:t>
      </w:r>
    </w:p>
    <w:p w14:paraId="1F178BC9" w14:textId="77777777" w:rsidR="008175D2" w:rsidRDefault="00000000">
      <w:pPr>
        <w:pStyle w:val="Nivel4"/>
        <w:numPr>
          <w:ilvl w:val="3"/>
          <w:numId w:val="1"/>
        </w:numPr>
        <w:spacing w:line="312" w:lineRule="auto"/>
        <w:ind w:left="1276" w:firstLine="284"/>
      </w:pPr>
      <w:r>
        <w:t>desenvolvimento pelo licitante de ações de equidade entre homens e mulheres no ambiente de trabalho, conforme regulamento;</w:t>
      </w:r>
    </w:p>
    <w:p w14:paraId="655A687F" w14:textId="77777777" w:rsidR="008175D2" w:rsidRDefault="00000000">
      <w:pPr>
        <w:pStyle w:val="Nivel4"/>
        <w:numPr>
          <w:ilvl w:val="3"/>
          <w:numId w:val="1"/>
        </w:numPr>
        <w:spacing w:line="312" w:lineRule="auto"/>
        <w:ind w:left="1276" w:firstLine="284"/>
      </w:pPr>
      <w:r>
        <w:t>desenvolvimento pelo licitante de programa de integridade, conforme orientações dos órgãos de controle.</w:t>
      </w:r>
    </w:p>
    <w:p w14:paraId="5867BF1B" w14:textId="77777777" w:rsidR="008175D2" w:rsidRDefault="00000000">
      <w:pPr>
        <w:pStyle w:val="Nivel3"/>
        <w:numPr>
          <w:ilvl w:val="2"/>
          <w:numId w:val="1"/>
        </w:numPr>
        <w:spacing w:before="288" w:after="288" w:line="312" w:lineRule="auto"/>
        <w:ind w:left="567" w:firstLine="567"/>
      </w:pPr>
      <w:r>
        <w:t>Persistindo o empate, será assegurada preferência, sucessivamente, aos bens e serviços produzidos ou prestados por:</w:t>
      </w:r>
    </w:p>
    <w:p w14:paraId="1F1B4906" w14:textId="77777777" w:rsidR="008175D2" w:rsidRDefault="00000000">
      <w:pPr>
        <w:pStyle w:val="Nivel4"/>
        <w:numPr>
          <w:ilvl w:val="3"/>
          <w:numId w:val="1"/>
        </w:numPr>
        <w:spacing w:line="312" w:lineRule="auto"/>
        <w:ind w:left="1276" w:firstLine="284"/>
      </w:pPr>
      <w:bookmarkStart w:id="26" w:name="art60§1i"/>
      <w:bookmarkEnd w:id="26"/>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4CD3954" w14:textId="77777777" w:rsidR="008175D2" w:rsidRDefault="00000000">
      <w:pPr>
        <w:pStyle w:val="Nivel4"/>
        <w:numPr>
          <w:ilvl w:val="3"/>
          <w:numId w:val="1"/>
        </w:numPr>
        <w:spacing w:line="312" w:lineRule="auto"/>
        <w:ind w:left="1276" w:firstLine="284"/>
      </w:pPr>
      <w:bookmarkStart w:id="27" w:name="art60§1ii"/>
      <w:bookmarkEnd w:id="27"/>
      <w:r>
        <w:t>empresas brasileiras;</w:t>
      </w:r>
    </w:p>
    <w:p w14:paraId="001D36AB" w14:textId="77777777" w:rsidR="008175D2" w:rsidRDefault="00000000">
      <w:pPr>
        <w:pStyle w:val="Nivel4"/>
        <w:numPr>
          <w:ilvl w:val="3"/>
          <w:numId w:val="1"/>
        </w:numPr>
        <w:spacing w:line="312" w:lineRule="auto"/>
        <w:ind w:left="1276" w:firstLine="284"/>
      </w:pPr>
      <w:bookmarkStart w:id="28" w:name="art60§1iii"/>
      <w:bookmarkEnd w:id="28"/>
      <w:r>
        <w:t>empresas que invistam em pesquisa e no desenvolvimento de tecnologia no País;</w:t>
      </w:r>
    </w:p>
    <w:p w14:paraId="7BC6E801" w14:textId="77777777" w:rsidR="008175D2" w:rsidRDefault="00000000">
      <w:pPr>
        <w:pStyle w:val="Nivel4"/>
        <w:numPr>
          <w:ilvl w:val="3"/>
          <w:numId w:val="1"/>
        </w:numPr>
        <w:spacing w:line="312" w:lineRule="auto"/>
        <w:ind w:left="1276" w:firstLine="284"/>
      </w:pPr>
      <w:bookmarkStart w:id="29" w:name="art60§1iv"/>
      <w:bookmarkEnd w:id="29"/>
      <w:r>
        <w:t>empresas que comprovem a prática de mitigação, nos termos da </w:t>
      </w:r>
      <w:hyperlink r:id="rId34" w:anchor=":~:text=LEI Nº 12.187%2C DE 29 DE DEZEMBRO DE 2009.&amp;text=Institui a Política Nacional sobre,PNMC e dá outras providências." w:history="1">
        <w:r>
          <w:rPr>
            <w:rStyle w:val="LinkdaInternet"/>
          </w:rPr>
          <w:t>Lei nº 12.187, de 29 de dezembro de 2009</w:t>
        </w:r>
      </w:hyperlink>
      <w:r>
        <w:t>.</w:t>
      </w:r>
    </w:p>
    <w:p w14:paraId="18BF5CD0" w14:textId="77777777" w:rsidR="008175D2" w:rsidRDefault="00000000">
      <w:pPr>
        <w:pStyle w:val="Nivel2"/>
        <w:numPr>
          <w:ilvl w:val="1"/>
          <w:numId w:val="1"/>
        </w:numPr>
        <w:spacing w:before="288" w:after="288" w:line="312" w:lineRule="auto"/>
        <w:ind w:left="0" w:firstLine="567"/>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584F63" w14:textId="77777777" w:rsidR="008175D2" w:rsidRDefault="00000000">
      <w:pPr>
        <w:pStyle w:val="Nivel3"/>
        <w:numPr>
          <w:ilvl w:val="2"/>
          <w:numId w:val="1"/>
        </w:numPr>
        <w:spacing w:line="360" w:lineRule="auto"/>
        <w:ind w:left="567" w:firstLine="567"/>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6EA48CD" w14:textId="77777777" w:rsidR="008175D2" w:rsidRDefault="00000000">
      <w:pPr>
        <w:pStyle w:val="Nivel3"/>
        <w:numPr>
          <w:ilvl w:val="2"/>
          <w:numId w:val="1"/>
        </w:numPr>
        <w:spacing w:line="360" w:lineRule="auto"/>
        <w:ind w:left="567" w:firstLine="567"/>
        <w:rPr>
          <w:rFonts w:eastAsia="Times New Roman"/>
        </w:rPr>
      </w:pPr>
      <w:r>
        <w:rPr>
          <w:rFonts w:eastAsia="Times New Roman"/>
        </w:rPr>
        <w:t xml:space="preserve">A </w:t>
      </w:r>
      <w:r>
        <w:t>negociação será realizada por meio do sistema, podendo ser acompanhada pelos demais licitantes.</w:t>
      </w:r>
    </w:p>
    <w:p w14:paraId="74F7D762" w14:textId="77777777" w:rsidR="008175D2" w:rsidRDefault="00000000">
      <w:pPr>
        <w:pStyle w:val="Nivel3"/>
        <w:numPr>
          <w:ilvl w:val="2"/>
          <w:numId w:val="1"/>
        </w:numPr>
        <w:spacing w:line="360" w:lineRule="auto"/>
        <w:ind w:left="567" w:firstLine="567"/>
        <w:rPr>
          <w:rFonts w:eastAsia="Times New Roman"/>
        </w:rPr>
      </w:pPr>
      <w:r>
        <w:rPr>
          <w:rFonts w:eastAsia="Times New Roman"/>
        </w:rPr>
        <w:t>O resultado da negociação será divulgado a todos os licitantes e anexado aos autos do processo licitatório</w:t>
      </w:r>
    </w:p>
    <w:p w14:paraId="630EBCF1" w14:textId="77777777" w:rsidR="008175D2" w:rsidRDefault="00000000">
      <w:pPr>
        <w:pStyle w:val="Nivel3"/>
        <w:numPr>
          <w:ilvl w:val="2"/>
          <w:numId w:val="1"/>
        </w:numPr>
        <w:spacing w:line="360" w:lineRule="auto"/>
        <w:ind w:left="567" w:firstLine="567"/>
      </w:pPr>
      <w:r>
        <w:t xml:space="preserve">O pregoeiro solicitará ao licitante mais bem classificado que, no prazo de 2 </w:t>
      </w:r>
      <w:r>
        <w:rPr>
          <w:color w:val="auto"/>
        </w:rPr>
        <w:t xml:space="preserve">(duas) </w:t>
      </w:r>
      <w:r>
        <w:t>horas, ou conforme descrito no chat pelo Pregoeiro, envie a proposta adequada ao último lance ofertado após a negociação realizada, acompanhada, se for o caso, dos documentos complementares, quando necessários à confirmação daqueles exigidos neste Edital e já apresentados.</w:t>
      </w:r>
      <w:bookmarkStart w:id="30" w:name="_Hlk117016948"/>
      <w:bookmarkEnd w:id="30"/>
    </w:p>
    <w:p w14:paraId="47734A95" w14:textId="77777777" w:rsidR="008175D2" w:rsidRDefault="00000000">
      <w:pPr>
        <w:pStyle w:val="Nivel3"/>
        <w:numPr>
          <w:ilvl w:val="2"/>
          <w:numId w:val="1"/>
        </w:numPr>
        <w:spacing w:line="360" w:lineRule="auto"/>
        <w:ind w:left="567" w:firstLine="567"/>
        <w:rPr>
          <w:rFonts w:eastAsia="Times New Roman"/>
          <w:iCs/>
        </w:rPr>
      </w:pPr>
      <w:r>
        <w:rPr>
          <w:rFonts w:eastAsia="Times New Roman"/>
        </w:rPr>
        <w:lastRenderedPageBreak/>
        <w:t xml:space="preserve">É facultado ao pregoeiro prorrogar o prazo estabelecido, a partir de solicitação fundamentada feita no chat pelo licitante, ou através de solicitação e justificativa encaminhados para o e-mail – </w:t>
      </w:r>
      <w:hyperlink r:id="rId35" w:history="1">
        <w:r>
          <w:rPr>
            <w:rStyle w:val="Hyperlink"/>
            <w:rFonts w:eastAsia="Times New Roman"/>
          </w:rPr>
          <w:t>cpl@id.uff.br</w:t>
        </w:r>
      </w:hyperlink>
      <w:r>
        <w:rPr>
          <w:rFonts w:eastAsia="Times New Roman"/>
        </w:rPr>
        <w:t>, antes de findo o prazo.</w:t>
      </w:r>
    </w:p>
    <w:p w14:paraId="2D011896" w14:textId="77777777" w:rsidR="008175D2" w:rsidRDefault="00000000">
      <w:pPr>
        <w:pStyle w:val="Nivel2"/>
        <w:numPr>
          <w:ilvl w:val="1"/>
          <w:numId w:val="1"/>
        </w:numPr>
        <w:spacing w:line="360" w:lineRule="auto"/>
        <w:ind w:left="0" w:firstLine="567"/>
        <w:rPr>
          <w:rFonts w:eastAsia="Times New Roman"/>
        </w:rPr>
      </w:pPr>
      <w:bookmarkStart w:id="31" w:name="_Hlk114646655"/>
      <w:r>
        <w:t>Após a negociação do preço, o Pregoeiro iniciará a fase de aceitação e julgamento da proposta.</w:t>
      </w:r>
      <w:bookmarkEnd w:id="31"/>
    </w:p>
    <w:p w14:paraId="1E18FFE5" w14:textId="77777777" w:rsidR="008175D2" w:rsidRDefault="008175D2">
      <w:pPr>
        <w:pStyle w:val="Nivel2"/>
        <w:spacing w:line="360" w:lineRule="auto"/>
        <w:ind w:left="567"/>
        <w:rPr>
          <w:rFonts w:eastAsia="Times New Roman"/>
        </w:rPr>
      </w:pPr>
    </w:p>
    <w:p w14:paraId="401DC005" w14:textId="77777777" w:rsidR="008175D2" w:rsidRDefault="00000000">
      <w:pPr>
        <w:pStyle w:val="Nivel01"/>
        <w:numPr>
          <w:ilvl w:val="0"/>
          <w:numId w:val="1"/>
        </w:numPr>
        <w:spacing w:before="288" w:after="288" w:line="312" w:lineRule="auto"/>
        <w:ind w:left="0" w:firstLine="0"/>
        <w:rPr>
          <w:highlight w:val="lightGray"/>
          <w:lang w:eastAsia="en-US"/>
        </w:rPr>
      </w:pPr>
      <w:bookmarkStart w:id="32" w:name="_Toc141187232"/>
      <w:r>
        <w:rPr>
          <w:highlight w:val="lightGray"/>
          <w:lang w:eastAsia="en-US"/>
        </w:rPr>
        <w:t>DA FASE DE JULGAMENTO</w:t>
      </w:r>
      <w:bookmarkEnd w:id="32"/>
    </w:p>
    <w:p w14:paraId="505C52C3" w14:textId="3BB6B30B" w:rsidR="008175D2" w:rsidRDefault="00000000">
      <w:pPr>
        <w:pStyle w:val="Nivel2"/>
        <w:numPr>
          <w:ilvl w:val="1"/>
          <w:numId w:val="1"/>
        </w:numPr>
        <w:spacing w:before="288" w:after="288" w:line="312" w:lineRule="auto"/>
        <w:ind w:left="0" w:firstLine="567"/>
        <w:rPr>
          <w:b/>
          <w:bCs/>
          <w:lang w:eastAsia="ar-SA"/>
        </w:rPr>
      </w:pPr>
      <w:bookmarkStart w:id="33" w:name="_Ref117019424"/>
      <w:r>
        <w:t xml:space="preserve">Encerrada a etapa de negociação, o pregoeiro verificará se o licitante provisoriamente classificado em primeiro lugar atende às condições de participação no certame, conforme previsto no </w:t>
      </w:r>
      <w:hyperlink r:id="rId36" w:anchor="art14" w:history="1">
        <w:r>
          <w:rPr>
            <w:rStyle w:val="LinkdaInternet"/>
          </w:rPr>
          <w:t>art. 14 da Lei nº 14.133/2021</w:t>
        </w:r>
      </w:hyperlink>
      <w:r>
        <w:t xml:space="preserve">, legislação correlata e no item </w:t>
      </w:r>
      <w:r>
        <w:fldChar w:fldCharType="begin"/>
      </w:r>
      <w:r>
        <w:instrText>REF _Ref117000692 \r \h</w:instrText>
      </w:r>
      <w:r>
        <w:fldChar w:fldCharType="separate"/>
      </w:r>
      <w:r w:rsidR="00EA612C">
        <w:t>2.6</w:t>
      </w:r>
      <w:r>
        <w:fldChar w:fldCharType="end"/>
      </w:r>
      <w:r>
        <w:t xml:space="preserve"> do edital, </w:t>
      </w:r>
      <w:bookmarkEnd w:id="33"/>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00DFDF9B" w14:textId="77777777" w:rsidR="008175D2" w:rsidRDefault="00000000">
      <w:pPr>
        <w:pStyle w:val="PargrafodaLista"/>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 xml:space="preserve">a) SICAF;  </w:t>
      </w:r>
    </w:p>
    <w:p w14:paraId="2791EBD7" w14:textId="77777777" w:rsidR="008175D2" w:rsidRDefault="00000000">
      <w:pPr>
        <w:pStyle w:val="PargrafodaLista"/>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b) Cadastro Nacional de Empresas Inidôneas e Suspensas - CEIS, mantido pela Controladoria-Geral da União (</w:t>
      </w:r>
      <w:hyperlink r:id="rId37">
        <w:r>
          <w:rPr>
            <w:rStyle w:val="LinkdaInternet"/>
            <w:rFonts w:ascii="Arial" w:hAnsi="Arial" w:cs="Arial"/>
            <w:sz w:val="20"/>
            <w:szCs w:val="20"/>
            <w:lang w:eastAsia="ar-SA"/>
          </w:rPr>
          <w:t>https://www.portaltransparencia.gov.br/sancoes/ceis</w:t>
        </w:r>
      </w:hyperlink>
      <w:r>
        <w:rPr>
          <w:rFonts w:ascii="Arial" w:hAnsi="Arial" w:cs="Arial"/>
          <w:sz w:val="20"/>
          <w:szCs w:val="20"/>
          <w:lang w:eastAsia="ar-SA"/>
        </w:rPr>
        <w:t xml:space="preserve">); e </w:t>
      </w:r>
    </w:p>
    <w:p w14:paraId="2411693B" w14:textId="77777777" w:rsidR="008175D2" w:rsidRDefault="00000000">
      <w:pPr>
        <w:pStyle w:val="PargrafodaLista"/>
        <w:spacing w:before="113" w:after="113" w:line="312" w:lineRule="auto"/>
        <w:ind w:left="924" w:firstLine="851"/>
      </w:pPr>
      <w:r>
        <w:rPr>
          <w:rFonts w:ascii="Arial" w:hAnsi="Arial" w:cs="Arial"/>
          <w:sz w:val="20"/>
          <w:szCs w:val="20"/>
          <w:lang w:eastAsia="ar-SA"/>
        </w:rPr>
        <w:t>c) Cadastro Nacional de Empresas Punidas – CNEP, mantido pela Controladoria-Geral da União (</w:t>
      </w:r>
      <w:hyperlink r:id="rId38">
        <w:r>
          <w:rPr>
            <w:rStyle w:val="LinkdaInternet"/>
            <w:rFonts w:ascii="Arial" w:hAnsi="Arial" w:cs="Arial"/>
            <w:sz w:val="20"/>
            <w:szCs w:val="20"/>
            <w:lang w:eastAsia="ar-SA"/>
          </w:rPr>
          <w:t>https://www.portaltransparencia.gov.br/sancoes/cnep</w:t>
        </w:r>
      </w:hyperlink>
      <w:hyperlink>
        <w:r>
          <w:rPr>
            <w:rFonts w:ascii="Arial" w:hAnsi="Arial" w:cs="Arial"/>
            <w:sz w:val="20"/>
            <w:szCs w:val="20"/>
            <w:lang w:eastAsia="ar-SA"/>
          </w:rPr>
          <w:t>).</w:t>
        </w:r>
      </w:hyperlink>
    </w:p>
    <w:p w14:paraId="4AFEBE68" w14:textId="77777777" w:rsidR="008175D2" w:rsidRDefault="00000000">
      <w:pPr>
        <w:pStyle w:val="PargrafodaLista"/>
        <w:spacing w:before="113" w:after="113" w:line="312" w:lineRule="auto"/>
        <w:ind w:left="924" w:firstLine="851"/>
      </w:pPr>
      <w:r>
        <w:rPr>
          <w:rFonts w:ascii="Arial" w:hAnsi="Arial" w:cs="Arial"/>
          <w:color w:val="000000"/>
          <w:sz w:val="20"/>
          <w:szCs w:val="20"/>
          <w:lang w:eastAsia="ar-SA"/>
        </w:rPr>
        <w:t>d) Lista de Inidôneos e o Cadastro Integrado de Condenações por Ilícitos Administrativos - CADICON, mantidos pelo Tribunal de Contas da União - TCU;</w:t>
      </w:r>
    </w:p>
    <w:p w14:paraId="29DB864B" w14:textId="77777777" w:rsidR="008175D2" w:rsidRDefault="00000000">
      <w:pPr>
        <w:pStyle w:val="Nivel3"/>
        <w:numPr>
          <w:ilvl w:val="2"/>
          <w:numId w:val="1"/>
        </w:numPr>
        <w:spacing w:before="288" w:after="288" w:line="312" w:lineRule="auto"/>
        <w:ind w:left="567" w:firstLine="567"/>
      </w:pPr>
      <w:r>
        <w:t>Para a consulta de licitantes pessoa jurídica poderá haver a substituição das consultas das alíneas “b”, “c” e “d” acima pela Consulta Consolidada de Pessoa Jurídica do TCU (https://certidoesapf.apps.tcu.gov.br/)</w:t>
      </w:r>
    </w:p>
    <w:p w14:paraId="65BBB99E" w14:textId="77777777" w:rsidR="008175D2" w:rsidRDefault="00000000">
      <w:pPr>
        <w:pStyle w:val="Nivel2"/>
        <w:numPr>
          <w:ilvl w:val="1"/>
          <w:numId w:val="1"/>
        </w:numPr>
        <w:spacing w:before="288" w:after="288" w:line="312" w:lineRule="auto"/>
        <w:ind w:left="0" w:firstLine="567"/>
      </w:pPr>
      <w:r>
        <w:t xml:space="preserve">A consulta aos cadastros será realizada em nome da empresa licitante e também de seu sócio majoritário, por força da vedação de que trata o </w:t>
      </w:r>
      <w:hyperlink r:id="rId39" w:anchor=":~:text=às seguintes cominações%3A-,Art.,nº 12.120%2C de 2009)." w:history="1">
        <w:r>
          <w:rPr>
            <w:rStyle w:val="LinkdaInternet"/>
          </w:rPr>
          <w:t>artigo 12 da Lei n° 8.429, de 1992</w:t>
        </w:r>
      </w:hyperlink>
      <w:r>
        <w:t>.</w:t>
      </w:r>
    </w:p>
    <w:p w14:paraId="6DCCE273" w14:textId="77777777" w:rsidR="008175D2" w:rsidRDefault="00000000">
      <w:pPr>
        <w:pStyle w:val="Nivel2"/>
        <w:numPr>
          <w:ilvl w:val="1"/>
          <w:numId w:val="1"/>
        </w:numPr>
        <w:spacing w:before="288" w:after="288" w:line="312" w:lineRule="auto"/>
        <w:ind w:left="0" w:firstLine="567"/>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hyperlink r:id="rId40" w:anchor="art29" w:history="1">
        <w:r>
          <w:rPr>
            <w:rStyle w:val="LinkdaInternet"/>
          </w:rPr>
          <w:t xml:space="preserve">IN nº 3/2018, art. 29, </w:t>
        </w:r>
      </w:hyperlink>
      <w:r>
        <w:rPr>
          <w:rStyle w:val="LinkdaInternet"/>
          <w:i/>
          <w:iCs/>
        </w:rPr>
        <w:t>caput</w:t>
      </w:r>
      <w:r>
        <w:t>)</w:t>
      </w:r>
    </w:p>
    <w:p w14:paraId="68183FE0" w14:textId="77777777" w:rsidR="008175D2" w:rsidRDefault="00000000">
      <w:pPr>
        <w:pStyle w:val="Nivel3"/>
        <w:numPr>
          <w:ilvl w:val="2"/>
          <w:numId w:val="1"/>
        </w:numPr>
        <w:spacing w:line="360" w:lineRule="auto"/>
        <w:ind w:left="567" w:firstLine="567"/>
      </w:pPr>
      <w:r>
        <w:t>A tentativa de burla será verificada por meio dos vínculos societários, linhas de fornecimento similares, dentre outros. (</w:t>
      </w:r>
      <w:hyperlink r:id="rId41">
        <w:r>
          <w:rPr>
            <w:rStyle w:val="LinkdaInternet"/>
          </w:rPr>
          <w:t>IN nº 3/2018, art. 29, §1º</w:t>
        </w:r>
      </w:hyperlink>
      <w:r>
        <w:t>).</w:t>
      </w:r>
    </w:p>
    <w:p w14:paraId="05575603" w14:textId="77777777" w:rsidR="008175D2" w:rsidRDefault="00000000">
      <w:pPr>
        <w:pStyle w:val="Nivel3"/>
        <w:numPr>
          <w:ilvl w:val="2"/>
          <w:numId w:val="1"/>
        </w:numPr>
        <w:spacing w:line="360" w:lineRule="auto"/>
        <w:ind w:left="567" w:firstLine="567"/>
      </w:pPr>
      <w:r>
        <w:t>O licitante será convocado para manifestação previamente a uma eventual desclassificação. (</w:t>
      </w:r>
      <w:hyperlink r:id="rId42">
        <w:r>
          <w:rPr>
            <w:rStyle w:val="LinkdaInternet"/>
          </w:rPr>
          <w:t>IN nº 3/2018, art. 29, §2º</w:t>
        </w:r>
      </w:hyperlink>
      <w:r>
        <w:t>).</w:t>
      </w:r>
    </w:p>
    <w:p w14:paraId="028B5835" w14:textId="77777777" w:rsidR="008175D2" w:rsidRDefault="00000000">
      <w:pPr>
        <w:pStyle w:val="Nivel3"/>
        <w:numPr>
          <w:ilvl w:val="2"/>
          <w:numId w:val="1"/>
        </w:numPr>
        <w:spacing w:line="360" w:lineRule="auto"/>
        <w:ind w:left="567" w:firstLine="567"/>
      </w:pPr>
      <w:r>
        <w:t>Constatada a existência de sanção, o licitante será reputado inabilitado, por falta de condição de participação.</w:t>
      </w:r>
    </w:p>
    <w:p w14:paraId="36C395B0" w14:textId="77777777" w:rsidR="008175D2" w:rsidRDefault="00000000">
      <w:pPr>
        <w:pStyle w:val="Nivel2"/>
        <w:numPr>
          <w:ilvl w:val="1"/>
          <w:numId w:val="1"/>
        </w:numPr>
        <w:spacing w:before="288" w:after="288" w:line="312" w:lineRule="auto"/>
        <w:ind w:left="0" w:firstLine="567"/>
      </w:pPr>
      <w:r>
        <w:lastRenderedPageBreak/>
        <w:t>Caso atendidas as condições de participação, será iniciado o procedimento de habilitação.</w:t>
      </w:r>
    </w:p>
    <w:p w14:paraId="08524FC5" w14:textId="46417F68" w:rsidR="008175D2" w:rsidRDefault="00000000">
      <w:pPr>
        <w:pStyle w:val="Nivel2"/>
        <w:numPr>
          <w:ilvl w:val="1"/>
          <w:numId w:val="1"/>
        </w:numPr>
        <w:spacing w:before="288" w:after="288" w:line="312" w:lineRule="auto"/>
        <w:ind w:left="0" w:firstLine="567"/>
      </w:pPr>
      <w:r>
        <w:t>Caso o licitante provisoriamente classificado em primeiro lugar tenha se utilizado de algum tratamento favorecido às ME/</w:t>
      </w:r>
      <w:proofErr w:type="spellStart"/>
      <w:r>
        <w:t>EPPs</w:t>
      </w:r>
      <w:proofErr w:type="spellEnd"/>
      <w:r>
        <w:t xml:space="preserve">, o pregoeiro verificará se faz jus ao benefício, em conformidade com os itens </w:t>
      </w:r>
      <w:r>
        <w:fldChar w:fldCharType="begin"/>
      </w:r>
      <w:r>
        <w:instrText>REF _Ref117015508 \r \h</w:instrText>
      </w:r>
      <w:r>
        <w:fldChar w:fldCharType="separate"/>
      </w:r>
      <w:r w:rsidR="00EA612C">
        <w:rPr>
          <w:b/>
          <w:bCs/>
        </w:rPr>
        <w:t>Erro! Fonte de referência não encontrada.</w:t>
      </w:r>
      <w:r>
        <w:fldChar w:fldCharType="end"/>
      </w:r>
      <w:r>
        <w:t xml:space="preserve"> e </w:t>
      </w:r>
      <w:r>
        <w:fldChar w:fldCharType="begin"/>
      </w:r>
      <w:r>
        <w:instrText>REF _Ref117000019 \r \h</w:instrText>
      </w:r>
      <w:r>
        <w:fldChar w:fldCharType="separate"/>
      </w:r>
      <w:r w:rsidR="00EA612C">
        <w:t>3.4</w:t>
      </w:r>
      <w:r>
        <w:fldChar w:fldCharType="end"/>
      </w:r>
      <w:r>
        <w:t xml:space="preserve"> deste edital.</w:t>
      </w:r>
    </w:p>
    <w:p w14:paraId="58CADFFA" w14:textId="77777777" w:rsidR="008175D2" w:rsidRPr="00A12BBB" w:rsidRDefault="00000000">
      <w:pPr>
        <w:pStyle w:val="Nivel2"/>
        <w:numPr>
          <w:ilvl w:val="1"/>
          <w:numId w:val="1"/>
        </w:numPr>
        <w:spacing w:before="288" w:after="288" w:line="312" w:lineRule="auto"/>
        <w:ind w:left="0" w:firstLine="567"/>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3" w:anchor="art29" w:history="1">
        <w:r>
          <w:rPr>
            <w:rStyle w:val="LinkdaInternet"/>
          </w:rPr>
          <w:t>artigo 29 a 35 da IN SEGES nº 73, de 30 de setembro de 2022</w:t>
        </w:r>
      </w:hyperlink>
      <w:r>
        <w:t>.</w:t>
      </w:r>
    </w:p>
    <w:p w14:paraId="2A4788D1" w14:textId="77777777" w:rsidR="00A12BBB" w:rsidRPr="001F44E6" w:rsidRDefault="00A12BBB" w:rsidP="00A12BBB">
      <w:pPr>
        <w:pStyle w:val="Nivel3"/>
        <w:numPr>
          <w:ilvl w:val="2"/>
          <w:numId w:val="1"/>
        </w:numPr>
        <w:spacing w:line="360" w:lineRule="auto"/>
        <w:ind w:left="567" w:firstLine="567"/>
        <w:rPr>
          <w:rFonts w:ascii="Verdana" w:eastAsia="WenQuanYi Micro Hei" w:hAnsi="Verdana"/>
          <w:sz w:val="18"/>
          <w:szCs w:val="18"/>
          <w:highlight w:val="yellow"/>
        </w:rPr>
      </w:pPr>
      <w:r w:rsidRPr="001F44E6">
        <w:rPr>
          <w:rFonts w:ascii="Verdana" w:eastAsia="Times New Roman" w:hAnsi="Verdana"/>
          <w:highlight w:val="yellow"/>
        </w:rPr>
        <w:t xml:space="preserve">A proposta a ser encaminhada deverá </w:t>
      </w:r>
      <w:r w:rsidRPr="001F44E6">
        <w:rPr>
          <w:rFonts w:ascii="Verdana" w:eastAsia="WenQuanYi Micro Hei" w:hAnsi="Verdana"/>
          <w:sz w:val="18"/>
          <w:szCs w:val="18"/>
          <w:highlight w:val="yellow"/>
        </w:rPr>
        <w:t>ser composta e conterem:</w:t>
      </w:r>
    </w:p>
    <w:p w14:paraId="15587546" w14:textId="492943FE" w:rsidR="00A12BBB" w:rsidRDefault="00A12BBB" w:rsidP="00A12BBB">
      <w:pPr>
        <w:pStyle w:val="Nivel4"/>
        <w:numPr>
          <w:ilvl w:val="0"/>
          <w:numId w:val="4"/>
        </w:numPr>
        <w:spacing w:line="312" w:lineRule="auto"/>
        <w:rPr>
          <w:rFonts w:ascii="Verdana" w:eastAsia="Times New Roman" w:hAnsi="Verdana"/>
          <w:sz w:val="18"/>
          <w:szCs w:val="18"/>
        </w:rPr>
      </w:pPr>
      <w:r>
        <w:rPr>
          <w:rFonts w:ascii="Verdana" w:hAnsi="Verdana"/>
          <w:sz w:val="18"/>
          <w:szCs w:val="18"/>
        </w:rPr>
        <w:t xml:space="preserve">– </w:t>
      </w:r>
      <w:r>
        <w:rPr>
          <w:rFonts w:ascii="Verdana" w:hAnsi="Verdana"/>
          <w:b/>
          <w:bCs/>
          <w:sz w:val="18"/>
          <w:szCs w:val="18"/>
          <w:u w:val="single"/>
        </w:rPr>
        <w:t>Carta de apresentação da proposta</w:t>
      </w:r>
      <w:r>
        <w:rPr>
          <w:rFonts w:ascii="Verdana" w:hAnsi="Verdana"/>
          <w:sz w:val="18"/>
          <w:szCs w:val="18"/>
        </w:rPr>
        <w:t xml:space="preserve"> conforme modelo do Anexo VI</w:t>
      </w:r>
      <w:r w:rsidR="008B6DE2">
        <w:rPr>
          <w:rFonts w:ascii="Verdana" w:hAnsi="Verdana"/>
          <w:sz w:val="18"/>
          <w:szCs w:val="18"/>
        </w:rPr>
        <w:t>I</w:t>
      </w:r>
      <w:r>
        <w:rPr>
          <w:rFonts w:ascii="Verdana" w:hAnsi="Verdana"/>
          <w:sz w:val="18"/>
          <w:szCs w:val="18"/>
        </w:rPr>
        <w:t>;</w:t>
      </w:r>
    </w:p>
    <w:p w14:paraId="7D97AC82" w14:textId="00B7AF01" w:rsidR="00A12BBB" w:rsidRDefault="00A12BBB" w:rsidP="00A12BBB">
      <w:pPr>
        <w:pStyle w:val="PADRO"/>
        <w:keepNext w:val="0"/>
        <w:widowControl/>
        <w:numPr>
          <w:ilvl w:val="0"/>
          <w:numId w:val="4"/>
        </w:numPr>
        <w:spacing w:before="120" w:after="120"/>
        <w:textAlignment w:val="auto"/>
        <w:rPr>
          <w:rFonts w:ascii="Verdana" w:eastAsia="Times New Roman" w:hAnsi="Verdana" w:cs="Arial"/>
          <w:sz w:val="18"/>
          <w:szCs w:val="18"/>
        </w:rPr>
      </w:pPr>
      <w:r>
        <w:rPr>
          <w:rFonts w:ascii="Verdana" w:hAnsi="Verdana" w:cs="Arial"/>
          <w:sz w:val="18"/>
          <w:szCs w:val="18"/>
        </w:rPr>
        <w:t>– Valor do preço global para a execução dos serviços proposto, discriminados também por extenso.</w:t>
      </w:r>
    </w:p>
    <w:p w14:paraId="3EC1EC44" w14:textId="47C9958F" w:rsidR="00A12BBB" w:rsidRDefault="00A12BBB" w:rsidP="00A12BBB">
      <w:pPr>
        <w:pStyle w:val="PADRO"/>
        <w:keepNext w:val="0"/>
        <w:widowControl/>
        <w:numPr>
          <w:ilvl w:val="0"/>
          <w:numId w:val="4"/>
        </w:numPr>
        <w:spacing w:before="120" w:after="120"/>
        <w:textAlignment w:val="auto"/>
        <w:rPr>
          <w:rFonts w:ascii="Verdana" w:eastAsia="Times New Roman" w:hAnsi="Verdana" w:cs="Arial"/>
          <w:sz w:val="18"/>
          <w:szCs w:val="18"/>
        </w:rPr>
      </w:pPr>
      <w:r>
        <w:rPr>
          <w:rFonts w:ascii="Verdana" w:hAnsi="Verdana" w:cs="Arial"/>
          <w:sz w:val="18"/>
          <w:szCs w:val="18"/>
        </w:rPr>
        <w:t>- Prazo de validade da proposta não inferior a 90 (noventa) dias, a contar da data de abertura do certame.</w:t>
      </w:r>
    </w:p>
    <w:p w14:paraId="3091BC0E" w14:textId="22A3C3D7" w:rsidR="00A12BBB" w:rsidRDefault="00A12BBB" w:rsidP="00A12BBB">
      <w:pPr>
        <w:pStyle w:val="PADRO"/>
        <w:keepNext w:val="0"/>
        <w:widowControl/>
        <w:numPr>
          <w:ilvl w:val="0"/>
          <w:numId w:val="4"/>
        </w:numPr>
        <w:spacing w:before="120" w:after="120"/>
        <w:textAlignment w:val="auto"/>
        <w:rPr>
          <w:rFonts w:ascii="Verdana" w:eastAsia="Times New Roman" w:hAnsi="Verdana" w:cs="Arial"/>
          <w:sz w:val="18"/>
          <w:szCs w:val="18"/>
        </w:rPr>
      </w:pPr>
      <w:r>
        <w:rPr>
          <w:rFonts w:ascii="Verdana" w:hAnsi="Verdana" w:cs="Arial"/>
          <w:sz w:val="18"/>
          <w:szCs w:val="18"/>
        </w:rPr>
        <w:t xml:space="preserve">– Prazo de execução dos serviços, de acordo com o contido no Termo de Referência; </w:t>
      </w:r>
    </w:p>
    <w:p w14:paraId="61E82646" w14:textId="76D88DEB" w:rsidR="00A12BBB" w:rsidRDefault="00A12BBB" w:rsidP="00A12BBB">
      <w:pPr>
        <w:pStyle w:val="PADRO"/>
        <w:keepNext w:val="0"/>
        <w:widowControl/>
        <w:numPr>
          <w:ilvl w:val="0"/>
          <w:numId w:val="4"/>
        </w:numPr>
        <w:spacing w:before="120" w:after="120"/>
        <w:textAlignment w:val="auto"/>
        <w:rPr>
          <w:rFonts w:ascii="Verdana" w:eastAsia="Times New Roman" w:hAnsi="Verdana" w:cs="Arial"/>
          <w:sz w:val="18"/>
          <w:szCs w:val="18"/>
        </w:rPr>
      </w:pPr>
      <w:r>
        <w:rPr>
          <w:rFonts w:ascii="Verdana" w:hAnsi="Verdana" w:cs="Arial"/>
          <w:sz w:val="18"/>
          <w:szCs w:val="18"/>
        </w:rPr>
        <w:t>- Especificações do objeto de forma clara, observadas as especificações constantes dos anexos elaborados pela Administração;</w:t>
      </w:r>
    </w:p>
    <w:p w14:paraId="22112652" w14:textId="77777777" w:rsidR="00A12BBB" w:rsidRDefault="00A12BBB" w:rsidP="00A12BBB">
      <w:pPr>
        <w:pStyle w:val="Nivel3"/>
        <w:numPr>
          <w:ilvl w:val="2"/>
          <w:numId w:val="1"/>
        </w:numPr>
        <w:spacing w:line="360" w:lineRule="auto"/>
        <w:ind w:left="567" w:firstLine="567"/>
        <w:rPr>
          <w:rFonts w:ascii="Verdana" w:eastAsia="Times New Roman" w:hAnsi="Verdana"/>
        </w:rPr>
      </w:pPr>
      <w:r>
        <w:rPr>
          <w:rFonts w:ascii="Verdana" w:eastAsia="Times New Roman" w:hAnsi="Verdana"/>
        </w:rPr>
        <w:t xml:space="preserve"> Anexo à Carta Proposta deverá apresentar os seguintes documentos, todos conforme modelos anexos a este edital:</w:t>
      </w:r>
    </w:p>
    <w:p w14:paraId="06F7D7EE" w14:textId="098AC837" w:rsidR="00A12BBB" w:rsidRDefault="00A12BBB" w:rsidP="00A12BBB">
      <w:pPr>
        <w:pStyle w:val="PADRO"/>
        <w:keepNext w:val="0"/>
        <w:widowControl/>
        <w:numPr>
          <w:ilvl w:val="2"/>
          <w:numId w:val="4"/>
        </w:numPr>
        <w:spacing w:before="120" w:after="120"/>
        <w:ind w:left="198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Declaração de vistoria</w:t>
      </w:r>
      <w:r>
        <w:rPr>
          <w:rFonts w:ascii="Verdana" w:hAnsi="Verdana" w:cs="Arial"/>
          <w:sz w:val="18"/>
          <w:szCs w:val="18"/>
        </w:rPr>
        <w:t xml:space="preserve"> ao local dos </w:t>
      </w:r>
      <w:proofErr w:type="gramStart"/>
      <w:r>
        <w:rPr>
          <w:rFonts w:ascii="Verdana" w:hAnsi="Verdana" w:cs="Arial"/>
          <w:sz w:val="18"/>
          <w:szCs w:val="18"/>
        </w:rPr>
        <w:t>serviços ,</w:t>
      </w:r>
      <w:proofErr w:type="gramEnd"/>
      <w:r>
        <w:rPr>
          <w:rFonts w:ascii="Verdana" w:hAnsi="Verdana" w:cs="Arial"/>
          <w:sz w:val="18"/>
          <w:szCs w:val="18"/>
        </w:rPr>
        <w:t xml:space="preserve"> conforme Anexo </w:t>
      </w:r>
      <w:r w:rsidR="008B6DE2">
        <w:rPr>
          <w:rFonts w:ascii="Verdana" w:hAnsi="Verdana" w:cs="Arial"/>
          <w:sz w:val="18"/>
          <w:szCs w:val="18"/>
        </w:rPr>
        <w:t>VIII</w:t>
      </w:r>
      <w:r>
        <w:rPr>
          <w:rFonts w:ascii="Verdana" w:hAnsi="Verdana" w:cs="Arial"/>
          <w:sz w:val="18"/>
          <w:szCs w:val="18"/>
        </w:rPr>
        <w:t xml:space="preserve"> </w:t>
      </w:r>
      <w:r>
        <w:rPr>
          <w:rFonts w:ascii="Verdana" w:hAnsi="Verdana" w:cs="Arial"/>
          <w:b/>
          <w:bCs/>
          <w:sz w:val="18"/>
          <w:szCs w:val="18"/>
          <w:u w:val="single"/>
        </w:rPr>
        <w:t>ou declaração de não vistoria</w:t>
      </w:r>
      <w:r>
        <w:rPr>
          <w:rFonts w:ascii="Verdana" w:hAnsi="Verdana" w:cs="Arial"/>
          <w:sz w:val="18"/>
          <w:szCs w:val="18"/>
        </w:rPr>
        <w:t xml:space="preserve"> (modelo de proposta) dos serviços conforme Anexo </w:t>
      </w:r>
      <w:r w:rsidR="008B6DE2">
        <w:rPr>
          <w:rFonts w:ascii="Verdana" w:hAnsi="Verdana" w:cs="Arial"/>
          <w:sz w:val="18"/>
          <w:szCs w:val="18"/>
        </w:rPr>
        <w:t>VII</w:t>
      </w:r>
      <w:r>
        <w:rPr>
          <w:rFonts w:ascii="Verdana" w:hAnsi="Verdana" w:cs="Arial"/>
          <w:sz w:val="18"/>
          <w:szCs w:val="18"/>
        </w:rPr>
        <w:t>;</w:t>
      </w:r>
    </w:p>
    <w:p w14:paraId="6D238B84" w14:textId="5A974090" w:rsidR="00A12BBB" w:rsidRDefault="00A12BBB" w:rsidP="00A12BBB">
      <w:pPr>
        <w:pStyle w:val="PADRO"/>
        <w:keepNext w:val="0"/>
        <w:widowControl/>
        <w:numPr>
          <w:ilvl w:val="2"/>
          <w:numId w:val="4"/>
        </w:numPr>
        <w:spacing w:before="120" w:after="120"/>
        <w:ind w:left="198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Declaração de responsabilidade</w:t>
      </w:r>
      <w:r>
        <w:rPr>
          <w:rFonts w:ascii="Verdana" w:hAnsi="Verdana" w:cs="Arial"/>
          <w:sz w:val="18"/>
          <w:szCs w:val="18"/>
        </w:rPr>
        <w:t xml:space="preserve"> conforme modelo do Anexo XIII;</w:t>
      </w:r>
    </w:p>
    <w:p w14:paraId="07AC40CA" w14:textId="777A73FD" w:rsidR="00A12BBB" w:rsidRDefault="00A12BBB" w:rsidP="00A12BBB">
      <w:pPr>
        <w:pStyle w:val="PADRO"/>
        <w:keepNext w:val="0"/>
        <w:widowControl/>
        <w:numPr>
          <w:ilvl w:val="2"/>
          <w:numId w:val="4"/>
        </w:numPr>
        <w:spacing w:before="120" w:after="120"/>
        <w:ind w:left="1985"/>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 Orçamentária</w:t>
      </w:r>
      <w:r>
        <w:rPr>
          <w:rFonts w:ascii="Verdana" w:hAnsi="Verdana" w:cs="Arial"/>
          <w:sz w:val="18"/>
          <w:szCs w:val="18"/>
        </w:rPr>
        <w:t xml:space="preserve"> com os preços unitários e valor global da proposta para execução dos serviços, ajustada adequadamente ao último lance vencedor, em algarismo, expresso em moeda corrente nacional (real), de acordo com os preços praticados no mercado, considerando o modelo de Planilha Orçamentária anexo </w:t>
      </w:r>
      <w:r w:rsidR="008B6DE2">
        <w:rPr>
          <w:rFonts w:ascii="Verdana" w:hAnsi="Verdana" w:cs="Arial"/>
          <w:sz w:val="18"/>
          <w:szCs w:val="18"/>
        </w:rPr>
        <w:t>III</w:t>
      </w:r>
      <w:r>
        <w:rPr>
          <w:rFonts w:ascii="Verdana" w:hAnsi="Verdana" w:cs="Arial"/>
          <w:sz w:val="18"/>
          <w:szCs w:val="18"/>
        </w:rPr>
        <w:t>-B ao Edital;</w:t>
      </w:r>
    </w:p>
    <w:p w14:paraId="763E4658" w14:textId="7931ABDC"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sz w:val="18"/>
          <w:szCs w:val="18"/>
        </w:rPr>
        <w:t xml:space="preserve">– Como o critério de julgamento será o de menor preço global, esse deverá refletir sobre os preços </w:t>
      </w:r>
      <w:r>
        <w:rPr>
          <w:rFonts w:ascii="Verdana" w:hAnsi="Verdana" w:cs="Arial"/>
          <w:color w:val="000000"/>
          <w:sz w:val="18"/>
          <w:szCs w:val="18"/>
        </w:rPr>
        <w:t xml:space="preserve">unitários dos itens do orçamento apresentado pela UFF (Anexo </w:t>
      </w:r>
      <w:r w:rsidR="008B6DE2">
        <w:rPr>
          <w:rFonts w:ascii="Verdana" w:hAnsi="Verdana" w:cs="Arial"/>
          <w:color w:val="000000"/>
          <w:sz w:val="18"/>
          <w:szCs w:val="18"/>
        </w:rPr>
        <w:t>III</w:t>
      </w:r>
      <w:r>
        <w:rPr>
          <w:rFonts w:ascii="Verdana" w:hAnsi="Verdana" w:cs="Arial"/>
          <w:color w:val="000000"/>
          <w:sz w:val="18"/>
          <w:szCs w:val="18"/>
        </w:rPr>
        <w:t>-B), que tratando-se de menor preço, os novos preços unitários propostos pela licitante, serão obrigatoriamente iguais ou inferiores aos apresentados pela UFF;</w:t>
      </w:r>
    </w:p>
    <w:p w14:paraId="4E1D8A51" w14:textId="734A08FF"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color w:val="000000"/>
          <w:sz w:val="18"/>
          <w:szCs w:val="18"/>
        </w:rPr>
        <w:t>– Não serão admitidas alterações de especificações, unidades, quantitativos, custos unitários, valor de BDI e preços unitários utilizados pela UFF; se tal ocorrência for constatada, será motivo de desclassificação da proposta;</w:t>
      </w:r>
    </w:p>
    <w:p w14:paraId="5E501213"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sz w:val="18"/>
          <w:szCs w:val="18"/>
        </w:rPr>
        <w:t xml:space="preserve">- </w:t>
      </w:r>
      <w:bookmarkStart w:id="34" w:name="_Hlk103941167"/>
      <w:r>
        <w:rPr>
          <w:rFonts w:ascii="Verdana" w:hAnsi="Verdana"/>
          <w:sz w:val="18"/>
          <w:szCs w:val="18"/>
        </w:rPr>
        <w:t>A soma dos preços totais ajustados de cada item de serviço,</w:t>
      </w:r>
      <w:bookmarkEnd w:id="34"/>
      <w:r>
        <w:rPr>
          <w:rFonts w:ascii="Verdana" w:hAnsi="Verdana"/>
          <w:sz w:val="18"/>
          <w:szCs w:val="18"/>
        </w:rPr>
        <w:t xml:space="preserve"> comporá o preço global proposto pela empresa vencedora, </w:t>
      </w:r>
      <w:r>
        <w:rPr>
          <w:rFonts w:ascii="Verdana" w:hAnsi="Verdana"/>
          <w:sz w:val="18"/>
          <w:szCs w:val="18"/>
        </w:rPr>
        <w:lastRenderedPageBreak/>
        <w:t xml:space="preserve">que deverá estar consignado na Carta de Apresentação da Proposta </w:t>
      </w:r>
      <w:r>
        <w:rPr>
          <w:rFonts w:ascii="Verdana" w:hAnsi="Verdana"/>
          <w:bCs/>
          <w:sz w:val="18"/>
          <w:szCs w:val="18"/>
        </w:rPr>
        <w:t>em algarismo arábico e por extenso</w:t>
      </w:r>
      <w:r>
        <w:rPr>
          <w:rFonts w:ascii="Verdana" w:hAnsi="Verdana"/>
          <w:sz w:val="18"/>
          <w:szCs w:val="18"/>
        </w:rPr>
        <w:t>.</w:t>
      </w:r>
    </w:p>
    <w:p w14:paraId="40D25C23"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sz w:val="18"/>
          <w:szCs w:val="18"/>
        </w:rPr>
        <w:t>- A</w:t>
      </w:r>
      <w:r>
        <w:rPr>
          <w:rFonts w:ascii="Verdana" w:hAnsi="Verdana" w:cs="Arial"/>
          <w:bCs/>
          <w:sz w:val="18"/>
          <w:szCs w:val="18"/>
        </w:rPr>
        <w:t xml:space="preserve"> planilha de orçamento deve estar assinada pelo responsável técnico pela sua confecção (Art. 14 Lei Federal 5.194/66), identificado com o nome e número do seu CREA/CAU/CRT e pelo representante legal da empresa, identificado pelo seu nome, CPF e com carimbo do CNPJ, no formato PDF;</w:t>
      </w:r>
    </w:p>
    <w:p w14:paraId="61258082"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bCs/>
          <w:sz w:val="18"/>
          <w:szCs w:val="18"/>
        </w:rPr>
        <w:t xml:space="preserve">- </w:t>
      </w:r>
      <w:r>
        <w:rPr>
          <w:rFonts w:ascii="Verdana" w:hAnsi="Verdana" w:cs="Arial"/>
          <w:sz w:val="18"/>
          <w:szCs w:val="18"/>
        </w:rPr>
        <w:t>Nos preços cotados deverão estar incluídos todos os insumos que os compõem, tais como despesas com impostos, taxas, fretes, seguros e quaisquer outros que incidam na contratação do objeto;</w:t>
      </w:r>
    </w:p>
    <w:p w14:paraId="76BFD43D"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sz w:val="18"/>
          <w:szCs w:val="18"/>
        </w:rPr>
        <w:t>- Todos os dados informados pelo licitante em sua planilha deverão refletir com fidelidade os custos especificados e a margem de lucro pretendida;</w:t>
      </w:r>
    </w:p>
    <w:p w14:paraId="383E2045"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sz w:val="18"/>
          <w:szCs w:val="18"/>
        </w:rPr>
        <w:t>- Não se admitirá, na proposta de preços, custos identificados mediante o uso da expressão “verba” ou de unidades genéricas.</w:t>
      </w:r>
    </w:p>
    <w:p w14:paraId="4268D780" w14:textId="286FA794" w:rsidR="00A12BBB" w:rsidRDefault="00A12BBB" w:rsidP="00A12BBB">
      <w:pPr>
        <w:pStyle w:val="PADRO"/>
        <w:keepNext w:val="0"/>
        <w:widowControl/>
        <w:numPr>
          <w:ilvl w:val="2"/>
          <w:numId w:val="4"/>
        </w:numPr>
        <w:spacing w:before="120" w:after="120"/>
        <w:ind w:left="1843"/>
        <w:textAlignment w:val="auto"/>
        <w:rPr>
          <w:rFonts w:ascii="Verdana" w:eastAsia="Times New Roman" w:hAnsi="Verdana" w:cs="Arial"/>
          <w:sz w:val="18"/>
          <w:szCs w:val="18"/>
        </w:rPr>
      </w:pPr>
      <w:r>
        <w:rPr>
          <w:rFonts w:ascii="Verdana" w:eastAsia="Times New Roman" w:hAnsi="Verdana" w:cs="Arial"/>
          <w:sz w:val="18"/>
          <w:szCs w:val="18"/>
        </w:rPr>
        <w:t xml:space="preserve">– </w:t>
      </w:r>
      <w:r>
        <w:rPr>
          <w:rFonts w:ascii="Verdana" w:eastAsia="Times New Roman" w:hAnsi="Verdana" w:cs="Arial"/>
          <w:b/>
          <w:bCs/>
          <w:sz w:val="18"/>
          <w:szCs w:val="18"/>
          <w:u w:val="single"/>
        </w:rPr>
        <w:t>Planilha Resumo do Orçamento:</w:t>
      </w:r>
      <w:r>
        <w:rPr>
          <w:rFonts w:ascii="Verdana" w:eastAsia="Times New Roman" w:hAnsi="Verdana" w:cs="Arial"/>
          <w:sz w:val="18"/>
          <w:szCs w:val="18"/>
        </w:rPr>
        <w:t xml:space="preserve"> conforme modelo da planilha do Anexo </w:t>
      </w:r>
      <w:r w:rsidR="008B6DE2">
        <w:rPr>
          <w:rFonts w:ascii="Verdana" w:eastAsia="Times New Roman" w:hAnsi="Verdana" w:cs="Arial"/>
          <w:sz w:val="18"/>
          <w:szCs w:val="18"/>
        </w:rPr>
        <w:t>III</w:t>
      </w:r>
      <w:r>
        <w:rPr>
          <w:rFonts w:ascii="Verdana" w:eastAsia="Times New Roman" w:hAnsi="Verdana" w:cs="Arial"/>
          <w:sz w:val="18"/>
          <w:szCs w:val="18"/>
        </w:rPr>
        <w:t>-A, onde será demonstrado, inclusive os preços orçados pela UFF;</w:t>
      </w:r>
    </w:p>
    <w:p w14:paraId="4B201A92" w14:textId="77777777" w:rsidR="00A12BBB" w:rsidRDefault="00A12BBB" w:rsidP="00A12BBB">
      <w:pPr>
        <w:pStyle w:val="PADRO"/>
        <w:keepNext w:val="0"/>
        <w:widowControl/>
        <w:numPr>
          <w:ilvl w:val="2"/>
          <w:numId w:val="4"/>
        </w:numPr>
        <w:spacing w:before="120" w:after="120"/>
        <w:ind w:left="1843"/>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 de Cronograma Físico e Financeiro</w:t>
      </w:r>
      <w:r>
        <w:rPr>
          <w:rFonts w:ascii="Verdana" w:hAnsi="Verdana" w:cs="Arial"/>
          <w:sz w:val="18"/>
          <w:szCs w:val="18"/>
        </w:rPr>
        <w:t>, conforme modelo da planilha do Anexo III-C;</w:t>
      </w:r>
    </w:p>
    <w:p w14:paraId="29A84169" w14:textId="252FD24A" w:rsidR="00A12BBB" w:rsidRDefault="00A12BBB" w:rsidP="00A12BBB">
      <w:pPr>
        <w:pStyle w:val="PADRO"/>
        <w:keepNext w:val="0"/>
        <w:widowControl/>
        <w:numPr>
          <w:ilvl w:val="2"/>
          <w:numId w:val="4"/>
        </w:numPr>
        <w:spacing w:before="120" w:after="120"/>
        <w:ind w:left="1843"/>
        <w:textAlignment w:val="auto"/>
        <w:rPr>
          <w:rFonts w:ascii="Verdana" w:eastAsia="Times New Roman" w:hAnsi="Verdana" w:cs="Arial"/>
          <w:sz w:val="18"/>
          <w:szCs w:val="18"/>
        </w:rPr>
      </w:pPr>
      <w:r>
        <w:rPr>
          <w:rFonts w:ascii="Verdana" w:hAnsi="Verdana" w:cs="Arial"/>
          <w:sz w:val="18"/>
          <w:szCs w:val="18"/>
        </w:rPr>
        <w:t xml:space="preserve">– </w:t>
      </w:r>
      <w:r>
        <w:rPr>
          <w:rFonts w:ascii="Verdana" w:hAnsi="Verdana" w:cs="Arial"/>
          <w:b/>
          <w:bCs/>
          <w:sz w:val="18"/>
          <w:szCs w:val="18"/>
          <w:u w:val="single"/>
        </w:rPr>
        <w:t>Planilhas demonstrativas dos cálculos de BDI</w:t>
      </w:r>
      <w:r>
        <w:rPr>
          <w:rFonts w:ascii="Verdana" w:hAnsi="Verdana" w:cs="Arial"/>
          <w:sz w:val="18"/>
          <w:szCs w:val="18"/>
        </w:rPr>
        <w:t xml:space="preserve">, aplicados aos preços unitários, detalhando todos os seus componentes, inclusive em forma percentual, conforme modelos contidos nos Anexo </w:t>
      </w:r>
      <w:r w:rsidR="008B6DE2">
        <w:rPr>
          <w:rFonts w:ascii="Verdana" w:hAnsi="Verdana" w:cs="Arial"/>
          <w:sz w:val="18"/>
          <w:szCs w:val="18"/>
        </w:rPr>
        <w:t>IV</w:t>
      </w:r>
      <w:r>
        <w:rPr>
          <w:rFonts w:ascii="Verdana" w:hAnsi="Verdana" w:cs="Arial"/>
          <w:sz w:val="18"/>
          <w:szCs w:val="18"/>
        </w:rPr>
        <w:t>;</w:t>
      </w:r>
    </w:p>
    <w:p w14:paraId="36E221FA"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sz w:val="18"/>
          <w:szCs w:val="18"/>
        </w:rPr>
        <w:t xml:space="preserve">Os custos relativos </w:t>
      </w:r>
      <w:proofErr w:type="gramStart"/>
      <w:r>
        <w:rPr>
          <w:rFonts w:ascii="Verdana" w:hAnsi="Verdana" w:cs="Arial"/>
          <w:sz w:val="18"/>
          <w:szCs w:val="18"/>
        </w:rPr>
        <w:t>a</w:t>
      </w:r>
      <w:proofErr w:type="gramEnd"/>
      <w:r>
        <w:rPr>
          <w:rFonts w:ascii="Verdana" w:hAnsi="Verdana" w:cs="Arial"/>
          <w:sz w:val="18"/>
          <w:szCs w:val="18"/>
        </w:rPr>
        <w:t xml:space="preserve">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1C3E3C94"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sz w:val="18"/>
          <w:szCs w:val="18"/>
        </w:rPr>
        <w:t>As alíquotas de tributos cotadas pelo licitante não podem ser superiores aos limites estabelecidos na legislação tributária;</w:t>
      </w:r>
    </w:p>
    <w:p w14:paraId="1AA6BB8E" w14:textId="77777777" w:rsidR="00A12BBB" w:rsidRDefault="00A12BBB" w:rsidP="00A12BBB">
      <w:pPr>
        <w:pStyle w:val="PADRO"/>
        <w:keepNext w:val="0"/>
        <w:widowControl/>
        <w:numPr>
          <w:ilvl w:val="3"/>
          <w:numId w:val="4"/>
        </w:numPr>
        <w:spacing w:before="120" w:after="120"/>
        <w:textAlignment w:val="auto"/>
        <w:rPr>
          <w:rFonts w:ascii="Verdana" w:eastAsia="Times New Roman" w:hAnsi="Verdana" w:cs="Arial"/>
          <w:sz w:val="18"/>
          <w:szCs w:val="18"/>
        </w:rPr>
      </w:pPr>
      <w:r>
        <w:rPr>
          <w:rFonts w:ascii="Verdana" w:hAnsi="Verdana" w:cs="Arial"/>
          <w:sz w:val="18"/>
          <w:szCs w:val="18"/>
        </w:rPr>
        <w:t xml:space="preserve">Os tributos considerados de natureza direta e </w:t>
      </w:r>
      <w:proofErr w:type="spellStart"/>
      <w:r>
        <w:rPr>
          <w:rFonts w:ascii="Verdana" w:hAnsi="Verdana" w:cs="Arial"/>
          <w:sz w:val="18"/>
          <w:szCs w:val="18"/>
        </w:rPr>
        <w:t>personalística</w:t>
      </w:r>
      <w:proofErr w:type="spellEnd"/>
      <w:r>
        <w:rPr>
          <w:rFonts w:ascii="Verdana" w:hAnsi="Verdana" w:cs="Arial"/>
          <w:sz w:val="18"/>
          <w:szCs w:val="18"/>
        </w:rPr>
        <w:t>, como o Imposto de Renda de Pessoa Jurídica - IRPJ e a Contribuição Sobre o Lucro Líquido - CSLL, não deverão ser incluídos no BDI;</w:t>
      </w:r>
    </w:p>
    <w:p w14:paraId="0975FC7F" w14:textId="77777777" w:rsidR="00A12BBB" w:rsidRDefault="00A12BBB" w:rsidP="00A12BBB">
      <w:pPr>
        <w:pStyle w:val="PADRO"/>
        <w:keepNext w:val="0"/>
        <w:widowControl/>
        <w:numPr>
          <w:ilvl w:val="3"/>
          <w:numId w:val="4"/>
        </w:numPr>
        <w:spacing w:before="120" w:after="120"/>
        <w:textAlignment w:val="auto"/>
        <w:rPr>
          <w:rStyle w:val="Manoel"/>
          <w:rFonts w:ascii="Verdana" w:eastAsia="Times New Roman" w:hAnsi="Verdana"/>
          <w:color w:val="auto"/>
          <w:sz w:val="18"/>
          <w:szCs w:val="18"/>
        </w:rPr>
      </w:pPr>
      <w:r>
        <w:rPr>
          <w:rStyle w:val="Manoel"/>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0E6459AC" w14:textId="77777777" w:rsidR="00A12BBB" w:rsidRPr="00091C7E" w:rsidRDefault="00A12BBB" w:rsidP="00A12BBB">
      <w:pPr>
        <w:pStyle w:val="PADRO"/>
        <w:keepNext w:val="0"/>
        <w:widowControl/>
        <w:numPr>
          <w:ilvl w:val="3"/>
          <w:numId w:val="4"/>
        </w:numPr>
        <w:spacing w:before="120" w:after="120"/>
        <w:textAlignment w:val="auto"/>
        <w:rPr>
          <w:rStyle w:val="Manoel"/>
          <w:rFonts w:ascii="Verdana" w:eastAsia="Times New Roman" w:hAnsi="Verdana"/>
          <w:color w:val="auto"/>
          <w:sz w:val="18"/>
          <w:szCs w:val="18"/>
        </w:rPr>
      </w:pPr>
      <w:r>
        <w:rPr>
          <w:rStyle w:val="Manoel"/>
          <w:rFonts w:ascii="Verdana" w:hAnsi="Verdana"/>
          <w:color w:val="000000" w:themeColor="text1"/>
          <w:sz w:val="18"/>
          <w:szCs w:val="18"/>
        </w:rPr>
        <w:lastRenderedPageBreak/>
        <w:t>As empresas optantes pelo Simples Nacional deverão apresentar os percentuais de ISS, PIS e COFINS, discriminados na composição do BDI, compatíveis com as alíquotas a que estão obrigadas a recolher, conforme previsão contida na Lei Complementar 123/2006.</w:t>
      </w:r>
    </w:p>
    <w:p w14:paraId="00538A2F" w14:textId="77777777" w:rsidR="00091C7E" w:rsidRPr="00A41460" w:rsidRDefault="00091C7E" w:rsidP="00091C7E">
      <w:pPr>
        <w:pStyle w:val="PADRO"/>
        <w:keepNext w:val="0"/>
        <w:widowControl/>
        <w:numPr>
          <w:ilvl w:val="2"/>
          <w:numId w:val="4"/>
        </w:numPr>
        <w:spacing w:before="120" w:after="120"/>
        <w:ind w:left="1560"/>
        <w:textAlignment w:val="auto"/>
        <w:rPr>
          <w:rFonts w:ascii="Verdana" w:eastAsia="Times New Roman" w:hAnsi="Verdana" w:cs="Arial"/>
          <w:sz w:val="18"/>
          <w:szCs w:val="18"/>
        </w:rPr>
      </w:pPr>
      <w:r w:rsidRPr="00A41460">
        <w:rPr>
          <w:rFonts w:ascii="Verdana" w:hAnsi="Verdana" w:cs="Arial"/>
          <w:sz w:val="18"/>
          <w:szCs w:val="18"/>
        </w:rPr>
        <w:t xml:space="preserve">– </w:t>
      </w:r>
      <w:r w:rsidRPr="00A41460">
        <w:rPr>
          <w:rFonts w:ascii="Verdana" w:hAnsi="Verdana" w:cs="Arial"/>
          <w:b/>
          <w:bCs/>
          <w:sz w:val="18"/>
          <w:szCs w:val="18"/>
          <w:u w:val="single"/>
        </w:rPr>
        <w:t>Planilhas demonstrativas dos cálculos dos encargos sociais</w:t>
      </w:r>
      <w:r w:rsidRPr="00A41460">
        <w:rPr>
          <w:rFonts w:ascii="Verdana" w:hAnsi="Verdana" w:cs="Arial"/>
          <w:sz w:val="18"/>
          <w:szCs w:val="18"/>
        </w:rPr>
        <w:t>, aplicados na composição dos preços unitários, conforme modelos dos Anexos V;</w:t>
      </w:r>
    </w:p>
    <w:p w14:paraId="1FE8D397" w14:textId="77777777" w:rsidR="00091C7E" w:rsidRPr="00A41460" w:rsidRDefault="00091C7E" w:rsidP="00091C7E">
      <w:pPr>
        <w:pStyle w:val="PADRO"/>
        <w:keepNext w:val="0"/>
        <w:widowControl/>
        <w:numPr>
          <w:ilvl w:val="3"/>
          <w:numId w:val="4"/>
        </w:numPr>
        <w:spacing w:before="120" w:after="120"/>
        <w:textAlignment w:val="auto"/>
        <w:rPr>
          <w:rStyle w:val="Manoel"/>
          <w:rFonts w:ascii="Verdana" w:eastAsia="Times New Roman" w:hAnsi="Verdana"/>
          <w:color w:val="auto"/>
          <w:sz w:val="18"/>
          <w:szCs w:val="18"/>
        </w:rPr>
      </w:pPr>
      <w:r w:rsidRPr="00A41460">
        <w:rPr>
          <w:rStyle w:val="Manoel"/>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p>
    <w:p w14:paraId="79FF687C" w14:textId="2A58909F" w:rsidR="008175D2" w:rsidRDefault="00000000" w:rsidP="001D16DF">
      <w:pPr>
        <w:pStyle w:val="Nivel2"/>
        <w:numPr>
          <w:ilvl w:val="1"/>
          <w:numId w:val="1"/>
        </w:numPr>
        <w:spacing w:before="288" w:after="288" w:line="312" w:lineRule="auto"/>
        <w:ind w:left="709" w:hanging="1"/>
        <w:rPr>
          <w:b/>
        </w:rPr>
      </w:pPr>
      <w:r>
        <w:t xml:space="preserve">Será desclassificada a proposta vencedora que: </w:t>
      </w:r>
    </w:p>
    <w:p w14:paraId="5658681D" w14:textId="77777777" w:rsidR="008175D2" w:rsidRDefault="00000000" w:rsidP="00A12BBB">
      <w:pPr>
        <w:pStyle w:val="Nivel3"/>
        <w:numPr>
          <w:ilvl w:val="2"/>
          <w:numId w:val="1"/>
        </w:numPr>
        <w:spacing w:line="360" w:lineRule="auto"/>
        <w:ind w:left="567" w:firstLine="567"/>
        <w:rPr>
          <w:b/>
        </w:rPr>
      </w:pPr>
      <w:r>
        <w:t>contiver vícios insanáveis;</w:t>
      </w:r>
    </w:p>
    <w:p w14:paraId="189EFF2C" w14:textId="77777777" w:rsidR="008175D2" w:rsidRDefault="00000000" w:rsidP="00A12BBB">
      <w:pPr>
        <w:pStyle w:val="Nivel3"/>
        <w:numPr>
          <w:ilvl w:val="2"/>
          <w:numId w:val="1"/>
        </w:numPr>
        <w:spacing w:line="360" w:lineRule="auto"/>
        <w:ind w:left="567" w:firstLine="567"/>
        <w:rPr>
          <w:b/>
        </w:rPr>
      </w:pPr>
      <w:r>
        <w:t>não obedecer às especificações técnicas contidas no Termo de Referência;</w:t>
      </w:r>
    </w:p>
    <w:p w14:paraId="26AFFE46" w14:textId="77777777" w:rsidR="008175D2" w:rsidRDefault="00000000" w:rsidP="00A12BBB">
      <w:pPr>
        <w:pStyle w:val="Nivel3"/>
        <w:numPr>
          <w:ilvl w:val="2"/>
          <w:numId w:val="1"/>
        </w:numPr>
        <w:spacing w:line="360" w:lineRule="auto"/>
        <w:ind w:left="567" w:firstLine="567"/>
        <w:rPr>
          <w:b/>
        </w:rPr>
      </w:pPr>
      <w:r>
        <w:t>apresentar preços inexequíveis ou permanecerem acima do preço máximo definido para a contratação;</w:t>
      </w:r>
    </w:p>
    <w:p w14:paraId="48BA7B40" w14:textId="77777777" w:rsidR="008175D2" w:rsidRDefault="00000000" w:rsidP="00A12BBB">
      <w:pPr>
        <w:pStyle w:val="Nivel3"/>
        <w:numPr>
          <w:ilvl w:val="2"/>
          <w:numId w:val="1"/>
        </w:numPr>
        <w:spacing w:line="360" w:lineRule="auto"/>
        <w:ind w:left="567" w:firstLine="567"/>
        <w:rPr>
          <w:b/>
        </w:rPr>
      </w:pPr>
      <w:r>
        <w:t>não tiverem sua exequibilidade demonstrada, quando exigido pela Administração;</w:t>
      </w:r>
    </w:p>
    <w:p w14:paraId="35172C74" w14:textId="77777777" w:rsidR="008175D2" w:rsidRDefault="00000000" w:rsidP="00A12BBB">
      <w:pPr>
        <w:pStyle w:val="Nivel3"/>
        <w:numPr>
          <w:ilvl w:val="2"/>
          <w:numId w:val="1"/>
        </w:numPr>
        <w:spacing w:line="360" w:lineRule="auto"/>
        <w:ind w:left="567" w:firstLine="567"/>
        <w:rPr>
          <w:b/>
        </w:rPr>
      </w:pPr>
      <w:r>
        <w:t>apresentar desconformidade com quaisquer outras exigências deste Edital ou seus anexos, desde que insanável.</w:t>
      </w:r>
    </w:p>
    <w:p w14:paraId="55112EB0" w14:textId="77777777" w:rsidR="008175D2" w:rsidRDefault="00000000" w:rsidP="00A12BBB">
      <w:pPr>
        <w:pStyle w:val="Nivel2"/>
        <w:numPr>
          <w:ilvl w:val="1"/>
          <w:numId w:val="1"/>
        </w:numPr>
        <w:spacing w:before="288" w:after="288" w:line="312" w:lineRule="auto"/>
        <w:ind w:left="0" w:firstLine="567"/>
        <w:rPr>
          <w:b/>
          <w:bCs/>
        </w:rPr>
      </w:pPr>
      <w:r>
        <w:t>No caso de bens e serviços em geral, é indício de inexequibilidade das propostas valores inferiores a 50% (cinquenta por cento) do valor orçado pela Administração.</w:t>
      </w:r>
    </w:p>
    <w:p w14:paraId="0F38F9E5" w14:textId="77777777" w:rsidR="008175D2" w:rsidRDefault="00000000" w:rsidP="00A12BBB">
      <w:pPr>
        <w:pStyle w:val="Nivel3"/>
        <w:numPr>
          <w:ilvl w:val="2"/>
          <w:numId w:val="1"/>
        </w:numPr>
        <w:spacing w:before="288" w:after="288" w:line="312" w:lineRule="auto"/>
        <w:ind w:left="567" w:firstLine="567"/>
      </w:pPr>
      <w:r>
        <w:t xml:space="preserve">A inexequibilidade, na hipótese de que trata o </w:t>
      </w:r>
      <w:r>
        <w:rPr>
          <w:b/>
          <w:bCs/>
        </w:rPr>
        <w:t>caput</w:t>
      </w:r>
      <w:r>
        <w:t>, só será considerada após diligência do pregoeiro, que comprove:</w:t>
      </w:r>
    </w:p>
    <w:p w14:paraId="17D78582" w14:textId="77777777" w:rsidR="008175D2" w:rsidRDefault="00000000" w:rsidP="00A12BBB">
      <w:pPr>
        <w:pStyle w:val="Nivel4"/>
        <w:numPr>
          <w:ilvl w:val="3"/>
          <w:numId w:val="1"/>
        </w:numPr>
        <w:spacing w:line="312" w:lineRule="auto"/>
        <w:ind w:left="1276" w:firstLine="284"/>
      </w:pPr>
      <w:r>
        <w:t>que o custo do licitante ultrapassa o valor da proposta; e</w:t>
      </w:r>
    </w:p>
    <w:p w14:paraId="4229925C" w14:textId="77777777" w:rsidR="008175D2" w:rsidRDefault="00000000" w:rsidP="00A12BBB">
      <w:pPr>
        <w:pStyle w:val="Nivel4"/>
        <w:numPr>
          <w:ilvl w:val="3"/>
          <w:numId w:val="1"/>
        </w:numPr>
        <w:spacing w:line="312" w:lineRule="auto"/>
        <w:ind w:left="1276" w:firstLine="284"/>
      </w:pPr>
      <w:r>
        <w:t>inexistirem custos de oportunidade capazes de justificar o vulto da oferta.</w:t>
      </w:r>
    </w:p>
    <w:p w14:paraId="4FE0ADDC" w14:textId="77777777" w:rsidR="008175D2" w:rsidRDefault="00000000" w:rsidP="00A12BBB">
      <w:pPr>
        <w:pStyle w:val="Nivel2"/>
        <w:numPr>
          <w:ilvl w:val="1"/>
          <w:numId w:val="1"/>
        </w:numPr>
        <w:spacing w:before="288" w:after="288" w:line="312" w:lineRule="auto"/>
        <w:ind w:left="0" w:firstLine="567"/>
        <w:rPr>
          <w:b/>
          <w:bCs/>
        </w:rPr>
      </w:pPr>
      <w:r>
        <w:t>Em contratação de serviços de engenharia, além das disposições acima, a análise de exequibilidade e sobrepreço considerará o seguinte:</w:t>
      </w:r>
    </w:p>
    <w:p w14:paraId="797AB3F9" w14:textId="77777777" w:rsidR="008175D2" w:rsidRDefault="00000000" w:rsidP="00A12BBB">
      <w:pPr>
        <w:pStyle w:val="Nivel3"/>
        <w:numPr>
          <w:ilvl w:val="2"/>
          <w:numId w:val="1"/>
        </w:numPr>
        <w:spacing w:line="360" w:lineRule="auto"/>
        <w:ind w:left="567" w:firstLine="567"/>
        <w:rPr>
          <w:b/>
        </w:rPr>
      </w:pPr>
      <w:r>
        <w:t xml:space="preserve">Nos regimes de execução por tarefa, empreitada por preço global ou empreitada integral, </w:t>
      </w:r>
      <w:proofErr w:type="spellStart"/>
      <w:r>
        <w:t>semi-integrada</w:t>
      </w:r>
      <w:proofErr w:type="spellEnd"/>
      <w:r>
        <w:t xml:space="preserve"> ou integrada, a caracterização do sobrepreço se dará pela superação do valor global estimado;</w:t>
      </w:r>
    </w:p>
    <w:p w14:paraId="73575C9A" w14:textId="77777777" w:rsidR="008175D2" w:rsidRDefault="00000000" w:rsidP="00A12BBB">
      <w:pPr>
        <w:pStyle w:val="Nivel3"/>
        <w:numPr>
          <w:ilvl w:val="2"/>
          <w:numId w:val="1"/>
        </w:numPr>
        <w:spacing w:line="360" w:lineRule="auto"/>
        <w:ind w:left="567" w:firstLine="567"/>
        <w:rPr>
          <w:b/>
          <w:color w:val="auto"/>
        </w:rPr>
      </w:pPr>
      <w:r>
        <w:t xml:space="preserve">No regime de empreitada por preço unitário, a caracterização do sobrepreço se dará pela superação do valor global estimado </w:t>
      </w:r>
      <w:r>
        <w:rPr>
          <w:color w:val="auto"/>
        </w:rPr>
        <w:t xml:space="preserve">e </w:t>
      </w:r>
      <w:r>
        <w:rPr>
          <w:i/>
          <w:iCs/>
          <w:color w:val="auto"/>
        </w:rPr>
        <w:t>pela superação de custo unitário tido como relevante, conforme planilha anexa ao edital;</w:t>
      </w:r>
    </w:p>
    <w:p w14:paraId="7988779A" w14:textId="77777777" w:rsidR="008175D2" w:rsidRDefault="00000000" w:rsidP="00A12BBB">
      <w:pPr>
        <w:pStyle w:val="Nivel3"/>
        <w:numPr>
          <w:ilvl w:val="2"/>
          <w:numId w:val="1"/>
        </w:numPr>
        <w:spacing w:line="360" w:lineRule="auto"/>
        <w:ind w:left="567" w:firstLine="567"/>
        <w:rPr>
          <w:b/>
          <w:bCs/>
        </w:rPr>
      </w:pPr>
      <w:r>
        <w:lastRenderedPageBreak/>
        <w:t>No caso de serviços de engenharia, serão consideradas inexequíveis as propostas cujos valores forem inferiores a 75% (setenta e cinco por cento) do valor orçado pela Administração, independentemente do regime de execução.</w:t>
      </w:r>
    </w:p>
    <w:p w14:paraId="0361524C" w14:textId="77777777" w:rsidR="008175D2" w:rsidRDefault="00000000" w:rsidP="00A12BBB">
      <w:pPr>
        <w:pStyle w:val="Nivel3"/>
        <w:numPr>
          <w:ilvl w:val="2"/>
          <w:numId w:val="1"/>
        </w:numPr>
        <w:spacing w:line="360" w:lineRule="auto"/>
        <w:ind w:left="567" w:firstLine="567"/>
        <w:rPr>
          <w:b/>
        </w:rPr>
      </w:pPr>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79EF11F" w14:textId="77777777" w:rsidR="008175D2" w:rsidRDefault="00000000" w:rsidP="00A12BBB">
      <w:pPr>
        <w:pStyle w:val="Nivel2"/>
        <w:numPr>
          <w:ilvl w:val="1"/>
          <w:numId w:val="1"/>
        </w:numPr>
        <w:spacing w:before="288" w:after="288" w:line="312" w:lineRule="auto"/>
        <w:ind w:left="0" w:firstLine="567"/>
        <w:rPr>
          <w:b/>
        </w:rPr>
      </w:pPr>
      <w:r>
        <w:t>Se houver indícios de inexequibilidade da proposta de preço, ou em caso da necessidade de esclarecimentos complementares, poderão ser efetuadas diligências, para que a empresa comprove a exequibilidade da proposta.</w:t>
      </w:r>
    </w:p>
    <w:p w14:paraId="3794FEFD" w14:textId="77777777" w:rsidR="008175D2" w:rsidRDefault="00000000" w:rsidP="00A12BBB">
      <w:pPr>
        <w:pStyle w:val="Nivel2"/>
        <w:numPr>
          <w:ilvl w:val="1"/>
          <w:numId w:val="1"/>
        </w:numPr>
        <w:spacing w:before="288" w:after="288" w:line="312" w:lineRule="auto"/>
        <w:ind w:left="0" w:firstLine="567"/>
        <w:rPr>
          <w:b/>
        </w:rPr>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A0709BF" w14:textId="77777777" w:rsidR="008175D2" w:rsidRDefault="00000000" w:rsidP="00A12BBB">
      <w:pPr>
        <w:pStyle w:val="Nivel3"/>
        <w:numPr>
          <w:ilvl w:val="2"/>
          <w:numId w:val="1"/>
        </w:numPr>
        <w:spacing w:before="288" w:after="288" w:line="312" w:lineRule="auto"/>
        <w:ind w:left="567" w:firstLine="567"/>
        <w:rPr>
          <w:b/>
          <w:bCs/>
        </w:rPr>
      </w:pPr>
      <w: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t>semi-integrada</w:t>
      </w:r>
      <w:proofErr w:type="spellEnd"/>
      <w:r>
        <w:t xml:space="preserve"> e contratação integrada, exclusivamente para eventuais adequações indispensáveis no cronograma físico-financeiro e para balizar excepcional aditamento posterior do contrato.  </w:t>
      </w:r>
    </w:p>
    <w:p w14:paraId="2B0DDC6C" w14:textId="77777777" w:rsidR="008175D2" w:rsidRDefault="00000000" w:rsidP="00A12BBB">
      <w:pPr>
        <w:pStyle w:val="Nivel2"/>
        <w:numPr>
          <w:ilvl w:val="1"/>
          <w:numId w:val="1"/>
        </w:numPr>
        <w:spacing w:before="288" w:after="288" w:line="312" w:lineRule="auto"/>
        <w:ind w:left="0" w:firstLine="567"/>
        <w:rPr>
          <w:b/>
        </w:rPr>
      </w:pPr>
      <w:r>
        <w:t>Erros no preenchimento da planilha não constituem motivo para a desclassificação da proposta. A planilha poderá́ ser ajustada pelo fornecedor, no prazo indicado pelo sistema, desde que não haja majoração do preço.</w:t>
      </w:r>
    </w:p>
    <w:p w14:paraId="4DCDF4A0" w14:textId="77777777" w:rsidR="008175D2" w:rsidRDefault="00000000" w:rsidP="00A12BBB">
      <w:pPr>
        <w:pStyle w:val="Nivel3"/>
        <w:numPr>
          <w:ilvl w:val="2"/>
          <w:numId w:val="1"/>
        </w:numPr>
        <w:spacing w:line="360" w:lineRule="auto"/>
        <w:ind w:left="567" w:firstLine="567"/>
        <w:rPr>
          <w:b/>
        </w:rPr>
      </w:pPr>
      <w:r>
        <w:t>O ajuste de que trata este dispositivo se limita a sanar erros ou falhas que não alterem a substância das propostas;</w:t>
      </w:r>
    </w:p>
    <w:p w14:paraId="712E6C59" w14:textId="7F84CABE" w:rsidR="008175D2" w:rsidRPr="00940B8C" w:rsidRDefault="00000000" w:rsidP="00A12BBB">
      <w:pPr>
        <w:pStyle w:val="Nivel3"/>
        <w:numPr>
          <w:ilvl w:val="2"/>
          <w:numId w:val="1"/>
        </w:numPr>
        <w:spacing w:line="360" w:lineRule="auto"/>
        <w:ind w:left="567" w:firstLine="567"/>
        <w:rPr>
          <w:b/>
        </w:rPr>
      </w:pPr>
      <w:r>
        <w:t>Considera-se erro no preenchimento da planilha passível de correção a indicação de recolhimento de impostos e contribuições na forma do Simples Nacional, quando não cabível esse regime.</w:t>
      </w:r>
    </w:p>
    <w:p w14:paraId="15418A3C" w14:textId="0927B03B" w:rsidR="00A12BBB" w:rsidRPr="00A12BBB" w:rsidRDefault="00940B8C" w:rsidP="00A12BBB">
      <w:pPr>
        <w:pStyle w:val="Nivel2"/>
        <w:numPr>
          <w:ilvl w:val="1"/>
          <w:numId w:val="1"/>
        </w:numPr>
        <w:spacing w:before="288" w:after="288" w:line="312" w:lineRule="auto"/>
        <w:ind w:left="0" w:firstLine="567"/>
        <w:rPr>
          <w:b/>
        </w:rPr>
      </w:pPr>
      <w:r w:rsidRPr="00736D7B">
        <w:rPr>
          <w:lang w:eastAsia="en-US"/>
        </w:rPr>
        <w:t xml:space="preserve">Para fins de análise da proposta quanto ao cumprimento </w:t>
      </w:r>
      <w:r w:rsidRPr="00736D7B">
        <w:t>das</w:t>
      </w:r>
      <w:r w:rsidRPr="00736D7B">
        <w:rPr>
          <w:lang w:eastAsia="en-US"/>
        </w:rPr>
        <w:t xml:space="preserve"> especificações do objeto, poderá ser colhida a </w:t>
      </w:r>
      <w:r w:rsidRPr="00736D7B">
        <w:t>manifestação</w:t>
      </w:r>
      <w:r w:rsidRPr="00736D7B">
        <w:rPr>
          <w:lang w:eastAsia="en-US"/>
        </w:rPr>
        <w:t xml:space="preserve"> escrita do setor requisitante do serviço ou da área especializada no objeto.</w:t>
      </w:r>
    </w:p>
    <w:p w14:paraId="2462D396" w14:textId="77777777" w:rsidR="00940B8C" w:rsidRDefault="00940B8C" w:rsidP="00940B8C">
      <w:pPr>
        <w:pStyle w:val="Nivel2"/>
        <w:spacing w:before="288" w:after="288" w:line="312" w:lineRule="auto"/>
        <w:ind w:left="567"/>
        <w:rPr>
          <w:b/>
        </w:rPr>
      </w:pPr>
    </w:p>
    <w:p w14:paraId="2A313C42" w14:textId="77777777" w:rsidR="008175D2" w:rsidRDefault="00000000" w:rsidP="00A12BBB">
      <w:pPr>
        <w:pStyle w:val="Nivel01"/>
        <w:numPr>
          <w:ilvl w:val="0"/>
          <w:numId w:val="1"/>
        </w:numPr>
        <w:spacing w:before="288" w:after="288" w:line="312" w:lineRule="auto"/>
        <w:ind w:left="0" w:firstLine="0"/>
        <w:rPr>
          <w:highlight w:val="lightGray"/>
          <w:lang w:eastAsia="en-US"/>
        </w:rPr>
      </w:pPr>
      <w:bookmarkStart w:id="35" w:name="_Toc141187233"/>
      <w:r>
        <w:rPr>
          <w:highlight w:val="lightGray"/>
          <w:lang w:eastAsia="en-US"/>
        </w:rPr>
        <w:lastRenderedPageBreak/>
        <w:t>DA FASE DE HABILITAÇÃO</w:t>
      </w:r>
      <w:bookmarkEnd w:id="35"/>
    </w:p>
    <w:p w14:paraId="3DE16F84" w14:textId="77777777" w:rsidR="008175D2" w:rsidRDefault="00000000" w:rsidP="00A12BBB">
      <w:pPr>
        <w:pStyle w:val="Nivel2"/>
        <w:numPr>
          <w:ilvl w:val="1"/>
          <w:numId w:val="1"/>
        </w:numPr>
        <w:spacing w:before="288" w:after="288" w:line="312" w:lineRule="auto"/>
        <w:ind w:left="0" w:firstLine="567"/>
      </w:pPr>
      <w:r>
        <w:t xml:space="preserve">Os documentos previstos no Termo de Referência, necessários e suficientes para demonstrar a capacidade do licitante de realizar o objeto da licitação, serão exigidos para fins de habilitação, nos termos dos </w:t>
      </w:r>
      <w:hyperlink r:id="rId44" w:anchor="art62" w:history="1">
        <w:proofErr w:type="spellStart"/>
        <w:r>
          <w:rPr>
            <w:rStyle w:val="LinkdaInternet"/>
          </w:rPr>
          <w:t>arts</w:t>
        </w:r>
        <w:proofErr w:type="spellEnd"/>
        <w:r>
          <w:rPr>
            <w:rStyle w:val="LinkdaInternet"/>
          </w:rPr>
          <w:t>. 62 a 70 da Lei nº 14.133, de 2021</w:t>
        </w:r>
      </w:hyperlink>
      <w:r>
        <w:t>.</w:t>
      </w:r>
    </w:p>
    <w:p w14:paraId="0C7FF5FF" w14:textId="77777777" w:rsidR="008175D2" w:rsidRDefault="00000000" w:rsidP="00A12BBB">
      <w:pPr>
        <w:pStyle w:val="Nivel3"/>
        <w:numPr>
          <w:ilvl w:val="2"/>
          <w:numId w:val="1"/>
        </w:numPr>
        <w:spacing w:before="288" w:after="288" w:line="312" w:lineRule="auto"/>
        <w:ind w:left="567" w:firstLine="567"/>
        <w:rPr>
          <w:i/>
          <w:iCs/>
        </w:rPr>
      </w:pPr>
      <w:bookmarkStart w:id="36" w:name="_Ref114663777"/>
      <w:r>
        <w:t>A documentação exigida para fins de habilitação jurídica, fiscal, social e trabalhista e econômico-</w:t>
      </w:r>
      <w:proofErr w:type="spellStart"/>
      <w:r>
        <w:t>ﬁnanceira</w:t>
      </w:r>
      <w:proofErr w:type="spellEnd"/>
      <w:r>
        <w:t>, poderá ser substituída pelo registro cadastral no SICAF.</w:t>
      </w:r>
      <w:bookmarkEnd w:id="36"/>
    </w:p>
    <w:p w14:paraId="240CDF5A" w14:textId="77777777" w:rsidR="008175D2" w:rsidRDefault="00000000" w:rsidP="00A12BBB">
      <w:pPr>
        <w:pStyle w:val="Nivel2"/>
        <w:numPr>
          <w:ilvl w:val="1"/>
          <w:numId w:val="1"/>
        </w:numPr>
        <w:spacing w:before="288" w:after="288" w:line="312" w:lineRule="auto"/>
        <w:ind w:left="0" w:firstLine="567"/>
        <w:rPr>
          <w:i/>
        </w:rPr>
      </w:pPr>
      <w:r>
        <w:t>Quando permitida a participação de empresas estrangeiras que não funcionem no País, as exigências de habilitação serão atendidas mediante documentos equivalentes, inicialmente apresentados em tradução livre.</w:t>
      </w:r>
    </w:p>
    <w:p w14:paraId="1CE13D83" w14:textId="77777777" w:rsidR="008175D2" w:rsidRDefault="00000000" w:rsidP="00A12BBB">
      <w:pPr>
        <w:pStyle w:val="Nivel3"/>
        <w:numPr>
          <w:ilvl w:val="2"/>
          <w:numId w:val="1"/>
        </w:numPr>
        <w:spacing w:before="288" w:after="288" w:line="312" w:lineRule="auto"/>
        <w:ind w:left="567" w:firstLine="567"/>
        <w:rPr>
          <w:i/>
          <w:iCs/>
        </w:rPr>
      </w:pPr>
      <w:r>
        <w:t xml:space="preserve">Na hipótese de o licitante vencedor ser empresa estrangeira que não funcione no País, para </w:t>
      </w:r>
      <w:proofErr w:type="spellStart"/>
      <w:r>
        <w:t>ﬁns</w:t>
      </w:r>
      <w:proofErr w:type="spellEnd"/>
      <w:r>
        <w:t xml:space="preserve"> de assinatura do contrato ou da ata de registro de preços, os documentos exigidos para a habilitação serão traduzidos por tradutor juramentado no País e apostilados nos termos do disposto no </w:t>
      </w:r>
      <w:hyperlink r:id="rId45">
        <w:r>
          <w:rPr>
            <w:rStyle w:val="LinkdaInternet"/>
          </w:rPr>
          <w:t>Decreto nº 8.660, de 29 de janeiro de 2016</w:t>
        </w:r>
      </w:hyperlink>
      <w:r>
        <w:t xml:space="preserve">, ou de outro que venha a substituí-lo, ou </w:t>
      </w:r>
      <w:proofErr w:type="spellStart"/>
      <w:r>
        <w:t>consularizados</w:t>
      </w:r>
      <w:proofErr w:type="spellEnd"/>
      <w:r>
        <w:t xml:space="preserve"> pelos respectivos consulados ou embaixadas.</w:t>
      </w:r>
    </w:p>
    <w:p w14:paraId="08019ED0" w14:textId="77777777" w:rsidR="008175D2" w:rsidRDefault="00000000" w:rsidP="00A12BBB">
      <w:pPr>
        <w:pStyle w:val="Nivel2"/>
        <w:numPr>
          <w:ilvl w:val="1"/>
          <w:numId w:val="1"/>
        </w:numPr>
        <w:spacing w:before="288" w:after="288" w:line="312" w:lineRule="auto"/>
        <w:ind w:left="0" w:firstLine="567"/>
      </w:pPr>
      <w:r>
        <w:t>Os documentos exigidos para fins de habilitação poderão ser apresentados em original, por cópia ou por meio eletrônico, certificados ou assinados digitalmente</w:t>
      </w:r>
      <w:r>
        <w:rPr>
          <w:iCs/>
          <w:color w:val="FF0000"/>
        </w:rPr>
        <w:t>.</w:t>
      </w:r>
    </w:p>
    <w:p w14:paraId="41364B55" w14:textId="77777777" w:rsidR="008175D2" w:rsidRDefault="00000000" w:rsidP="00A12BBB">
      <w:pPr>
        <w:pStyle w:val="Nivel2"/>
        <w:numPr>
          <w:ilvl w:val="1"/>
          <w:numId w:val="1"/>
        </w:numPr>
        <w:spacing w:before="288" w:after="288" w:line="312" w:lineRule="auto"/>
        <w:ind w:left="0" w:firstLine="567"/>
        <w:rPr>
          <w:i/>
        </w:rPr>
      </w:pPr>
      <w:r>
        <w:t>Os documentos exigidos para fins de habilitação poderão ser substituídos por registro cadastral emitido por órgão ou entidade pública, desde que o registro tenha sido feito em obediência ao disposto na Lei nº 14.133/2021.</w:t>
      </w:r>
    </w:p>
    <w:p w14:paraId="5AF4D771" w14:textId="77777777" w:rsidR="008175D2" w:rsidRDefault="00000000" w:rsidP="00A12BBB">
      <w:pPr>
        <w:pStyle w:val="Nivel2"/>
        <w:numPr>
          <w:ilvl w:val="1"/>
          <w:numId w:val="1"/>
        </w:numPr>
        <w:spacing w:before="288" w:after="288" w:line="312" w:lineRule="auto"/>
        <w:ind w:left="0" w:firstLine="567"/>
      </w:pPr>
      <w:r>
        <w:t>Será verificado se o licitante apresentou declaração de que atende aos requisitos de habilitação, e o declarante responderá pela veracidade das informações prestadas, na forma da lei (</w:t>
      </w:r>
      <w:hyperlink r:id="rId46" w:anchor="art63" w:history="1">
        <w:r>
          <w:rPr>
            <w:rStyle w:val="LinkdaInternet"/>
          </w:rPr>
          <w:t>art. 63, I, da Lei nº 14.133/2021</w:t>
        </w:r>
      </w:hyperlink>
      <w:r>
        <w:t>).</w:t>
      </w:r>
    </w:p>
    <w:p w14:paraId="7DF9E28A" w14:textId="77777777" w:rsidR="008175D2" w:rsidRDefault="00000000" w:rsidP="00A12BBB">
      <w:pPr>
        <w:pStyle w:val="Nivel2"/>
        <w:numPr>
          <w:ilvl w:val="1"/>
          <w:numId w:val="1"/>
        </w:numPr>
        <w:spacing w:before="288" w:after="288" w:line="312" w:lineRule="auto"/>
        <w:ind w:left="0" w:firstLine="567"/>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4B5D3" w14:textId="77777777" w:rsidR="008175D2" w:rsidRDefault="00000000" w:rsidP="00A12BBB">
      <w:pPr>
        <w:pStyle w:val="Nivel2"/>
        <w:numPr>
          <w:ilvl w:val="1"/>
          <w:numId w:val="1"/>
        </w:numPr>
        <w:spacing w:before="288" w:after="288" w:line="312" w:lineRule="auto"/>
        <w:ind w:left="0" w:firstLine="567"/>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705CDB" w14:textId="77777777" w:rsidR="008175D2" w:rsidRDefault="00000000">
      <w:pPr>
        <w:pStyle w:val="Nivel2"/>
        <w:spacing w:before="288" w:after="288" w:line="312" w:lineRule="auto"/>
        <w:ind w:left="567"/>
        <w:rPr>
          <w:b/>
          <w:bCs/>
          <w:i/>
          <w:iCs/>
          <w:color w:val="FF0000"/>
        </w:rPr>
      </w:pPr>
      <w:r>
        <w:rPr>
          <w:b/>
          <w:bCs/>
          <w:i/>
          <w:iCs/>
          <w:color w:val="auto"/>
        </w:rPr>
        <w:t>VISTORIA</w:t>
      </w:r>
    </w:p>
    <w:p w14:paraId="4FA72B7A" w14:textId="77777777" w:rsidR="008175D2" w:rsidRDefault="00000000" w:rsidP="00A12BBB">
      <w:pPr>
        <w:pStyle w:val="Nivel2"/>
        <w:numPr>
          <w:ilvl w:val="1"/>
          <w:numId w:val="1"/>
        </w:numPr>
        <w:spacing w:before="288" w:after="288" w:line="312" w:lineRule="auto"/>
        <w:ind w:left="0" w:firstLine="567"/>
        <w:rPr>
          <w:i/>
          <w:iCs/>
          <w:color w:val="FF0000"/>
        </w:rPr>
      </w:pPr>
      <w:r>
        <w:t xml:space="preserve">Considerando que na presente contratação a avaliação prévia do local de execução é imprescindível para o conhecimento pleno das condições e peculiaridades do objeto a ser contratado, o </w:t>
      </w:r>
      <w:r>
        <w:lastRenderedPageBreak/>
        <w:t>licitante deve atestar, sob pena de inabilitação, que conhece o local e as condições de realização do serviço, assegurado a ele o direito de realização de vistoria prévia.</w:t>
      </w:r>
    </w:p>
    <w:p w14:paraId="5B3BD324" w14:textId="77777777" w:rsidR="008175D2" w:rsidRDefault="00000000" w:rsidP="00A12BBB">
      <w:pPr>
        <w:pStyle w:val="Nivel3"/>
        <w:numPr>
          <w:ilvl w:val="2"/>
          <w:numId w:val="1"/>
        </w:numPr>
        <w:spacing w:line="360" w:lineRule="auto"/>
        <w:ind w:left="567" w:firstLine="567"/>
        <w:rPr>
          <w:i/>
          <w:iCs/>
          <w:color w:val="FF0000"/>
        </w:rPr>
      </w:pPr>
      <w:r>
        <w:t>O licitante que optar por realizar vistoria prévia terá disponibilizado pela Administração data e horário exclusivos, a ser agendado conforme descrito no Anexo I – Termo de Referência, de modo que seu agendamento não coincida com o agendamento de outros licitantes.</w:t>
      </w:r>
    </w:p>
    <w:p w14:paraId="211FF488" w14:textId="77777777" w:rsidR="008175D2" w:rsidRDefault="00000000" w:rsidP="00A12BBB">
      <w:pPr>
        <w:pStyle w:val="Nivel3"/>
        <w:numPr>
          <w:ilvl w:val="2"/>
          <w:numId w:val="1"/>
        </w:numPr>
        <w:spacing w:line="360" w:lineRule="auto"/>
        <w:ind w:left="567" w:firstLine="567"/>
      </w:pPr>
      <w:r>
        <w:t>Caso o licitante opte por não realizar vistoria, poderá substituir a declaração exigida no presente item por declaração formal assinada pelo seu responsável técnico acerca do conhecimento pleno das condições e peculiaridades da contratação.</w:t>
      </w:r>
    </w:p>
    <w:p w14:paraId="61F4C0D3" w14:textId="77777777" w:rsidR="008175D2" w:rsidRDefault="00000000" w:rsidP="00A12BBB">
      <w:pPr>
        <w:pStyle w:val="Nivel2"/>
        <w:numPr>
          <w:ilvl w:val="1"/>
          <w:numId w:val="1"/>
        </w:numPr>
        <w:spacing w:before="288" w:after="288" w:line="312" w:lineRule="auto"/>
        <w:ind w:left="0" w:firstLine="567"/>
        <w:rPr>
          <w:i/>
        </w:rPr>
      </w:pPr>
      <w:r>
        <w:t xml:space="preserve">A habilitação será verificada por meio do </w:t>
      </w:r>
      <w:proofErr w:type="spellStart"/>
      <w:r>
        <w:t>Sicaf</w:t>
      </w:r>
      <w:proofErr w:type="spellEnd"/>
      <w:r>
        <w:t>, nos documentos por ele abrangidos.</w:t>
      </w:r>
    </w:p>
    <w:p w14:paraId="05963A12" w14:textId="77777777" w:rsidR="008175D2" w:rsidRDefault="00000000" w:rsidP="00A12BBB">
      <w:pPr>
        <w:pStyle w:val="Nivel3"/>
        <w:numPr>
          <w:ilvl w:val="2"/>
          <w:numId w:val="1"/>
        </w:numPr>
        <w:spacing w:before="288" w:after="288" w:line="312" w:lineRule="auto"/>
        <w:ind w:left="567" w:firstLine="567"/>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 ou quando a lei expressamente o exigir. (</w:t>
      </w:r>
      <w:hyperlink r:id="rId47" w:anchor="art4" w:history="1">
        <w:r>
          <w:rPr>
            <w:rStyle w:val="LinkdaInternet"/>
          </w:rPr>
          <w:t>IN nº 3/2018, art. 4º, §1º, e art. 6º, §4º</w:t>
        </w:r>
      </w:hyperlink>
      <w:r>
        <w:t>).</w:t>
      </w:r>
    </w:p>
    <w:p w14:paraId="6F3E68BA" w14:textId="77777777" w:rsidR="008175D2" w:rsidRDefault="00000000" w:rsidP="00A12BBB">
      <w:pPr>
        <w:pStyle w:val="Nivel2"/>
        <w:numPr>
          <w:ilvl w:val="1"/>
          <w:numId w:val="1"/>
        </w:numPr>
        <w:spacing w:before="288" w:after="288" w:line="312" w:lineRule="auto"/>
        <w:ind w:left="0" w:firstLine="567"/>
        <w:rPr>
          <w:color w:val="auto"/>
        </w:rPr>
      </w:pPr>
      <w:r>
        <w:rPr>
          <w:color w:val="auto"/>
        </w:rPr>
        <w:t xml:space="preserve">É de responsabilidade do </w:t>
      </w:r>
      <w:r>
        <w:t>l</w:t>
      </w:r>
      <w:r>
        <w:rPr>
          <w:color w:val="auto"/>
        </w:rPr>
        <w:t xml:space="preserve">icitante conferir a exatidão dos seus dados cadastrais no </w:t>
      </w:r>
      <w:proofErr w:type="spellStart"/>
      <w:r>
        <w:rPr>
          <w:color w:val="auto"/>
        </w:rPr>
        <w:t>Sicaf</w:t>
      </w:r>
      <w:proofErr w:type="spellEnd"/>
      <w:r>
        <w:rPr>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48">
        <w:r>
          <w:rPr>
            <w:rStyle w:val="LinkdaInternet"/>
          </w:rPr>
          <w:t xml:space="preserve">IN nº 3/2018, art. 7º, </w:t>
        </w:r>
        <w:r>
          <w:rPr>
            <w:rStyle w:val="LinkdaInternet"/>
            <w:i/>
            <w:iCs/>
          </w:rPr>
          <w:t>caput</w:t>
        </w:r>
      </w:hyperlink>
      <w:r>
        <w:rPr>
          <w:color w:val="auto"/>
        </w:rPr>
        <w:t>).</w:t>
      </w:r>
    </w:p>
    <w:p w14:paraId="48449D82" w14:textId="77777777" w:rsidR="008175D2" w:rsidRDefault="00000000" w:rsidP="00A12BBB">
      <w:pPr>
        <w:pStyle w:val="Nivel3"/>
        <w:numPr>
          <w:ilvl w:val="2"/>
          <w:numId w:val="1"/>
        </w:numPr>
        <w:spacing w:before="288" w:after="288" w:line="312" w:lineRule="auto"/>
        <w:ind w:left="567" w:firstLine="567"/>
      </w:pPr>
      <w:r>
        <w:t>A não observância do disposto no item anterior poderá ensejar desclassificação no momento da habilitação. (</w:t>
      </w:r>
      <w:hyperlink r:id="rId49">
        <w:r>
          <w:rPr>
            <w:rStyle w:val="LinkdaInternet"/>
          </w:rPr>
          <w:t>IN nº 3/2018, art. 7º, parágrafo único</w:t>
        </w:r>
      </w:hyperlink>
      <w:r>
        <w:t>).</w:t>
      </w:r>
    </w:p>
    <w:p w14:paraId="0B5B5A79" w14:textId="77777777" w:rsidR="008175D2" w:rsidRDefault="00000000" w:rsidP="00A12BBB">
      <w:pPr>
        <w:pStyle w:val="Nivel2"/>
        <w:numPr>
          <w:ilvl w:val="1"/>
          <w:numId w:val="1"/>
        </w:numPr>
        <w:spacing w:before="288" w:after="288" w:line="312" w:lineRule="auto"/>
        <w:ind w:left="0" w:firstLine="567"/>
        <w:rPr>
          <w:i/>
          <w:iCs/>
        </w:rPr>
      </w:pPr>
      <w:r>
        <w:t>A verificação pelo pregoeiro, em sítios eletrônicos oficiais de órgãos e entidades emissores de certidões constitui meio legal de prova, para fins de habilitação.</w:t>
      </w:r>
    </w:p>
    <w:p w14:paraId="4AAA8A0E" w14:textId="77777777" w:rsidR="008175D2" w:rsidRDefault="00000000" w:rsidP="00A12BBB">
      <w:pPr>
        <w:pStyle w:val="Nivel3"/>
        <w:numPr>
          <w:ilvl w:val="2"/>
          <w:numId w:val="1"/>
        </w:numPr>
        <w:spacing w:line="360" w:lineRule="auto"/>
        <w:ind w:left="567" w:firstLine="567"/>
      </w:pPr>
      <w:bookmarkStart w:id="37" w:name="_Ref114663151"/>
      <w:r>
        <w:t xml:space="preserve">Os documentos exigidos para habilitação que não estejam contemplados no </w:t>
      </w:r>
      <w:proofErr w:type="spellStart"/>
      <w:r>
        <w:t>Sicaf</w:t>
      </w:r>
      <w:proofErr w:type="spellEnd"/>
      <w:r>
        <w:t xml:space="preserve"> serão enviados por meio do sistema, em formato digital, no prazo de 2 (duas) horas, ou conforme solicitação do Pregoeiro através do chat, prorrogável por igual período, contado da solicitação do pregoeiro.</w:t>
      </w:r>
      <w:bookmarkEnd w:id="37"/>
    </w:p>
    <w:p w14:paraId="0B7F1A79" w14:textId="77777777" w:rsidR="008175D2" w:rsidRDefault="00000000" w:rsidP="00A12BBB">
      <w:pPr>
        <w:pStyle w:val="Nivel3"/>
        <w:numPr>
          <w:ilvl w:val="2"/>
          <w:numId w:val="1"/>
        </w:numPr>
        <w:spacing w:line="360" w:lineRule="auto"/>
        <w:ind w:left="567" w:firstLine="567"/>
        <w:rPr>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50">
        <w:r>
          <w:rPr>
            <w:rStyle w:val="LinkdaInternet"/>
          </w:rPr>
          <w:t xml:space="preserve">§ 1º do art. 36 e no § 1º do art. 39 da </w:t>
        </w:r>
        <w:r>
          <w:rPr>
            <w:rStyle w:val="LinkdaInternet"/>
            <w:i/>
            <w:iCs/>
          </w:rPr>
          <w:t>Instrução Normativa SEGES nº 73, de 30 de setembro de 2022</w:t>
        </w:r>
        <w:r>
          <w:rPr>
            <w:rStyle w:val="LinkdaInternet"/>
          </w:rPr>
          <w:t>.</w:t>
        </w:r>
      </w:hyperlink>
    </w:p>
    <w:p w14:paraId="26275034" w14:textId="77777777" w:rsidR="008175D2" w:rsidRDefault="00000000" w:rsidP="00A12BBB">
      <w:pPr>
        <w:pStyle w:val="Nivel2"/>
        <w:numPr>
          <w:ilvl w:val="1"/>
          <w:numId w:val="1"/>
        </w:numPr>
        <w:spacing w:before="288" w:after="288" w:line="312" w:lineRule="auto"/>
        <w:ind w:left="0" w:firstLine="567"/>
        <w:rPr>
          <w:i/>
        </w:rPr>
      </w:pPr>
      <w:r>
        <w:t xml:space="preserve">A verificação no </w:t>
      </w:r>
      <w:proofErr w:type="spellStart"/>
      <w:r>
        <w:t>Sicaf</w:t>
      </w:r>
      <w:proofErr w:type="spellEnd"/>
      <w:r>
        <w:t xml:space="preserve"> ou a exigência dos documentos nele não contidos somente será feita em relação ao licitante vencedor.</w:t>
      </w:r>
    </w:p>
    <w:p w14:paraId="4D3C8FDD" w14:textId="77777777" w:rsidR="008175D2" w:rsidRDefault="00000000" w:rsidP="00A12BBB">
      <w:pPr>
        <w:pStyle w:val="Nivel3"/>
        <w:numPr>
          <w:ilvl w:val="2"/>
          <w:numId w:val="1"/>
        </w:numPr>
        <w:spacing w:line="360" w:lineRule="auto"/>
        <w:ind w:left="567" w:firstLine="567"/>
        <w:rPr>
          <w:i/>
        </w:rPr>
      </w:pPr>
      <w:r>
        <w:lastRenderedPageBreak/>
        <w:t>Os documentos relativos à regularidade fiscal que constem do Termo de Referência somente serão exigidos, em qualquer caso, em momento posterior ao julgamento das propostas, e apenas do licitante mais bem classificado.</w:t>
      </w:r>
    </w:p>
    <w:p w14:paraId="2767FB3C" w14:textId="77777777" w:rsidR="008175D2" w:rsidRDefault="00000000" w:rsidP="00A12BBB">
      <w:pPr>
        <w:pStyle w:val="Nivel3"/>
        <w:numPr>
          <w:ilvl w:val="2"/>
          <w:numId w:val="1"/>
        </w:numPr>
        <w:spacing w:line="360" w:lineRule="auto"/>
        <w:ind w:left="567" w:firstLine="567"/>
        <w:rPr>
          <w:i/>
        </w:rPr>
      </w:pPr>
      <w: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B1E007E" w14:textId="77777777" w:rsidR="008175D2" w:rsidRDefault="00000000" w:rsidP="00A12BBB">
      <w:pPr>
        <w:pStyle w:val="Nivel2"/>
        <w:numPr>
          <w:ilvl w:val="1"/>
          <w:numId w:val="1"/>
        </w:numPr>
        <w:spacing w:before="288" w:after="288" w:line="312" w:lineRule="auto"/>
        <w:ind w:left="0" w:firstLine="567"/>
        <w:rPr>
          <w:i/>
        </w:rPr>
      </w:pPr>
      <w:r>
        <w:t>Após a entrega dos documentos para habilitação, não será permitida a substituição ou a apresentação de novos documentos, salvo em sede de diligência, para (</w:t>
      </w:r>
      <w:hyperlink r:id="rId51" w:anchor="art64" w:history="1">
        <w:r>
          <w:rPr>
            <w:rStyle w:val="LinkdaInternet"/>
          </w:rPr>
          <w:t>Lei 14.133/21, art. 64</w:t>
        </w:r>
      </w:hyperlink>
      <w:r>
        <w:t xml:space="preserve">, e </w:t>
      </w:r>
      <w:hyperlink r:id="rId52">
        <w:r>
          <w:rPr>
            <w:rStyle w:val="LinkdaInternet"/>
          </w:rPr>
          <w:t>IN 73/2022, art. 39, §4º</w:t>
        </w:r>
      </w:hyperlink>
      <w:r>
        <w:t>):</w:t>
      </w:r>
    </w:p>
    <w:p w14:paraId="2905B77E" w14:textId="77777777" w:rsidR="008175D2" w:rsidRDefault="00000000" w:rsidP="00A12BBB">
      <w:pPr>
        <w:pStyle w:val="Nivel3"/>
        <w:numPr>
          <w:ilvl w:val="2"/>
          <w:numId w:val="1"/>
        </w:numPr>
        <w:spacing w:line="360" w:lineRule="auto"/>
        <w:ind w:left="567" w:firstLine="567"/>
        <w:rPr>
          <w:i/>
          <w:iCs/>
        </w:rPr>
      </w:pPr>
      <w:r>
        <w:t>complementação de informações acerca dos documentos já apresentados pelos licitantes e desde que necessária para apurar fatos existentes à época da abertura do certame; e</w:t>
      </w:r>
    </w:p>
    <w:p w14:paraId="5B5D2ED2" w14:textId="77777777" w:rsidR="008175D2" w:rsidRDefault="00000000" w:rsidP="00A12BBB">
      <w:pPr>
        <w:pStyle w:val="Nivel3"/>
        <w:numPr>
          <w:ilvl w:val="2"/>
          <w:numId w:val="1"/>
        </w:numPr>
        <w:spacing w:line="360" w:lineRule="auto"/>
        <w:ind w:left="567" w:firstLine="567"/>
        <w:rPr>
          <w:i/>
          <w:iCs/>
        </w:rPr>
      </w:pPr>
      <w:r>
        <w:t>atualização de documentos cuja validade tenha expirado após a data de recebimento das propostas;</w:t>
      </w:r>
    </w:p>
    <w:p w14:paraId="20DA0429" w14:textId="77777777" w:rsidR="008175D2" w:rsidRDefault="00000000" w:rsidP="00A12BBB">
      <w:pPr>
        <w:pStyle w:val="Nivel3"/>
        <w:numPr>
          <w:ilvl w:val="2"/>
          <w:numId w:val="1"/>
        </w:numPr>
        <w:spacing w:line="360" w:lineRule="auto"/>
        <w:ind w:left="567" w:firstLine="567"/>
        <w:rPr>
          <w:rFonts w:eastAsia="Times New Roman"/>
          <w:b/>
          <w:bCs/>
        </w:rPr>
      </w:pPr>
      <w:r>
        <w:rPr>
          <w:rFonts w:eastAsia="Times New Roman"/>
          <w:b/>
          <w:bCs/>
        </w:rPr>
        <w:t>A desclassificação da licitante sem que lhe seja conferida a oportunidade para sanear os seus documentos de habilitação e/ou proposta, resulta em objetivo dissociado do interesse público (Acordão n.º 1211/2021 – Plenário do TCU);</w:t>
      </w:r>
    </w:p>
    <w:p w14:paraId="66DE5283" w14:textId="75C54959" w:rsidR="008175D2" w:rsidRDefault="00000000" w:rsidP="00A12BBB">
      <w:pPr>
        <w:pStyle w:val="Nivel3"/>
        <w:numPr>
          <w:ilvl w:val="2"/>
          <w:numId w:val="1"/>
        </w:numPr>
        <w:spacing w:line="360" w:lineRule="auto"/>
        <w:ind w:left="567" w:firstLine="567"/>
        <w:rPr>
          <w:i/>
          <w:iCs/>
        </w:rPr>
      </w:pPr>
      <w:r>
        <w:rPr>
          <w:rFonts w:eastAsia="Times New Roman"/>
          <w:b/>
          <w:bCs/>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w:t>
      </w:r>
      <w:r w:rsidR="007079BE">
        <w:rPr>
          <w:rFonts w:eastAsia="Times New Roman"/>
          <w:b/>
          <w:bCs/>
        </w:rPr>
        <w:t>,</w:t>
      </w:r>
      <w:r>
        <w:rPr>
          <w:rFonts w:eastAsia="Times New Roman"/>
          <w:b/>
          <w:bCs/>
        </w:rPr>
        <w:t xml:space="preserve"> 2.443/2021</w:t>
      </w:r>
      <w:r w:rsidR="007079BE">
        <w:rPr>
          <w:rFonts w:eastAsia="Times New Roman"/>
          <w:b/>
          <w:bCs/>
        </w:rPr>
        <w:t xml:space="preserve"> e </w:t>
      </w:r>
      <w:r w:rsidR="007079BE" w:rsidRPr="007079BE">
        <w:rPr>
          <w:rFonts w:eastAsia="Times New Roman" w:hint="eastAsia"/>
          <w:b/>
          <w:bCs/>
        </w:rPr>
        <w:t>468/2022</w:t>
      </w:r>
      <w:r>
        <w:rPr>
          <w:rFonts w:eastAsia="Times New Roman"/>
          <w:b/>
          <w:bCs/>
        </w:rPr>
        <w:t>, ambos do Plenário.</w:t>
      </w:r>
    </w:p>
    <w:p w14:paraId="7A105F93" w14:textId="77777777" w:rsidR="008175D2" w:rsidRDefault="00000000" w:rsidP="00A12BBB">
      <w:pPr>
        <w:pStyle w:val="Nivel2"/>
        <w:numPr>
          <w:ilvl w:val="1"/>
          <w:numId w:val="1"/>
        </w:numPr>
        <w:spacing w:before="288" w:after="288" w:line="312" w:lineRule="auto"/>
        <w:ind w:left="0" w:firstLine="567"/>
        <w:rPr>
          <w:i/>
        </w:rPr>
      </w:pPr>
      <w:bookmarkStart w:id="38" w:name="_Ref114670319"/>
      <w: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t>eﬁcácia</w:t>
      </w:r>
      <w:proofErr w:type="spellEnd"/>
      <w:r>
        <w:t xml:space="preserve"> para fins de habilitação e classificação.</w:t>
      </w:r>
      <w:bookmarkEnd w:id="38"/>
    </w:p>
    <w:p w14:paraId="612F917F" w14:textId="73A99DD8" w:rsidR="008175D2" w:rsidRDefault="00000000" w:rsidP="00A12BBB">
      <w:pPr>
        <w:pStyle w:val="Nivel2"/>
        <w:numPr>
          <w:ilvl w:val="1"/>
          <w:numId w:val="1"/>
        </w:numPr>
        <w:spacing w:before="288" w:after="288" w:line="312" w:lineRule="auto"/>
        <w:ind w:left="0" w:firstLine="567"/>
        <w:rPr>
          <w:i/>
          <w:iCs/>
          <w:color w:val="auto"/>
        </w:rPr>
      </w:pPr>
      <w:bookmarkStart w:id="39" w:name="_Ref114665528"/>
      <w:r>
        <w:t xml:space="preserve">Na hipótese de o licitante não atender às exigências para habilitação, o pregoeiro examinará a proposta subsequente e assim sucessivamente, na ordem </w:t>
      </w:r>
      <w:r>
        <w:rPr>
          <w:color w:val="auto"/>
        </w:rPr>
        <w:t xml:space="preserve">de classificação, até a apuração de uma proposta que atenda ao presente edital, observado o prazo disposto no subitem </w:t>
      </w:r>
      <w:r>
        <w:rPr>
          <w:color w:val="auto"/>
        </w:rPr>
        <w:fldChar w:fldCharType="begin"/>
      </w:r>
      <w:r>
        <w:instrText>REF _Ref114663151 \r \h</w:instrText>
      </w:r>
      <w:r>
        <w:rPr>
          <w:color w:val="auto"/>
        </w:rPr>
      </w:r>
      <w:r>
        <w:fldChar w:fldCharType="separate"/>
      </w:r>
      <w:r w:rsidR="00EA612C">
        <w:t>7.11.1</w:t>
      </w:r>
      <w:r>
        <w:fldChar w:fldCharType="end"/>
      </w:r>
      <w:r>
        <w:rPr>
          <w:color w:val="auto"/>
        </w:rPr>
        <w:t>.</w:t>
      </w:r>
      <w:bookmarkEnd w:id="39"/>
    </w:p>
    <w:p w14:paraId="78EDA227" w14:textId="77777777" w:rsidR="008175D2" w:rsidRDefault="00000000" w:rsidP="00A12BBB">
      <w:pPr>
        <w:pStyle w:val="Nivel2"/>
        <w:numPr>
          <w:ilvl w:val="1"/>
          <w:numId w:val="1"/>
        </w:numPr>
        <w:spacing w:before="288" w:after="288" w:line="312" w:lineRule="auto"/>
        <w:ind w:left="0" w:firstLine="567"/>
        <w:rPr>
          <w:i/>
        </w:rPr>
      </w:pPr>
      <w:bookmarkStart w:id="40" w:name="_Ref114665515"/>
      <w:r>
        <w:t>Somente serão disponibilizados para acesso público os documentos de habilitação do licitante cuja proposta atenda ao edital de licitação, após concluídos os procedimentos de que trata o subitem anterior</w:t>
      </w:r>
      <w:bookmarkEnd w:id="40"/>
      <w:r>
        <w:t>.</w:t>
      </w:r>
    </w:p>
    <w:p w14:paraId="4F72BD62" w14:textId="77777777" w:rsidR="008175D2" w:rsidRDefault="00000000" w:rsidP="00A12BBB">
      <w:pPr>
        <w:pStyle w:val="Nivel2"/>
        <w:numPr>
          <w:ilvl w:val="1"/>
          <w:numId w:val="1"/>
        </w:numPr>
        <w:spacing w:before="288" w:after="288" w:line="312" w:lineRule="auto"/>
        <w:ind w:left="0" w:firstLine="567"/>
        <w:rPr>
          <w:i/>
        </w:rPr>
      </w:pPr>
      <w:r>
        <w:t>A comprovação de regularidade fiscal e trabalhista das microempresas e das empresas de pequeno porte somente será exigida para efeito de contratação, e não como condição para participação na licitação (</w:t>
      </w:r>
      <w:hyperlink r:id="rId53" w:anchor="art4" w:history="1">
        <w:r>
          <w:rPr>
            <w:rStyle w:val="LinkdaInternet"/>
          </w:rPr>
          <w:t>art. 4º do Decreto nº 8.538/2015</w:t>
        </w:r>
      </w:hyperlink>
      <w:r>
        <w:t>).</w:t>
      </w:r>
    </w:p>
    <w:p w14:paraId="7FD84552" w14:textId="77777777" w:rsidR="008175D2" w:rsidRDefault="008175D2">
      <w:pPr>
        <w:pStyle w:val="Nivel2"/>
        <w:spacing w:before="288" w:after="288" w:line="312" w:lineRule="auto"/>
        <w:ind w:left="567"/>
        <w:rPr>
          <w:i/>
          <w:highlight w:val="lightGray"/>
        </w:rPr>
      </w:pPr>
    </w:p>
    <w:p w14:paraId="65F2DC76" w14:textId="221A94E5" w:rsidR="00E9285E" w:rsidRDefault="00E9285E" w:rsidP="00A12BBB">
      <w:pPr>
        <w:pStyle w:val="Nivel01"/>
        <w:numPr>
          <w:ilvl w:val="0"/>
          <w:numId w:val="1"/>
        </w:numPr>
        <w:spacing w:before="288" w:after="288" w:line="312" w:lineRule="auto"/>
        <w:ind w:left="0" w:firstLine="0"/>
        <w:rPr>
          <w:highlight w:val="lightGray"/>
          <w:lang w:eastAsia="en-US"/>
        </w:rPr>
      </w:pPr>
      <w:bookmarkStart w:id="41" w:name="_Toc141187234"/>
      <w:r w:rsidRPr="00E9285E">
        <w:rPr>
          <w:highlight w:val="lightGray"/>
          <w:lang w:eastAsia="en-US"/>
        </w:rPr>
        <w:t>FORMA E CRITÉRIOS DE SELEÇÃO DO FORNECEDOR</w:t>
      </w:r>
      <w:bookmarkEnd w:id="41"/>
    </w:p>
    <w:p w14:paraId="68FB9A51" w14:textId="0E0054C3" w:rsidR="00E9285E" w:rsidRDefault="00E9285E" w:rsidP="00A12BBB">
      <w:pPr>
        <w:pStyle w:val="Nivel2"/>
        <w:numPr>
          <w:ilvl w:val="1"/>
          <w:numId w:val="1"/>
        </w:numPr>
        <w:spacing w:before="288" w:after="288" w:line="312" w:lineRule="auto"/>
        <w:ind w:left="0" w:firstLine="567"/>
      </w:pPr>
      <w:r w:rsidRPr="00E9285E">
        <w:t>Forma de seleção e critério de julgamento da proposta</w:t>
      </w:r>
      <w:r>
        <w:rPr>
          <w:rFonts w:ascii="Calibri" w:hAnsi="Calibri" w:cs="Calibri"/>
        </w:rPr>
        <w:t xml:space="preserve">. </w:t>
      </w:r>
    </w:p>
    <w:p w14:paraId="1C08F4EF" w14:textId="3A448905" w:rsidR="00E9285E" w:rsidRDefault="00E9285E" w:rsidP="00A12BBB">
      <w:pPr>
        <w:pStyle w:val="Nivel3"/>
        <w:numPr>
          <w:ilvl w:val="2"/>
          <w:numId w:val="1"/>
        </w:numPr>
        <w:spacing w:line="360" w:lineRule="auto"/>
        <w:ind w:left="567" w:firstLine="567"/>
      </w:pPr>
      <w:r w:rsidRPr="00E9285E">
        <w:t>O fornecedor será selecionado por meio da realização de procedimento de LICITAÇÃO, na modalidade PREGÃO, sob a forma ELETRÔNICA, com adoção do critério de julgamento pelo menor preço.</w:t>
      </w:r>
    </w:p>
    <w:p w14:paraId="3A049A18" w14:textId="7E4037A3" w:rsidR="00E9285E" w:rsidRDefault="00E9285E" w:rsidP="00A12BBB">
      <w:pPr>
        <w:pStyle w:val="Nivel2"/>
        <w:numPr>
          <w:ilvl w:val="1"/>
          <w:numId w:val="1"/>
        </w:numPr>
        <w:spacing w:before="288" w:after="288" w:line="312" w:lineRule="auto"/>
        <w:ind w:left="0" w:firstLine="567"/>
      </w:pPr>
      <w:r w:rsidRPr="00A01A06">
        <w:rPr>
          <w:b/>
          <w:bCs/>
          <w:u w:val="single"/>
        </w:rPr>
        <w:t> Exigências de habilitação</w:t>
      </w:r>
      <w:r w:rsidRPr="00E9285E">
        <w:t>: Para fins de habilitação, deverá o licitante comprovar os seguintes requisitos:</w:t>
      </w:r>
    </w:p>
    <w:p w14:paraId="16AA90E7" w14:textId="0749673F" w:rsidR="00A01A06" w:rsidRPr="00A01A06" w:rsidRDefault="00A01A06" w:rsidP="00A12BBB">
      <w:pPr>
        <w:pStyle w:val="Nivel2"/>
        <w:numPr>
          <w:ilvl w:val="1"/>
          <w:numId w:val="1"/>
        </w:numPr>
        <w:spacing w:before="288" w:after="288" w:line="312" w:lineRule="auto"/>
        <w:ind w:left="0" w:firstLine="567"/>
      </w:pPr>
      <w:r w:rsidRPr="00A01A06">
        <w:rPr>
          <w:rFonts w:ascii="Calibri" w:hAnsi="Calibri" w:cs="Calibri"/>
          <w:b/>
          <w:bCs/>
          <w:highlight w:val="lightGray"/>
          <w:shd w:val="clear" w:color="auto" w:fill="E6E6E6"/>
        </w:rPr>
        <w:t>Habilitação jurídica</w:t>
      </w:r>
    </w:p>
    <w:p w14:paraId="02B303A8" w14:textId="6FC73FDD" w:rsidR="00E9285E" w:rsidRPr="00D85C78" w:rsidRDefault="00D85C78" w:rsidP="00A12BBB">
      <w:pPr>
        <w:pStyle w:val="Nivel3"/>
        <w:numPr>
          <w:ilvl w:val="2"/>
          <w:numId w:val="1"/>
        </w:numPr>
        <w:spacing w:line="360" w:lineRule="auto"/>
        <w:ind w:left="567" w:firstLine="567"/>
        <w:rPr>
          <w:lang w:eastAsia="en-US"/>
        </w:rPr>
      </w:pPr>
      <w:r>
        <w:rPr>
          <w:rStyle w:val="Forte"/>
          <w:rFonts w:ascii="Calibri" w:hAnsi="Calibri" w:cs="Calibri"/>
        </w:rPr>
        <w:t>Empresário individual</w:t>
      </w:r>
      <w:r>
        <w:rPr>
          <w:rFonts w:ascii="Calibri" w:hAnsi="Calibri" w:cs="Calibri"/>
        </w:rPr>
        <w:t>: inscrição no Registro Público de Empresas Mercantis, a cargo da Junta Comercial da respectiva sede;</w:t>
      </w:r>
    </w:p>
    <w:p w14:paraId="62539D24" w14:textId="13455B91" w:rsidR="00D85C78" w:rsidRPr="00D85C78" w:rsidRDefault="00D85C78" w:rsidP="00A12BBB">
      <w:pPr>
        <w:pStyle w:val="Nivel3"/>
        <w:numPr>
          <w:ilvl w:val="2"/>
          <w:numId w:val="1"/>
        </w:numPr>
        <w:spacing w:line="360" w:lineRule="auto"/>
        <w:ind w:left="567" w:firstLine="567"/>
        <w:rPr>
          <w:lang w:eastAsia="en-US"/>
        </w:rPr>
      </w:pPr>
      <w:r>
        <w:rPr>
          <w:rStyle w:val="Forte"/>
          <w:rFonts w:ascii="Calibri" w:hAnsi="Calibri" w:cs="Calibri"/>
        </w:rPr>
        <w:t>Microempreendedor Individual - MEI</w:t>
      </w:r>
      <w:r>
        <w:rPr>
          <w:rFonts w:ascii="Calibri" w:hAnsi="Calibri" w:cs="Calibri"/>
        </w:rPr>
        <w:t xml:space="preserve">: Certificado da Condição de Microempreendedor Individual - CCMEI, cuja aceitação ficará condicionada à verificação da autenticidade no sítio </w:t>
      </w:r>
      <w:hyperlink r:id="rId54" w:history="1">
        <w:r w:rsidRPr="001A6BA1">
          <w:rPr>
            <w:rStyle w:val="Hyperlink"/>
            <w:rFonts w:ascii="Calibri" w:hAnsi="Calibri" w:cs="Calibri"/>
          </w:rPr>
          <w:t>https://www.gov.br/empresas-e-negocios/pt-br/empreendedor</w:t>
        </w:r>
      </w:hyperlink>
      <w:r>
        <w:rPr>
          <w:rFonts w:ascii="Calibri" w:hAnsi="Calibri" w:cs="Calibri"/>
        </w:rPr>
        <w:t>;</w:t>
      </w:r>
    </w:p>
    <w:p w14:paraId="21556EF7" w14:textId="6468E8B0" w:rsidR="00D85C78" w:rsidRPr="00D85C78" w:rsidRDefault="00D85C78" w:rsidP="00A12BBB">
      <w:pPr>
        <w:pStyle w:val="Nivel3"/>
        <w:numPr>
          <w:ilvl w:val="2"/>
          <w:numId w:val="1"/>
        </w:numPr>
        <w:spacing w:line="360" w:lineRule="auto"/>
        <w:ind w:left="567" w:firstLine="567"/>
        <w:rPr>
          <w:lang w:eastAsia="en-US"/>
        </w:rPr>
      </w:pPr>
      <w:r>
        <w:rPr>
          <w:rStyle w:val="Forte"/>
          <w:rFonts w:ascii="Calibri" w:hAnsi="Calibri" w:cs="Calibri"/>
        </w:rPr>
        <w:t>Sociedade empresária, sociedade limitada unipessoal – SLU ou sociedade identificada como empresa individual de responsabilidade limitada - EIRELI:</w:t>
      </w:r>
      <w:r>
        <w:rPr>
          <w:rFonts w:ascii="Calibri" w:hAnsi="Calibri" w:cs="Calibri"/>
        </w:rPr>
        <w:t> inscrição do ato constitutivo, estatuto ou contrato social no Registro Público de Empresas Mercantis, a cargo da Junta Comercial da respectiva sede, acompanhada de documento comprobatório de seus administradores;</w:t>
      </w:r>
    </w:p>
    <w:p w14:paraId="1695F8E1" w14:textId="3DEE1EB5" w:rsidR="00D85C78" w:rsidRPr="00D85C78" w:rsidRDefault="00D85C78" w:rsidP="00A12BBB">
      <w:pPr>
        <w:pStyle w:val="Nivel3"/>
        <w:numPr>
          <w:ilvl w:val="2"/>
          <w:numId w:val="1"/>
        </w:numPr>
        <w:spacing w:line="360" w:lineRule="auto"/>
        <w:ind w:left="567" w:firstLine="567"/>
        <w:rPr>
          <w:lang w:eastAsia="en-US"/>
        </w:rPr>
      </w:pPr>
      <w:r>
        <w:rPr>
          <w:rStyle w:val="Forte"/>
          <w:rFonts w:ascii="Calibri" w:hAnsi="Calibri" w:cs="Calibri"/>
        </w:rPr>
        <w:t>Sociedade empresária estrangeira</w:t>
      </w:r>
      <w:r>
        <w:rPr>
          <w:rFonts w:ascii="Calibri" w:hAnsi="Calibri" w:cs="Calibri"/>
        </w:rPr>
        <w:t>: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55" w:tgtFrame="_blank" w:history="1">
        <w:r>
          <w:rPr>
            <w:rStyle w:val="Hyperlink"/>
            <w:rFonts w:ascii="Calibri" w:hAnsi="Calibri" w:cs="Calibri"/>
          </w:rPr>
          <w:t>Instrução Normativa DREI/ME n.º 77, de 18 de março de 2020</w:t>
        </w:r>
      </w:hyperlink>
      <w:r>
        <w:rPr>
          <w:rFonts w:ascii="Calibri" w:hAnsi="Calibri" w:cs="Calibri"/>
        </w:rPr>
        <w:t>.</w:t>
      </w:r>
    </w:p>
    <w:p w14:paraId="62CEF550" w14:textId="243BB0BC"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 </w:t>
      </w:r>
      <w:r>
        <w:rPr>
          <w:rStyle w:val="Forte"/>
          <w:rFonts w:ascii="Calibri" w:hAnsi="Calibri" w:cs="Calibri"/>
        </w:rPr>
        <w:t>Sociedade simples</w:t>
      </w:r>
      <w:r>
        <w:rPr>
          <w:rFonts w:ascii="Calibri" w:hAnsi="Calibri" w:cs="Calibri"/>
        </w:rPr>
        <w:t>: inscrição do ato constitutivo no Registro Civil de Pessoas Jurídicas do local de sua sede, acompanhada de documento comprobatório de seus administradores;</w:t>
      </w:r>
    </w:p>
    <w:p w14:paraId="260AB28D" w14:textId="7986C333" w:rsidR="00D85C78" w:rsidRPr="00D85C78" w:rsidRDefault="00D85C78" w:rsidP="00A12BBB">
      <w:pPr>
        <w:pStyle w:val="Nivel3"/>
        <w:numPr>
          <w:ilvl w:val="2"/>
          <w:numId w:val="1"/>
        </w:numPr>
        <w:spacing w:line="360" w:lineRule="auto"/>
        <w:ind w:left="567" w:firstLine="567"/>
        <w:rPr>
          <w:lang w:eastAsia="en-US"/>
        </w:rPr>
      </w:pPr>
      <w:r>
        <w:rPr>
          <w:rStyle w:val="Forte"/>
          <w:rFonts w:ascii="Calibri" w:hAnsi="Calibri" w:cs="Calibri"/>
        </w:rPr>
        <w:t>Filial, sucursal ou agência de sociedade simples ou empresária (SA)</w:t>
      </w:r>
      <w:r>
        <w:rPr>
          <w:rFonts w:ascii="Calibri" w:hAnsi="Calibri" w:cs="Calibri"/>
        </w:rPr>
        <w:t>: inscrição do ato constitutivo da filial, sucursal ou agência da sociedade simples ou empresária, respectivamente, no Registro Civil das Pessoas Jurídicas ou no Registro Público de Empresas </w:t>
      </w:r>
      <w:bookmarkStart w:id="42" w:name="_Int_ySfCXwr4"/>
      <w:r>
        <w:rPr>
          <w:rFonts w:ascii="Calibri" w:hAnsi="Calibri" w:cs="Calibri"/>
        </w:rPr>
        <w:t>Mercantis onde</w:t>
      </w:r>
      <w:bookmarkEnd w:id="42"/>
      <w:r>
        <w:rPr>
          <w:rFonts w:ascii="Calibri" w:hAnsi="Calibri" w:cs="Calibri"/>
        </w:rPr>
        <w:t> opera, com averbação no Registro onde tem sede a matriz;</w:t>
      </w:r>
    </w:p>
    <w:p w14:paraId="14856343" w14:textId="43667CF3"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Os documentos apresentados deverão estar acompanhados de todas as alterações ou da consolidação respectiva.</w:t>
      </w:r>
    </w:p>
    <w:p w14:paraId="2A84B2B5" w14:textId="56C0C01A"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lastRenderedPageBreak/>
        <w:t>Em virtude do valor a ser licitado, não se vislumbra a necessidade de permissão de participação de consórcios na licitação. Como a solução a ser buscada é comum de mercado, sendo que as características do objeto podem ser facilmente descritas no Termo de Referência, também não há complexidade que justifique a participação de consórcios.</w:t>
      </w:r>
    </w:p>
    <w:p w14:paraId="2F9D2DF5" w14:textId="73E229D2" w:rsidR="00D85C78" w:rsidRPr="00D85C78" w:rsidRDefault="00D85C78" w:rsidP="00A12BBB">
      <w:pPr>
        <w:pStyle w:val="Nivel3"/>
        <w:numPr>
          <w:ilvl w:val="2"/>
          <w:numId w:val="1"/>
        </w:numPr>
        <w:spacing w:line="360" w:lineRule="auto"/>
        <w:ind w:left="567" w:firstLine="567"/>
        <w:rPr>
          <w:lang w:eastAsia="en-US"/>
        </w:rPr>
      </w:pPr>
      <w:proofErr w:type="gramStart"/>
      <w:r>
        <w:rPr>
          <w:rFonts w:ascii="Calibri" w:hAnsi="Calibri" w:cs="Calibri"/>
        </w:rPr>
        <w:t>A contratação direta possibilitem</w:t>
      </w:r>
      <w:proofErr w:type="gramEnd"/>
      <w:r>
        <w:rPr>
          <w:rFonts w:ascii="Calibri" w:hAnsi="Calibri" w:cs="Calibri"/>
        </w:rPr>
        <w:t xml:space="preserve">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Para contratação em tela, portanto, não será permiti </w:t>
      </w:r>
      <w:proofErr w:type="spellStart"/>
      <w:r>
        <w:rPr>
          <w:rFonts w:ascii="Calibri" w:hAnsi="Calibri" w:cs="Calibri"/>
        </w:rPr>
        <w:t>da</w:t>
      </w:r>
      <w:proofErr w:type="spellEnd"/>
      <w:r>
        <w:rPr>
          <w:rFonts w:ascii="Calibri" w:hAnsi="Calibri" w:cs="Calibri"/>
        </w:rPr>
        <w:t xml:space="preserve"> a participação de Pessoas Físicas.</w:t>
      </w:r>
    </w:p>
    <w:p w14:paraId="0A7F95CF" w14:textId="7C3EC58A" w:rsidR="00D85C78" w:rsidRPr="00A01A06" w:rsidRDefault="00D85C78" w:rsidP="00A12BBB">
      <w:pPr>
        <w:pStyle w:val="Nivel2"/>
        <w:numPr>
          <w:ilvl w:val="1"/>
          <w:numId w:val="1"/>
        </w:numPr>
        <w:spacing w:before="288" w:after="288" w:line="312" w:lineRule="auto"/>
        <w:ind w:left="0" w:firstLine="567"/>
        <w:rPr>
          <w:lang w:eastAsia="en-US"/>
        </w:rPr>
      </w:pPr>
      <w:r>
        <w:rPr>
          <w:rFonts w:ascii="Calibri" w:hAnsi="Calibri" w:cs="Calibri"/>
          <w:b/>
          <w:bCs/>
          <w:shd w:val="clear" w:color="auto" w:fill="E6E6E6"/>
        </w:rPr>
        <w:t>Habilitação fiscal, social e trabalhista</w:t>
      </w:r>
    </w:p>
    <w:p w14:paraId="0462CA22" w14:textId="1C32DD53" w:rsidR="00A01A06" w:rsidRPr="00D85C78" w:rsidRDefault="00D85C78" w:rsidP="00A12BBB">
      <w:pPr>
        <w:pStyle w:val="Nivel3"/>
        <w:numPr>
          <w:ilvl w:val="2"/>
          <w:numId w:val="1"/>
        </w:numPr>
        <w:spacing w:line="360" w:lineRule="auto"/>
        <w:ind w:left="567" w:firstLine="567"/>
        <w:rPr>
          <w:lang w:eastAsia="en-US"/>
        </w:rPr>
      </w:pPr>
      <w:r>
        <w:rPr>
          <w:rFonts w:ascii="Calibri" w:hAnsi="Calibri" w:cs="Calibri"/>
        </w:rPr>
        <w:t>Prova de inscrição no Cadastro Nacional de Pessoas Jurídicas;</w:t>
      </w:r>
    </w:p>
    <w:p w14:paraId="6DB344AF" w14:textId="421DD514"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56" w:tgtFrame="_blank" w:history="1">
        <w:r>
          <w:rPr>
            <w:rStyle w:val="Hyperlink"/>
            <w:rFonts w:ascii="Calibri" w:hAnsi="Calibri" w:cs="Calibri"/>
          </w:rPr>
          <w:t>Portaria Conjunta nº 1.751, de 02 de outubro de 2014</w:t>
        </w:r>
      </w:hyperlink>
      <w:r>
        <w:rPr>
          <w:rFonts w:ascii="Calibri" w:hAnsi="Calibri" w:cs="Calibri"/>
        </w:rPr>
        <w:t>, do Secretário da Receita Federal do Brasil e da Procuradora-Geral da Fazenda Nacional.</w:t>
      </w:r>
    </w:p>
    <w:p w14:paraId="44F1945C" w14:textId="54ACB401"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Prova de regularidade com o Fundo de Garantia do Tempo de Serviço (FGTS);</w:t>
      </w:r>
    </w:p>
    <w:p w14:paraId="0FAC596C" w14:textId="6D296062" w:rsidR="00D85C78" w:rsidRDefault="00D85C78" w:rsidP="00A12BBB">
      <w:pPr>
        <w:pStyle w:val="Nivel3"/>
        <w:numPr>
          <w:ilvl w:val="2"/>
          <w:numId w:val="1"/>
        </w:numPr>
        <w:spacing w:line="360" w:lineRule="auto"/>
        <w:ind w:left="567" w:firstLine="567"/>
        <w:rPr>
          <w:lang w:eastAsia="en-US"/>
        </w:rPr>
      </w:pPr>
      <w:r>
        <w:rPr>
          <w:rFonts w:ascii="Calibri" w:hAnsi="Calibri" w:cs="Calibri"/>
        </w:rPr>
        <w:t>Prova de inexistência de débitos inadimplidos perante a Justiça do Trabalho, mediante a apresentação de certidão negativa ou positiva com efeito de negativa, nos termos do Título VII-A da Consolidação das Leis do Trabalho, aprovada pelo </w:t>
      </w:r>
      <w:hyperlink r:id="rId57" w:tgtFrame="_blank" w:history="1">
        <w:r>
          <w:rPr>
            <w:rStyle w:val="Hyperlink"/>
            <w:rFonts w:ascii="Calibri" w:hAnsi="Calibri" w:cs="Calibri"/>
          </w:rPr>
          <w:t>Decreto-Lei nº 5.452, de 1º de maio de 1943;</w:t>
        </w:r>
      </w:hyperlink>
    </w:p>
    <w:p w14:paraId="15115B94" w14:textId="001DAFD5"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Prova de inscrição no cadastro de contribuintes Municipal relativo ao domicílio ou sede do fornecedor, pertinente ao seu ramo de atividade e compatível com o objeto contratual;</w:t>
      </w:r>
    </w:p>
    <w:p w14:paraId="05832E6F" w14:textId="55A3E51A"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Prova de regularidade com a Fazenda Municipal do domicílio ou sede do fornecedor, relativa à atividade em cujo exercício contrata ou concorre;</w:t>
      </w:r>
    </w:p>
    <w:p w14:paraId="5F87D1B7" w14:textId="56CE34EB" w:rsidR="00D85C78" w:rsidRPr="00D85C78" w:rsidRDefault="00D85C78" w:rsidP="00A12BBB">
      <w:pPr>
        <w:pStyle w:val="Nivel3"/>
        <w:numPr>
          <w:ilvl w:val="2"/>
          <w:numId w:val="1"/>
        </w:numPr>
        <w:spacing w:line="360" w:lineRule="auto"/>
        <w:ind w:left="567" w:firstLine="567"/>
        <w:rPr>
          <w:lang w:eastAsia="en-US"/>
        </w:rPr>
      </w:pPr>
      <w:r>
        <w:rPr>
          <w:rFonts w:ascii="Calibri" w:hAnsi="Calibri" w:cs="Calibri"/>
        </w:rPr>
        <w:t>Caso o fornecedor seja considerado isento dos tributos relacionados ao objeto contratual, deverá comprovar tal condição mediante a apresentação de declaração da Fazenda respectiva do seu domicílio ou sede, ou outra equivalente, na forma da lei.</w:t>
      </w:r>
    </w:p>
    <w:p w14:paraId="11844B91" w14:textId="6784A782" w:rsidR="00D85C78" w:rsidRPr="00C67694" w:rsidRDefault="00D85C78" w:rsidP="00A12BBB">
      <w:pPr>
        <w:pStyle w:val="Nivel3"/>
        <w:numPr>
          <w:ilvl w:val="2"/>
          <w:numId w:val="1"/>
        </w:numPr>
        <w:spacing w:line="360" w:lineRule="auto"/>
        <w:ind w:left="567" w:firstLine="567"/>
        <w:rPr>
          <w:lang w:eastAsia="en-US"/>
        </w:rPr>
      </w:pPr>
      <w:bookmarkStart w:id="43" w:name="_Hlk121934117"/>
      <w:r>
        <w:rPr>
          <w:rFonts w:ascii="Calibri" w:hAnsi="Calibri" w:cs="Calibri"/>
        </w:rPr>
        <w:t>O fornecedor enquadrado como microempreendedor individual que pretenda auferir os benefícios do tratamento diferenciado previstos na </w:t>
      </w:r>
      <w:bookmarkEnd w:id="43"/>
      <w:r>
        <w:fldChar w:fldCharType="begin"/>
      </w:r>
      <w:r>
        <w:instrText>HYPERLINK "http://www.planalto.gov.br/ccivil_03/Leis/LCP/Lcp123.htm" \t "_blank"</w:instrText>
      </w:r>
      <w:r>
        <w:fldChar w:fldCharType="separate"/>
      </w:r>
      <w:r>
        <w:rPr>
          <w:rStyle w:val="Hyperlink"/>
          <w:rFonts w:ascii="Calibri" w:hAnsi="Calibri" w:cs="Calibri"/>
        </w:rPr>
        <w:t>Lei Complementar n. 123, de 2006</w:t>
      </w:r>
      <w:r>
        <w:fldChar w:fldCharType="end"/>
      </w:r>
      <w:r>
        <w:rPr>
          <w:rFonts w:ascii="Calibri" w:hAnsi="Calibri" w:cs="Calibri"/>
        </w:rPr>
        <w:t>, estará dispensado da prova de inscrição nos cadastros de contribuintes estadual e municipal.</w:t>
      </w:r>
      <w:r w:rsidR="00C67694">
        <w:rPr>
          <w:rFonts w:ascii="Calibri" w:hAnsi="Calibri" w:cs="Calibri"/>
        </w:rPr>
        <w:t>,</w:t>
      </w:r>
    </w:p>
    <w:p w14:paraId="14F7BA28" w14:textId="40780789" w:rsidR="00C67694" w:rsidRPr="00C67694" w:rsidRDefault="00C67694" w:rsidP="00A12BBB">
      <w:pPr>
        <w:pStyle w:val="Nivel2"/>
        <w:numPr>
          <w:ilvl w:val="1"/>
          <w:numId w:val="1"/>
        </w:numPr>
        <w:spacing w:before="288" w:after="288" w:line="312" w:lineRule="auto"/>
        <w:ind w:left="0" w:firstLine="567"/>
        <w:rPr>
          <w:lang w:eastAsia="en-US"/>
        </w:rPr>
      </w:pPr>
      <w:r>
        <w:rPr>
          <w:rFonts w:ascii="Calibri" w:hAnsi="Calibri" w:cs="Calibri"/>
          <w:b/>
          <w:bCs/>
          <w:shd w:val="clear" w:color="auto" w:fill="E6E6E6"/>
        </w:rPr>
        <w:lastRenderedPageBreak/>
        <w:t>Qualificação Econômico-Financeira</w:t>
      </w:r>
    </w:p>
    <w:p w14:paraId="5EC831B4" w14:textId="433F167E" w:rsidR="00C67694" w:rsidRPr="00C67694" w:rsidRDefault="00C67694" w:rsidP="00A12BBB">
      <w:pPr>
        <w:pStyle w:val="Nivel3"/>
        <w:numPr>
          <w:ilvl w:val="2"/>
          <w:numId w:val="1"/>
        </w:numPr>
        <w:spacing w:line="360" w:lineRule="auto"/>
        <w:ind w:left="567" w:firstLine="567"/>
        <w:rPr>
          <w:lang w:eastAsia="en-US"/>
        </w:rPr>
      </w:pPr>
      <w:r>
        <w:rPr>
          <w:rFonts w:ascii="Calibri" w:hAnsi="Calibri" w:cs="Calibri"/>
        </w:rPr>
        <w:t>certidão negativa de insolvência civil expedida pelo distribuidor do domicílio ou sede do licitante, (</w:t>
      </w:r>
      <w:hyperlink r:id="rId58" w:tgtFrame="_blank" w:history="1">
        <w:r>
          <w:rPr>
            <w:rStyle w:val="Hyperlink"/>
            <w:rFonts w:ascii="Calibri" w:hAnsi="Calibri" w:cs="Calibri"/>
          </w:rPr>
          <w:t>art. 5º, inciso II, alínea “c”, da Instrução Normativa Seges/ME nº 116, de 2021</w:t>
        </w:r>
      </w:hyperlink>
      <w:r>
        <w:rPr>
          <w:rFonts w:ascii="Calibri" w:hAnsi="Calibri" w:cs="Calibri"/>
        </w:rPr>
        <w:t>), ou de sociedade simples;</w:t>
      </w:r>
    </w:p>
    <w:p w14:paraId="22271FD9" w14:textId="7EFED846" w:rsidR="00C67694" w:rsidRPr="00C67694" w:rsidRDefault="00C67694" w:rsidP="00A12BBB">
      <w:pPr>
        <w:pStyle w:val="Nivel3"/>
        <w:numPr>
          <w:ilvl w:val="2"/>
          <w:numId w:val="1"/>
        </w:numPr>
        <w:spacing w:line="360" w:lineRule="auto"/>
        <w:ind w:left="567" w:firstLine="567"/>
        <w:rPr>
          <w:lang w:eastAsia="en-US"/>
        </w:rPr>
      </w:pPr>
      <w:r>
        <w:rPr>
          <w:rFonts w:ascii="Calibri" w:hAnsi="Calibri" w:cs="Calibri"/>
        </w:rPr>
        <w:t>certidão negativa de falência expedida pelo distribuidor da sede do fornecedor - </w:t>
      </w:r>
      <w:hyperlink r:id="rId59" w:anchor="art69ii" w:tgtFrame="_blank" w:history="1">
        <w:r>
          <w:rPr>
            <w:rStyle w:val="Hyperlink"/>
            <w:rFonts w:ascii="Calibri" w:hAnsi="Calibri" w:cs="Calibri"/>
          </w:rPr>
          <w:t>Lei nº 14.133, de 2021, art. 69, caput, inciso II</w:t>
        </w:r>
      </w:hyperlink>
      <w:r>
        <w:rPr>
          <w:rFonts w:ascii="Calibri" w:hAnsi="Calibri" w:cs="Calibri"/>
        </w:rPr>
        <w:t>);</w:t>
      </w:r>
    </w:p>
    <w:p w14:paraId="4F8BFEAE" w14:textId="2755A106" w:rsidR="00C67694" w:rsidRPr="00C67694" w:rsidRDefault="00C67694" w:rsidP="00A12BBB">
      <w:pPr>
        <w:pStyle w:val="Nivel3"/>
        <w:numPr>
          <w:ilvl w:val="3"/>
          <w:numId w:val="1"/>
        </w:numPr>
        <w:spacing w:line="360" w:lineRule="auto"/>
        <w:rPr>
          <w:lang w:eastAsia="en-US"/>
        </w:rPr>
      </w:pPr>
      <w:r>
        <w:rPr>
          <w:rFonts w:ascii="Calibri" w:hAnsi="Calibri" w:cs="Calibri"/>
        </w:rPr>
        <w:t>Caso não tenha data de vigência expressa na Certidão, será considerado o prazo de 90 (noventa) dias após a emissão.</w:t>
      </w:r>
    </w:p>
    <w:p w14:paraId="19702F9C" w14:textId="591CD1FD" w:rsidR="00C67694" w:rsidRPr="00C67694" w:rsidRDefault="00C67694" w:rsidP="00A12BBB">
      <w:pPr>
        <w:pStyle w:val="Nivel3"/>
        <w:numPr>
          <w:ilvl w:val="3"/>
          <w:numId w:val="1"/>
        </w:numPr>
        <w:spacing w:line="360" w:lineRule="auto"/>
        <w:rPr>
          <w:lang w:eastAsia="en-US"/>
        </w:rPr>
      </w:pPr>
      <w:r>
        <w:rPr>
          <w:rFonts w:ascii="Calibri" w:hAnsi="Calibri" w:cs="Calibri"/>
        </w:rPr>
        <w:t>Caso a certidão apresente data de vigência expressa pelo Cartório Distribuidor, essa prevalece sobre o item 8.5.2.1.</w:t>
      </w:r>
    </w:p>
    <w:p w14:paraId="04395B45" w14:textId="7E6649E0" w:rsidR="00C67694" w:rsidRPr="00C67694" w:rsidRDefault="00C67694" w:rsidP="00A12BBB">
      <w:pPr>
        <w:pStyle w:val="Nivel3"/>
        <w:numPr>
          <w:ilvl w:val="2"/>
          <w:numId w:val="1"/>
        </w:numPr>
        <w:spacing w:line="360" w:lineRule="auto"/>
        <w:ind w:left="567" w:firstLine="567"/>
        <w:rPr>
          <w:lang w:eastAsia="en-US"/>
        </w:rPr>
      </w:pPr>
      <w:r>
        <w:rPr>
          <w:rFonts w:ascii="Calibri" w:hAnsi="Calibri" w:cs="Calibri"/>
        </w:rPr>
        <w:t>balanço patrimonial, demonstração de resultado de exercício e demais demonstrações contábeis dos 2 (dois) últimos exercícios sociais, comprovando;</w:t>
      </w:r>
    </w:p>
    <w:p w14:paraId="0A89FB1F" w14:textId="3AAD4DB8" w:rsidR="00C67694" w:rsidRPr="007F5C4D" w:rsidRDefault="007F5C4D" w:rsidP="00A12BBB">
      <w:pPr>
        <w:pStyle w:val="Nivel3"/>
        <w:numPr>
          <w:ilvl w:val="2"/>
          <w:numId w:val="1"/>
        </w:numPr>
        <w:spacing w:line="360" w:lineRule="auto"/>
        <w:ind w:left="567" w:firstLine="567"/>
        <w:rPr>
          <w:lang w:eastAsia="en-US"/>
        </w:rPr>
      </w:pPr>
      <w:r>
        <w:rPr>
          <w:rFonts w:ascii="Calibri" w:hAnsi="Calibri" w:cs="Calibri"/>
        </w:rPr>
        <w:t>índices de Liquidez Geral (LG), Liquidez Corrente (LC), e Solvência Geral (SG) superiores a 1 (um);</w:t>
      </w:r>
    </w:p>
    <w:p w14:paraId="15E5468D" w14:textId="246576E3" w:rsidR="007F5C4D" w:rsidRPr="007F5C4D" w:rsidRDefault="007F5C4D" w:rsidP="00A12BBB">
      <w:pPr>
        <w:pStyle w:val="Nivel3"/>
        <w:numPr>
          <w:ilvl w:val="2"/>
          <w:numId w:val="1"/>
        </w:numPr>
        <w:spacing w:line="360" w:lineRule="auto"/>
        <w:ind w:left="567" w:firstLine="567"/>
        <w:rPr>
          <w:lang w:eastAsia="en-US"/>
        </w:rPr>
      </w:pPr>
      <w:r>
        <w:rPr>
          <w:rFonts w:ascii="Calibri" w:hAnsi="Calibri" w:cs="Calibri"/>
        </w:rPr>
        <w:t>patrimônio líquido de 5% (cinco por cento) do valor estimado da contratação;</w:t>
      </w:r>
    </w:p>
    <w:p w14:paraId="383745EE" w14:textId="6D078135" w:rsidR="007F5C4D" w:rsidRPr="007F5C4D" w:rsidRDefault="007F5C4D" w:rsidP="00A12BBB">
      <w:pPr>
        <w:pStyle w:val="Nivel3"/>
        <w:numPr>
          <w:ilvl w:val="2"/>
          <w:numId w:val="1"/>
        </w:numPr>
        <w:spacing w:line="360" w:lineRule="auto"/>
        <w:ind w:left="567" w:firstLine="567"/>
        <w:rPr>
          <w:lang w:eastAsia="en-US"/>
        </w:rPr>
      </w:pPr>
      <w:r>
        <w:rPr>
          <w:rFonts w:ascii="Calibri" w:hAnsi="Calibri" w:cs="Calibri"/>
        </w:rPr>
        <w:t>As empresas criadas no exercício financeiro da licitação deverão atender a todas as exigências da habilitação e poderão substituir os demonstrativos contábeis pelo balanço de abertura.</w:t>
      </w:r>
    </w:p>
    <w:p w14:paraId="3356446F" w14:textId="6E54E59D" w:rsidR="007F5C4D" w:rsidRPr="009A5B38" w:rsidRDefault="007F5C4D" w:rsidP="00A12BBB">
      <w:pPr>
        <w:pStyle w:val="Nivel3"/>
        <w:numPr>
          <w:ilvl w:val="2"/>
          <w:numId w:val="1"/>
        </w:numPr>
        <w:spacing w:line="360" w:lineRule="auto"/>
        <w:ind w:left="567" w:firstLine="567"/>
        <w:rPr>
          <w:lang w:eastAsia="en-US"/>
        </w:rPr>
      </w:pPr>
      <w:r>
        <w:rPr>
          <w:rFonts w:ascii="Calibri" w:hAnsi="Calibri" w:cs="Calibri"/>
        </w:rPr>
        <w:t>O balanço patrimonial, demonstração de resultado de exercício e demais demonstrações contábeis limitar-se-ão ao último exercício no caso de a pessoa jurídica ter sido constituída há menos de 2 (dois) anos. (</w:t>
      </w:r>
      <w:hyperlink r:id="rId60" w:tgtFrame="_blank" w:history="1">
        <w:r>
          <w:rPr>
            <w:rStyle w:val="Hyperlink"/>
            <w:rFonts w:ascii="Calibri" w:hAnsi="Calibri" w:cs="Calibri"/>
          </w:rPr>
          <w:t>Lei nº 14.133, de 2021</w:t>
        </w:r>
      </w:hyperlink>
      <w:r>
        <w:rPr>
          <w:rFonts w:ascii="Calibri" w:hAnsi="Calibri" w:cs="Calibri"/>
        </w:rPr>
        <w:t>, art. 69, §6º).</w:t>
      </w:r>
    </w:p>
    <w:p w14:paraId="4A9C7E48" w14:textId="77777777" w:rsidR="009A5B38" w:rsidRPr="007F5C4D" w:rsidRDefault="009A5B38" w:rsidP="009A5B38">
      <w:pPr>
        <w:pStyle w:val="Nivel3"/>
        <w:spacing w:line="360" w:lineRule="auto"/>
        <w:ind w:left="1134"/>
        <w:rPr>
          <w:lang w:eastAsia="en-US"/>
        </w:rPr>
      </w:pPr>
    </w:p>
    <w:p w14:paraId="269A7B52" w14:textId="0974CB88" w:rsidR="007F5C4D" w:rsidRPr="007F5C4D" w:rsidRDefault="007F5C4D" w:rsidP="00A12BBB">
      <w:pPr>
        <w:pStyle w:val="Nivel2"/>
        <w:numPr>
          <w:ilvl w:val="1"/>
          <w:numId w:val="1"/>
        </w:numPr>
        <w:spacing w:before="288" w:after="288" w:line="312" w:lineRule="auto"/>
        <w:ind w:left="0" w:firstLine="567"/>
        <w:rPr>
          <w:rStyle w:val="Forte"/>
          <w:b w:val="0"/>
          <w:bCs w:val="0"/>
          <w:lang w:eastAsia="en-US"/>
        </w:rPr>
      </w:pPr>
      <w:r w:rsidRPr="007F5C4D">
        <w:rPr>
          <w:rStyle w:val="Forte"/>
          <w:rFonts w:ascii="Calibri" w:hAnsi="Calibri" w:cs="Calibri"/>
          <w:highlight w:val="lightGray"/>
        </w:rPr>
        <w:t>QUALIFICAÇÃO TÉCNICA</w:t>
      </w:r>
    </w:p>
    <w:p w14:paraId="08608629" w14:textId="2FE4680F" w:rsidR="007F5C4D" w:rsidRPr="007F5C4D" w:rsidRDefault="007F5C4D" w:rsidP="00A12BBB">
      <w:pPr>
        <w:pStyle w:val="Nivel3"/>
        <w:numPr>
          <w:ilvl w:val="2"/>
          <w:numId w:val="1"/>
        </w:numPr>
        <w:spacing w:line="360" w:lineRule="auto"/>
        <w:ind w:left="567" w:firstLine="567"/>
        <w:rPr>
          <w:lang w:eastAsia="en-US"/>
        </w:rPr>
      </w:pPr>
      <w:bookmarkStart w:id="44" w:name="_Ref123202723"/>
      <w:r>
        <w:rPr>
          <w:rFonts w:ascii="Calibri" w:hAnsi="Calibri" w:cs="Calibri"/>
        </w:rPr>
        <w:t xml:space="preserve">As exigências de qualificação Técnica constam no </w:t>
      </w:r>
      <w:bookmarkEnd w:id="44"/>
      <w:r>
        <w:rPr>
          <w:rFonts w:ascii="Calibri" w:hAnsi="Calibri" w:cs="Calibri"/>
        </w:rPr>
        <w:t>Termo de Referência.</w:t>
      </w:r>
    </w:p>
    <w:p w14:paraId="580E1910" w14:textId="77777777" w:rsidR="007F5C4D" w:rsidRPr="007F5C4D" w:rsidRDefault="007F5C4D" w:rsidP="00ED74CC">
      <w:pPr>
        <w:pStyle w:val="Nivel3"/>
        <w:spacing w:line="360" w:lineRule="auto"/>
        <w:ind w:left="1134"/>
        <w:rPr>
          <w:rStyle w:val="Forte"/>
          <w:b w:val="0"/>
          <w:bCs w:val="0"/>
          <w:lang w:eastAsia="en-US"/>
        </w:rPr>
      </w:pPr>
    </w:p>
    <w:p w14:paraId="26E84A22" w14:textId="1579CFD8" w:rsidR="008175D2" w:rsidRDefault="00000000" w:rsidP="00A12BBB">
      <w:pPr>
        <w:pStyle w:val="Nivel01"/>
        <w:numPr>
          <w:ilvl w:val="0"/>
          <w:numId w:val="1"/>
        </w:numPr>
        <w:spacing w:before="288" w:after="288" w:line="312" w:lineRule="auto"/>
        <w:ind w:left="0" w:firstLine="0"/>
        <w:rPr>
          <w:highlight w:val="lightGray"/>
          <w:lang w:eastAsia="en-US"/>
        </w:rPr>
      </w:pPr>
      <w:bookmarkStart w:id="45" w:name="_Toc141187235"/>
      <w:r>
        <w:rPr>
          <w:highlight w:val="lightGray"/>
          <w:lang w:eastAsia="en-US"/>
        </w:rPr>
        <w:t>DOS RECURSOS</w:t>
      </w:r>
      <w:bookmarkEnd w:id="45"/>
    </w:p>
    <w:p w14:paraId="3870D132" w14:textId="77777777" w:rsidR="008175D2" w:rsidRDefault="00000000" w:rsidP="00A12BBB">
      <w:pPr>
        <w:pStyle w:val="Nivel2"/>
        <w:numPr>
          <w:ilvl w:val="1"/>
          <w:numId w:val="1"/>
        </w:numPr>
        <w:spacing w:before="288" w:after="288" w:line="312" w:lineRule="auto"/>
        <w:ind w:left="0" w:firstLine="567"/>
      </w:pPr>
      <w:r>
        <w:t xml:space="preserve">A interposição de recurso referente ao julgamento das propostas, à habilitação ou inabilitação de licitantes, à anulação ou revogação da licitação, observará o disposto no </w:t>
      </w:r>
      <w:hyperlink r:id="rId61" w:anchor="art165" w:history="1">
        <w:r>
          <w:rPr>
            <w:rStyle w:val="LinkdaInternet"/>
          </w:rPr>
          <w:t>art. 165 da Lei nº 14.133, de 2021</w:t>
        </w:r>
      </w:hyperlink>
      <w:r>
        <w:t>.</w:t>
      </w:r>
    </w:p>
    <w:p w14:paraId="5B1632A5" w14:textId="77777777" w:rsidR="008175D2" w:rsidRDefault="00000000" w:rsidP="00A12BBB">
      <w:pPr>
        <w:pStyle w:val="Nivel2"/>
        <w:numPr>
          <w:ilvl w:val="1"/>
          <w:numId w:val="1"/>
        </w:numPr>
        <w:spacing w:before="288" w:after="288" w:line="312" w:lineRule="auto"/>
        <w:ind w:left="0" w:firstLine="567"/>
      </w:pPr>
      <w:r>
        <w:lastRenderedPageBreak/>
        <w:t>O prazo recursal é de 3 (três) dias úteis, contados da data de intimação ou de lavratura da ata.</w:t>
      </w:r>
    </w:p>
    <w:p w14:paraId="7DA1C8B7" w14:textId="77777777" w:rsidR="008175D2" w:rsidRDefault="00000000" w:rsidP="00A12BBB">
      <w:pPr>
        <w:pStyle w:val="Nivel2"/>
        <w:numPr>
          <w:ilvl w:val="1"/>
          <w:numId w:val="1"/>
        </w:numPr>
        <w:spacing w:before="288" w:after="288" w:line="312" w:lineRule="auto"/>
        <w:ind w:left="0" w:firstLine="567"/>
      </w:pPr>
      <w:r>
        <w:t>Quando o recurso apresentado impugnar o julgamento das propostas ou o ato de habilitação ou inabilitação do licitante:</w:t>
      </w:r>
    </w:p>
    <w:p w14:paraId="429E2072" w14:textId="77777777" w:rsidR="008175D2" w:rsidRDefault="00000000" w:rsidP="00A12BBB">
      <w:pPr>
        <w:pStyle w:val="Nivel3"/>
        <w:numPr>
          <w:ilvl w:val="2"/>
          <w:numId w:val="1"/>
        </w:numPr>
        <w:spacing w:line="360" w:lineRule="auto"/>
        <w:ind w:left="567" w:firstLine="567"/>
      </w:pPr>
      <w:r>
        <w:t>a intenção de recorrer deverá ser manifestada imediatamente, sob pena de preclusão;</w:t>
      </w:r>
    </w:p>
    <w:p w14:paraId="474F9AF1" w14:textId="77777777" w:rsidR="008175D2" w:rsidRDefault="00000000" w:rsidP="00A12BBB">
      <w:pPr>
        <w:pStyle w:val="Nivel3"/>
        <w:numPr>
          <w:ilvl w:val="2"/>
          <w:numId w:val="1"/>
        </w:numPr>
        <w:spacing w:line="360" w:lineRule="auto"/>
        <w:ind w:left="567" w:firstLine="567"/>
        <w:rPr>
          <w:color w:val="000000" w:themeColor="text1"/>
        </w:rPr>
      </w:pPr>
      <w:r>
        <w:rPr>
          <w:color w:val="000000" w:themeColor="text1"/>
        </w:rPr>
        <w:t>o prazo para apresentação das razões recursais será iniciado na data de intimação ou de lavratura da ata de habilitação ou inabilitação;</w:t>
      </w:r>
    </w:p>
    <w:p w14:paraId="53F7EE1C" w14:textId="77777777" w:rsidR="008175D2" w:rsidRDefault="00000000" w:rsidP="00A12BBB">
      <w:pPr>
        <w:pStyle w:val="Nivel3"/>
        <w:numPr>
          <w:ilvl w:val="2"/>
          <w:numId w:val="1"/>
        </w:numPr>
        <w:spacing w:line="360" w:lineRule="auto"/>
        <w:ind w:left="567" w:firstLine="567"/>
        <w:rPr>
          <w:color w:val="000000" w:themeColor="text1"/>
        </w:rPr>
      </w:pPr>
      <w:r>
        <w:rPr>
          <w:color w:val="000000" w:themeColor="text1"/>
        </w:rPr>
        <w:t>na hipótese de adoção da inversão de fases prevista no </w:t>
      </w:r>
      <w:hyperlink r:id="rId62" w:anchor="art17§1" w:history="1">
        <w:r>
          <w:rPr>
            <w:rStyle w:val="LinkdaInternet"/>
          </w:rPr>
          <w:t>§ 1º do art. 17 da Lei nº 14.133, de 2021</w:t>
        </w:r>
      </w:hyperlink>
      <w:r>
        <w:rPr>
          <w:color w:val="000000" w:themeColor="text1"/>
        </w:rPr>
        <w:t>, o prazo para apresentação das razões recursais será iniciado na data de intimação da ata de julgamento.</w:t>
      </w:r>
    </w:p>
    <w:p w14:paraId="69768ADA" w14:textId="77777777" w:rsidR="008175D2" w:rsidRDefault="00000000" w:rsidP="00A12BBB">
      <w:pPr>
        <w:pStyle w:val="Nivel2"/>
        <w:numPr>
          <w:ilvl w:val="1"/>
          <w:numId w:val="1"/>
        </w:numPr>
        <w:spacing w:before="288" w:after="288" w:line="312" w:lineRule="auto"/>
        <w:ind w:left="0" w:firstLine="567"/>
      </w:pPr>
      <w:r>
        <w:t>Os recursos deverão ser encaminhados em campo próprio do sistema.</w:t>
      </w:r>
    </w:p>
    <w:p w14:paraId="03B9AF81" w14:textId="77777777" w:rsidR="008175D2" w:rsidRDefault="00000000" w:rsidP="00A12BBB">
      <w:pPr>
        <w:pStyle w:val="Nivel2"/>
        <w:numPr>
          <w:ilvl w:val="1"/>
          <w:numId w:val="1"/>
        </w:numPr>
        <w:spacing w:before="288" w:after="288" w:line="312" w:lineRule="auto"/>
        <w:ind w:left="0" w:firstLine="567"/>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58EA755" w14:textId="77777777" w:rsidR="008175D2" w:rsidRDefault="00000000" w:rsidP="00A12BBB">
      <w:pPr>
        <w:pStyle w:val="Nivel2"/>
        <w:numPr>
          <w:ilvl w:val="1"/>
          <w:numId w:val="1"/>
        </w:numPr>
        <w:spacing w:before="288" w:after="288" w:line="312" w:lineRule="auto"/>
        <w:ind w:left="0" w:firstLine="567"/>
      </w:pPr>
      <w:r>
        <w:t xml:space="preserve">Os recursos interpostos fora do prazo não serão conhecidos. </w:t>
      </w:r>
    </w:p>
    <w:p w14:paraId="4CB61596" w14:textId="77777777" w:rsidR="008175D2" w:rsidRDefault="00000000" w:rsidP="00A12BBB">
      <w:pPr>
        <w:pStyle w:val="Nivel2"/>
        <w:numPr>
          <w:ilvl w:val="1"/>
          <w:numId w:val="1"/>
        </w:numPr>
        <w:spacing w:before="288" w:after="288" w:line="312" w:lineRule="auto"/>
        <w:ind w:left="0" w:firstLine="567"/>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66EDB1" w14:textId="77777777" w:rsidR="008175D2" w:rsidRDefault="00000000" w:rsidP="00A12BBB">
      <w:pPr>
        <w:pStyle w:val="Nivel2"/>
        <w:numPr>
          <w:ilvl w:val="1"/>
          <w:numId w:val="1"/>
        </w:numPr>
        <w:spacing w:before="288" w:after="288" w:line="312" w:lineRule="auto"/>
        <w:ind w:left="0" w:firstLine="567"/>
      </w:pPr>
      <w:r>
        <w:t xml:space="preserve">O recurso e o pedido de reconsideração terão efeito suspensivo do ato ou da decisão recorrida até que sobrevenha decisão final da autoridade competente. </w:t>
      </w:r>
    </w:p>
    <w:p w14:paraId="07B95CBF" w14:textId="77777777" w:rsidR="008175D2" w:rsidRDefault="00000000" w:rsidP="00A12BBB">
      <w:pPr>
        <w:pStyle w:val="Nivel2"/>
        <w:numPr>
          <w:ilvl w:val="1"/>
          <w:numId w:val="1"/>
        </w:numPr>
        <w:spacing w:before="288" w:after="288" w:line="312" w:lineRule="auto"/>
        <w:ind w:left="0" w:firstLine="567"/>
      </w:pPr>
      <w:r>
        <w:t xml:space="preserve">O acolhimento do recurso invalida tão somente os atos insuscetíveis de aproveitamento. </w:t>
      </w:r>
    </w:p>
    <w:p w14:paraId="6D27BCC3" w14:textId="77777777" w:rsidR="008175D2" w:rsidRDefault="00000000" w:rsidP="00A12BBB">
      <w:pPr>
        <w:pStyle w:val="Nivel2"/>
        <w:numPr>
          <w:ilvl w:val="1"/>
          <w:numId w:val="1"/>
        </w:numPr>
        <w:spacing w:before="288" w:after="288" w:line="312" w:lineRule="auto"/>
        <w:ind w:left="0" w:firstLine="567"/>
      </w:pPr>
      <w:r>
        <w:t>Os autos do processo permanecerão com vista franqueada aos interessados, por meio do clique no nº do processo, constante também do endereço eletrônico &lt;</w:t>
      </w:r>
      <w:hyperlink r:id="rId63">
        <w:r>
          <w:t xml:space="preserve"> </w:t>
        </w:r>
      </w:hyperlink>
      <w:hyperlink r:id="rId64">
        <w:r>
          <w:t>www.uff.br/licitacoes</w:t>
        </w:r>
      </w:hyperlink>
      <w:r>
        <w:t>&gt;.</w:t>
      </w:r>
    </w:p>
    <w:p w14:paraId="288187F5" w14:textId="77777777" w:rsidR="008175D2" w:rsidRDefault="008175D2">
      <w:pPr>
        <w:pStyle w:val="Nivel2"/>
        <w:spacing w:before="288" w:after="288" w:line="312" w:lineRule="auto"/>
        <w:ind w:left="567"/>
      </w:pPr>
    </w:p>
    <w:p w14:paraId="0C4987C4" w14:textId="77777777" w:rsidR="008175D2" w:rsidRDefault="00000000" w:rsidP="00A12BBB">
      <w:pPr>
        <w:pStyle w:val="Nivel01"/>
        <w:numPr>
          <w:ilvl w:val="0"/>
          <w:numId w:val="1"/>
        </w:numPr>
        <w:spacing w:before="288" w:after="288" w:line="312" w:lineRule="auto"/>
        <w:ind w:left="0" w:firstLine="0"/>
        <w:rPr>
          <w:highlight w:val="lightGray"/>
          <w:lang w:eastAsia="en-US"/>
        </w:rPr>
      </w:pPr>
      <w:bookmarkStart w:id="46" w:name="_Toc141187236"/>
      <w:r>
        <w:rPr>
          <w:highlight w:val="lightGray"/>
          <w:lang w:eastAsia="en-US"/>
        </w:rPr>
        <w:t>DAS INFRAÇÕES ADMINISTRATIVAS E SANÇÕES</w:t>
      </w:r>
      <w:bookmarkEnd w:id="46"/>
    </w:p>
    <w:p w14:paraId="7BEA21CC" w14:textId="77777777" w:rsidR="008175D2" w:rsidRDefault="00000000" w:rsidP="00A12BBB">
      <w:pPr>
        <w:pStyle w:val="Nivel2"/>
        <w:numPr>
          <w:ilvl w:val="1"/>
          <w:numId w:val="1"/>
        </w:numPr>
        <w:spacing w:before="288" w:after="288" w:line="312" w:lineRule="auto"/>
        <w:ind w:left="0" w:firstLine="567"/>
      </w:pPr>
      <w:r>
        <w:t xml:space="preserve">Comete infração administrativa, nos termos da lei, o licitante que, com dolo ou culpa: </w:t>
      </w:r>
    </w:p>
    <w:p w14:paraId="601F86C5" w14:textId="77777777" w:rsidR="008175D2" w:rsidRDefault="00000000" w:rsidP="00A12BBB">
      <w:pPr>
        <w:pStyle w:val="Nivel3"/>
        <w:numPr>
          <w:ilvl w:val="2"/>
          <w:numId w:val="1"/>
        </w:numPr>
        <w:spacing w:line="360" w:lineRule="auto"/>
        <w:ind w:left="567" w:firstLine="567"/>
      </w:pPr>
      <w:bookmarkStart w:id="47" w:name="_Ref114668085"/>
      <w:r>
        <w:t>deixar de entregar a documentação exigida para o certame ou não entregar qualquer documento que tenha sido solicitado pelo/a pregoeiro/a durante o certame;</w:t>
      </w:r>
      <w:bookmarkEnd w:id="47"/>
    </w:p>
    <w:p w14:paraId="3482108E" w14:textId="77777777" w:rsidR="008175D2" w:rsidRDefault="00000000" w:rsidP="00A12BBB">
      <w:pPr>
        <w:pStyle w:val="Nivel3"/>
        <w:numPr>
          <w:ilvl w:val="2"/>
          <w:numId w:val="1"/>
        </w:numPr>
        <w:spacing w:line="360" w:lineRule="auto"/>
        <w:ind w:left="567" w:firstLine="567"/>
      </w:pPr>
      <w:bookmarkStart w:id="48" w:name="_Ref114668108"/>
      <w:r>
        <w:lastRenderedPageBreak/>
        <w:t>Salvo em decorrência de fato superveniente devidamente justificado, não mantiver a proposta em especial quando:</w:t>
      </w:r>
      <w:bookmarkEnd w:id="48"/>
    </w:p>
    <w:p w14:paraId="7CC1DB05" w14:textId="77777777" w:rsidR="008175D2" w:rsidRDefault="00000000" w:rsidP="00A12BBB">
      <w:pPr>
        <w:pStyle w:val="Nivel4"/>
        <w:numPr>
          <w:ilvl w:val="3"/>
          <w:numId w:val="1"/>
        </w:numPr>
        <w:spacing w:line="312" w:lineRule="auto"/>
        <w:ind w:left="1276" w:firstLine="284"/>
      </w:pPr>
      <w:r>
        <w:t xml:space="preserve">não enviar a proposta adequada ao último lance ofertado ou após a negociação; </w:t>
      </w:r>
    </w:p>
    <w:p w14:paraId="33FC3AF0" w14:textId="77777777" w:rsidR="008175D2" w:rsidRDefault="00000000" w:rsidP="00A12BBB">
      <w:pPr>
        <w:pStyle w:val="Nivel4"/>
        <w:numPr>
          <w:ilvl w:val="3"/>
          <w:numId w:val="1"/>
        </w:numPr>
        <w:spacing w:line="312" w:lineRule="auto"/>
        <w:ind w:left="1276" w:firstLine="284"/>
      </w:pPr>
      <w:r>
        <w:t xml:space="preserve">recusar-se a enviar o detalhamento da proposta quando exigível; </w:t>
      </w:r>
    </w:p>
    <w:p w14:paraId="6E6DE738" w14:textId="77777777" w:rsidR="008175D2" w:rsidRDefault="00000000" w:rsidP="00A12BBB">
      <w:pPr>
        <w:pStyle w:val="Nivel4"/>
        <w:numPr>
          <w:ilvl w:val="3"/>
          <w:numId w:val="1"/>
        </w:numPr>
        <w:spacing w:line="312" w:lineRule="auto"/>
        <w:ind w:left="1276" w:firstLine="284"/>
      </w:pPr>
      <w:r>
        <w:t xml:space="preserve">pedir para ser desclassificado quando encerrada a etapa competitiva; ou </w:t>
      </w:r>
    </w:p>
    <w:p w14:paraId="094C4DFA" w14:textId="77777777" w:rsidR="008175D2" w:rsidRDefault="00000000" w:rsidP="00A12BBB">
      <w:pPr>
        <w:pStyle w:val="Nivel4"/>
        <w:numPr>
          <w:ilvl w:val="3"/>
          <w:numId w:val="1"/>
        </w:numPr>
        <w:spacing w:line="312" w:lineRule="auto"/>
        <w:ind w:left="1276" w:firstLine="284"/>
      </w:pPr>
      <w:r>
        <w:t>deixar de apresentar amostra;</w:t>
      </w:r>
    </w:p>
    <w:p w14:paraId="4F582265" w14:textId="77777777" w:rsidR="008175D2" w:rsidRDefault="00000000" w:rsidP="00A12BBB">
      <w:pPr>
        <w:pStyle w:val="Nivel4"/>
        <w:numPr>
          <w:ilvl w:val="3"/>
          <w:numId w:val="1"/>
        </w:numPr>
        <w:spacing w:line="312" w:lineRule="auto"/>
        <w:ind w:left="1276" w:firstLine="284"/>
      </w:pPr>
      <w:r>
        <w:t xml:space="preserve">apresentar proposta ou amostra em desacordo com as especificações do edital; </w:t>
      </w:r>
    </w:p>
    <w:p w14:paraId="032C6DD6" w14:textId="77777777" w:rsidR="008175D2" w:rsidRDefault="00000000" w:rsidP="00A12BBB">
      <w:pPr>
        <w:pStyle w:val="Nivel3"/>
        <w:numPr>
          <w:ilvl w:val="2"/>
          <w:numId w:val="1"/>
        </w:numPr>
        <w:spacing w:before="288" w:after="288" w:line="312" w:lineRule="auto"/>
        <w:ind w:left="567" w:firstLine="567"/>
      </w:pPr>
      <w:bookmarkStart w:id="49" w:name="_Ref114668139"/>
      <w:r>
        <w:t>não celebrar o contrato ou não entregar a documentação exigida para a contratação, quando convocado dentro do prazo de validade de sua proposta;</w:t>
      </w:r>
      <w:bookmarkEnd w:id="49"/>
    </w:p>
    <w:p w14:paraId="5A7E68DB" w14:textId="77777777" w:rsidR="008175D2" w:rsidRDefault="00000000" w:rsidP="00A12BBB">
      <w:pPr>
        <w:pStyle w:val="Nivel4"/>
        <w:numPr>
          <w:ilvl w:val="3"/>
          <w:numId w:val="1"/>
        </w:numPr>
        <w:spacing w:before="288" w:after="288" w:line="312" w:lineRule="auto"/>
        <w:ind w:left="1276" w:firstLine="284"/>
      </w:pPr>
      <w:r>
        <w:t>recusar-se, sem justificativa, a assinar o contrato ou a ata de registro de preço, ou a aceitar ou retirar o instrumento equivalente no prazo estabelecido pela Administração;</w:t>
      </w:r>
    </w:p>
    <w:p w14:paraId="3E8989A7" w14:textId="77777777" w:rsidR="008175D2" w:rsidRDefault="00000000" w:rsidP="00A12BBB">
      <w:pPr>
        <w:pStyle w:val="Nivel3"/>
        <w:numPr>
          <w:ilvl w:val="2"/>
          <w:numId w:val="1"/>
        </w:numPr>
        <w:spacing w:line="360" w:lineRule="auto"/>
        <w:ind w:left="567" w:firstLine="567"/>
      </w:pPr>
      <w:bookmarkStart w:id="50" w:name="_Ref114668249"/>
      <w:r>
        <w:t>apresentar declaração ou documentação falsa exigida para o certame ou prestar declaração falsa durante a licitação</w:t>
      </w:r>
      <w:bookmarkEnd w:id="50"/>
    </w:p>
    <w:p w14:paraId="3D72B252" w14:textId="77777777" w:rsidR="008175D2" w:rsidRDefault="00000000" w:rsidP="00A12BBB">
      <w:pPr>
        <w:pStyle w:val="Nivel3"/>
        <w:numPr>
          <w:ilvl w:val="2"/>
          <w:numId w:val="1"/>
        </w:numPr>
        <w:spacing w:line="360" w:lineRule="auto"/>
        <w:ind w:left="567" w:firstLine="567"/>
      </w:pPr>
      <w:bookmarkStart w:id="51" w:name="_Ref114668245"/>
      <w:r>
        <w:t>fraudar a licitação</w:t>
      </w:r>
      <w:bookmarkEnd w:id="51"/>
    </w:p>
    <w:p w14:paraId="742FC7C8" w14:textId="77777777" w:rsidR="008175D2" w:rsidRDefault="00000000" w:rsidP="00A12BBB">
      <w:pPr>
        <w:pStyle w:val="Nivel3"/>
        <w:numPr>
          <w:ilvl w:val="2"/>
          <w:numId w:val="1"/>
        </w:numPr>
        <w:spacing w:line="360" w:lineRule="auto"/>
        <w:ind w:left="567" w:firstLine="567"/>
      </w:pPr>
      <w:bookmarkStart w:id="52" w:name="_Ref114668247"/>
      <w:r>
        <w:t>comportar-se de modo inidôneo ou cometer fraude de qualquer natureza, em especial quando:</w:t>
      </w:r>
      <w:bookmarkEnd w:id="52"/>
    </w:p>
    <w:p w14:paraId="6810353F" w14:textId="77777777" w:rsidR="008175D2" w:rsidRDefault="00000000" w:rsidP="00A12BBB">
      <w:pPr>
        <w:pStyle w:val="Nivel4"/>
        <w:numPr>
          <w:ilvl w:val="3"/>
          <w:numId w:val="1"/>
        </w:numPr>
        <w:spacing w:line="312" w:lineRule="auto"/>
        <w:ind w:left="1276" w:firstLine="284"/>
      </w:pPr>
      <w:r>
        <w:t xml:space="preserve">agir em conluio ou em desconformidade com a lei; </w:t>
      </w:r>
    </w:p>
    <w:p w14:paraId="50D799D0" w14:textId="77777777" w:rsidR="008175D2" w:rsidRDefault="00000000" w:rsidP="00A12BBB">
      <w:pPr>
        <w:pStyle w:val="Nivel4"/>
        <w:numPr>
          <w:ilvl w:val="3"/>
          <w:numId w:val="1"/>
        </w:numPr>
        <w:spacing w:line="312" w:lineRule="auto"/>
        <w:ind w:left="1276" w:firstLine="284"/>
      </w:pPr>
      <w:r>
        <w:t xml:space="preserve">induzir deliberadamente a erro no julgamento; </w:t>
      </w:r>
    </w:p>
    <w:p w14:paraId="7A3497ED" w14:textId="77777777" w:rsidR="008175D2" w:rsidRDefault="00000000" w:rsidP="00A12BBB">
      <w:pPr>
        <w:pStyle w:val="Nivel4"/>
        <w:numPr>
          <w:ilvl w:val="3"/>
          <w:numId w:val="1"/>
        </w:numPr>
        <w:spacing w:line="312" w:lineRule="auto"/>
        <w:ind w:left="1276" w:firstLine="284"/>
      </w:pPr>
      <w:r>
        <w:t xml:space="preserve">apresentar amostra falsificada ou deteriorada; </w:t>
      </w:r>
    </w:p>
    <w:p w14:paraId="4EB5575B" w14:textId="77777777" w:rsidR="008175D2" w:rsidRDefault="00000000" w:rsidP="00A12BBB">
      <w:pPr>
        <w:pStyle w:val="Nivel3"/>
        <w:numPr>
          <w:ilvl w:val="2"/>
          <w:numId w:val="1"/>
        </w:numPr>
        <w:spacing w:line="360" w:lineRule="auto"/>
        <w:ind w:left="567" w:firstLine="567"/>
      </w:pPr>
      <w:bookmarkStart w:id="53" w:name="_Ref114668251"/>
      <w:r>
        <w:t>praticar atos ilícitos com vistas a frustrar os objetivos da licitação</w:t>
      </w:r>
      <w:bookmarkEnd w:id="53"/>
    </w:p>
    <w:p w14:paraId="1DE52C6E" w14:textId="77777777" w:rsidR="008175D2" w:rsidRDefault="00000000" w:rsidP="00A12BBB">
      <w:pPr>
        <w:pStyle w:val="Nivel3"/>
        <w:numPr>
          <w:ilvl w:val="2"/>
          <w:numId w:val="1"/>
        </w:numPr>
        <w:spacing w:line="360" w:lineRule="auto"/>
        <w:ind w:left="567" w:firstLine="567"/>
      </w:pPr>
      <w:bookmarkStart w:id="54" w:name="_Ref114668252"/>
      <w:r>
        <w:t xml:space="preserve">praticar ato lesivo previsto no </w:t>
      </w:r>
      <w:hyperlink r:id="rId65" w:anchor="art5" w:history="1">
        <w:r>
          <w:rPr>
            <w:rStyle w:val="LinkdaInternet"/>
          </w:rPr>
          <w:t>art. 5º da Lei n.º 12.846, de 2013</w:t>
        </w:r>
      </w:hyperlink>
      <w:r>
        <w:t>.</w:t>
      </w:r>
      <w:bookmarkStart w:id="55" w:name="_Hlk114652595"/>
      <w:bookmarkEnd w:id="54"/>
      <w:bookmarkEnd w:id="55"/>
    </w:p>
    <w:p w14:paraId="7BE640CA" w14:textId="77777777" w:rsidR="008175D2" w:rsidRDefault="00000000" w:rsidP="00A12BBB">
      <w:pPr>
        <w:pStyle w:val="Nivel2"/>
        <w:numPr>
          <w:ilvl w:val="1"/>
          <w:numId w:val="1"/>
        </w:numPr>
        <w:spacing w:before="288" w:after="288" w:line="312" w:lineRule="auto"/>
        <w:ind w:left="0" w:firstLine="567"/>
      </w:pPr>
      <w:r>
        <w:t xml:space="preserve">Com fulcro na </w:t>
      </w:r>
      <w:hyperlink r:id="rId66">
        <w:r>
          <w:rPr>
            <w:rStyle w:val="LinkdaInternet"/>
          </w:rPr>
          <w:t>Lei nº 14.133, de 2021</w:t>
        </w:r>
      </w:hyperlink>
      <w:r>
        <w:t xml:space="preserve">, a Administração poderá, garantida a prévia defesa, aplicar aos licitantes e/ou adjudicatários as seguintes sanções, sem prejuízo das responsabilidades civil e criminal: </w:t>
      </w:r>
    </w:p>
    <w:p w14:paraId="4B507480" w14:textId="77777777" w:rsidR="008175D2" w:rsidRDefault="00000000" w:rsidP="00A12BBB">
      <w:pPr>
        <w:pStyle w:val="Nivel3"/>
        <w:numPr>
          <w:ilvl w:val="2"/>
          <w:numId w:val="1"/>
        </w:numPr>
        <w:spacing w:line="360" w:lineRule="auto"/>
        <w:ind w:left="567" w:firstLine="567"/>
      </w:pPr>
      <w:r>
        <w:t xml:space="preserve">advertência; </w:t>
      </w:r>
    </w:p>
    <w:p w14:paraId="68923AB9" w14:textId="77777777" w:rsidR="008175D2" w:rsidRDefault="00000000" w:rsidP="00A12BBB">
      <w:pPr>
        <w:pStyle w:val="Nivel3"/>
        <w:numPr>
          <w:ilvl w:val="2"/>
          <w:numId w:val="1"/>
        </w:numPr>
        <w:spacing w:line="360" w:lineRule="auto"/>
        <w:ind w:left="567" w:firstLine="567"/>
      </w:pPr>
      <w:r>
        <w:t>multa;</w:t>
      </w:r>
    </w:p>
    <w:p w14:paraId="4CE3BE72" w14:textId="77777777" w:rsidR="008175D2" w:rsidRDefault="00000000" w:rsidP="00A12BBB">
      <w:pPr>
        <w:pStyle w:val="Nivel3"/>
        <w:numPr>
          <w:ilvl w:val="2"/>
          <w:numId w:val="1"/>
        </w:numPr>
        <w:spacing w:line="360" w:lineRule="auto"/>
        <w:ind w:left="567" w:firstLine="567"/>
      </w:pPr>
      <w:r>
        <w:t>impedimento de licitar e contratar e</w:t>
      </w:r>
    </w:p>
    <w:p w14:paraId="580E0330" w14:textId="77777777" w:rsidR="008175D2" w:rsidRDefault="00000000" w:rsidP="00A12BBB">
      <w:pPr>
        <w:pStyle w:val="Nivel3"/>
        <w:numPr>
          <w:ilvl w:val="2"/>
          <w:numId w:val="1"/>
        </w:numPr>
        <w:spacing w:line="360" w:lineRule="auto"/>
        <w:ind w:left="567" w:firstLine="567"/>
      </w:pPr>
      <w:r>
        <w:lastRenderedPageBreak/>
        <w:t>declaração de inidoneidade para licitar ou contratar, enquanto perdurarem os motivos determinantes da punição ou até que seja promovida sua reabilitação perante a própria autoridade que aplicou a penalidade.</w:t>
      </w:r>
    </w:p>
    <w:p w14:paraId="2C9D383B" w14:textId="77777777" w:rsidR="008175D2" w:rsidRDefault="00000000" w:rsidP="00A12BBB">
      <w:pPr>
        <w:pStyle w:val="Nivel2"/>
        <w:numPr>
          <w:ilvl w:val="1"/>
          <w:numId w:val="1"/>
        </w:numPr>
        <w:spacing w:before="288" w:after="288" w:line="312" w:lineRule="auto"/>
        <w:ind w:left="0" w:firstLine="567"/>
      </w:pPr>
      <w:r>
        <w:t>Na aplicação das sanções serão considerados:</w:t>
      </w:r>
    </w:p>
    <w:p w14:paraId="26830993" w14:textId="77777777" w:rsidR="008175D2" w:rsidRDefault="00000000" w:rsidP="00A12BBB">
      <w:pPr>
        <w:pStyle w:val="Nivel3"/>
        <w:numPr>
          <w:ilvl w:val="2"/>
          <w:numId w:val="1"/>
        </w:numPr>
        <w:spacing w:line="360" w:lineRule="auto"/>
        <w:ind w:left="567" w:firstLine="567"/>
      </w:pPr>
      <w:r>
        <w:t>a natureza e a gravidade da infração cometida.</w:t>
      </w:r>
    </w:p>
    <w:p w14:paraId="0C131396" w14:textId="77777777" w:rsidR="008175D2" w:rsidRDefault="00000000" w:rsidP="00A12BBB">
      <w:pPr>
        <w:pStyle w:val="Nivel3"/>
        <w:numPr>
          <w:ilvl w:val="2"/>
          <w:numId w:val="1"/>
        </w:numPr>
        <w:spacing w:line="360" w:lineRule="auto"/>
        <w:ind w:left="567" w:firstLine="567"/>
      </w:pPr>
      <w:r>
        <w:t>as peculiaridades do caso concreto</w:t>
      </w:r>
    </w:p>
    <w:p w14:paraId="52E32A66" w14:textId="77777777" w:rsidR="008175D2" w:rsidRDefault="00000000" w:rsidP="00A12BBB">
      <w:pPr>
        <w:pStyle w:val="Nivel3"/>
        <w:numPr>
          <w:ilvl w:val="2"/>
          <w:numId w:val="1"/>
        </w:numPr>
        <w:spacing w:line="360" w:lineRule="auto"/>
        <w:ind w:left="567" w:firstLine="567"/>
      </w:pPr>
      <w:r>
        <w:t>as circunstâncias agravantes ou atenuantes</w:t>
      </w:r>
    </w:p>
    <w:p w14:paraId="6FDE5AC7" w14:textId="77777777" w:rsidR="008175D2" w:rsidRDefault="00000000" w:rsidP="00A12BBB">
      <w:pPr>
        <w:pStyle w:val="Nivel3"/>
        <w:numPr>
          <w:ilvl w:val="2"/>
          <w:numId w:val="1"/>
        </w:numPr>
        <w:spacing w:line="360" w:lineRule="auto"/>
        <w:ind w:left="567" w:firstLine="567"/>
      </w:pPr>
      <w:r>
        <w:t>os danos que dela provierem para a Administração Pública</w:t>
      </w:r>
    </w:p>
    <w:p w14:paraId="404D6853" w14:textId="77777777" w:rsidR="008175D2" w:rsidRDefault="00000000" w:rsidP="00A12BBB">
      <w:pPr>
        <w:pStyle w:val="Nivel3"/>
        <w:numPr>
          <w:ilvl w:val="2"/>
          <w:numId w:val="1"/>
        </w:numPr>
        <w:spacing w:line="360" w:lineRule="auto"/>
        <w:ind w:left="567" w:firstLine="567"/>
      </w:pPr>
      <w:r>
        <w:t>a implantação ou o aperfeiçoamento de programa de integridade, conforme normas e orientações dos órgãos de controle.</w:t>
      </w:r>
    </w:p>
    <w:p w14:paraId="74A7FE82" w14:textId="77777777" w:rsidR="008175D2" w:rsidRDefault="00000000" w:rsidP="00A12BBB">
      <w:pPr>
        <w:pStyle w:val="Nivel2"/>
        <w:numPr>
          <w:ilvl w:val="1"/>
          <w:numId w:val="1"/>
        </w:numPr>
        <w:spacing w:before="288" w:after="288" w:line="312" w:lineRule="auto"/>
        <w:ind w:left="0" w:firstLine="567"/>
        <w:rPr>
          <w:color w:val="auto"/>
        </w:rPr>
      </w:pPr>
      <w:r>
        <w:t xml:space="preserve">A multa será recolhida em percentual de 0,5% (meio por cento) incidente sobre o valor do contrato licitado, recolhida no prazo máximo </w:t>
      </w:r>
      <w:r>
        <w:rPr>
          <w:color w:val="auto"/>
        </w:rPr>
        <w:t xml:space="preserve">de </w:t>
      </w:r>
      <w:r>
        <w:rPr>
          <w:b/>
          <w:bCs/>
          <w:color w:val="auto"/>
        </w:rPr>
        <w:t>30 (trinta) dias</w:t>
      </w:r>
      <w:r>
        <w:rPr>
          <w:color w:val="auto"/>
        </w:rPr>
        <w:t xml:space="preserve"> </w:t>
      </w:r>
      <w:r>
        <w:t xml:space="preserve">úteis, a contar da </w:t>
      </w:r>
      <w:r>
        <w:rPr>
          <w:color w:val="auto"/>
        </w:rPr>
        <w:t xml:space="preserve">comunicação oficial. </w:t>
      </w:r>
    </w:p>
    <w:p w14:paraId="6BDBB091" w14:textId="23A294FF" w:rsidR="008175D2" w:rsidRDefault="00000000" w:rsidP="00A12BBB">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rPr>
          <w:color w:val="auto"/>
        </w:rPr>
        <w:instrText>REF _Ref114668085 \r \h</w:instrText>
      </w:r>
      <w:r>
        <w:rPr>
          <w:color w:val="auto"/>
        </w:rPr>
      </w:r>
      <w:r>
        <w:rPr>
          <w:color w:val="auto"/>
        </w:rPr>
        <w:fldChar w:fldCharType="separate"/>
      </w:r>
      <w:r w:rsidR="00EA612C">
        <w:rPr>
          <w:color w:val="auto"/>
        </w:rPr>
        <w:t>10.1.1</w:t>
      </w:r>
      <w:r>
        <w:rPr>
          <w:color w:val="auto"/>
        </w:rPr>
        <w:fldChar w:fldCharType="end"/>
      </w:r>
      <w:r>
        <w:rPr>
          <w:color w:val="auto"/>
        </w:rPr>
        <w:t xml:space="preserve">, </w:t>
      </w:r>
      <w:r>
        <w:rPr>
          <w:color w:val="auto"/>
        </w:rPr>
        <w:fldChar w:fldCharType="begin"/>
      </w:r>
      <w:r>
        <w:rPr>
          <w:color w:val="auto"/>
        </w:rPr>
        <w:instrText>REF _Ref114668108 \r \h</w:instrText>
      </w:r>
      <w:r>
        <w:rPr>
          <w:color w:val="auto"/>
        </w:rPr>
      </w:r>
      <w:r>
        <w:rPr>
          <w:color w:val="auto"/>
        </w:rPr>
        <w:fldChar w:fldCharType="separate"/>
      </w:r>
      <w:r w:rsidR="00EA612C">
        <w:rPr>
          <w:color w:val="auto"/>
        </w:rPr>
        <w:t>10.1.2</w:t>
      </w:r>
      <w:r>
        <w:rPr>
          <w:color w:val="auto"/>
        </w:rPr>
        <w:fldChar w:fldCharType="end"/>
      </w:r>
      <w:r>
        <w:rPr>
          <w:color w:val="auto"/>
        </w:rPr>
        <w:t xml:space="preserve"> e </w:t>
      </w:r>
      <w:r>
        <w:rPr>
          <w:color w:val="auto"/>
        </w:rPr>
        <w:fldChar w:fldCharType="begin"/>
      </w:r>
      <w:r>
        <w:rPr>
          <w:color w:val="auto"/>
        </w:rPr>
        <w:instrText>REF _Ref114668139 \r \h</w:instrText>
      </w:r>
      <w:r>
        <w:rPr>
          <w:color w:val="auto"/>
        </w:rPr>
      </w:r>
      <w:r>
        <w:rPr>
          <w:color w:val="auto"/>
        </w:rPr>
        <w:fldChar w:fldCharType="separate"/>
      </w:r>
      <w:r w:rsidR="00EA612C">
        <w:rPr>
          <w:color w:val="auto"/>
        </w:rPr>
        <w:t>10.1.3</w:t>
      </w:r>
      <w:r>
        <w:rPr>
          <w:color w:val="auto"/>
        </w:rPr>
        <w:fldChar w:fldCharType="end"/>
      </w:r>
      <w:r>
        <w:rPr>
          <w:color w:val="auto"/>
        </w:rPr>
        <w:t>, a multa será de 1% (um por cento) do valor do contrato licitado.</w:t>
      </w:r>
      <w:bookmarkStart w:id="56" w:name="_Hlk113876035"/>
      <w:bookmarkEnd w:id="56"/>
    </w:p>
    <w:p w14:paraId="6611A7E1" w14:textId="1E7880DD" w:rsidR="008175D2" w:rsidRDefault="00000000" w:rsidP="00A12BBB">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instrText>REF _Ref114668249 \r \h</w:instrText>
      </w:r>
      <w:r>
        <w:rPr>
          <w:color w:val="auto"/>
        </w:rPr>
      </w:r>
      <w:r>
        <w:fldChar w:fldCharType="separate"/>
      </w:r>
      <w:r w:rsidR="00EA612C">
        <w:t>10.1.4</w:t>
      </w:r>
      <w:r>
        <w:fldChar w:fldCharType="end"/>
      </w:r>
      <w:r>
        <w:rPr>
          <w:color w:val="auto"/>
        </w:rPr>
        <w:t xml:space="preserve">, </w:t>
      </w:r>
      <w:r>
        <w:rPr>
          <w:color w:val="auto"/>
        </w:rPr>
        <w:fldChar w:fldCharType="begin"/>
      </w:r>
      <w:r>
        <w:instrText>REF _Ref114668245 \r \h</w:instrText>
      </w:r>
      <w:r>
        <w:rPr>
          <w:color w:val="auto"/>
        </w:rPr>
      </w:r>
      <w:r>
        <w:fldChar w:fldCharType="separate"/>
      </w:r>
      <w:r w:rsidR="00EA612C">
        <w:t>10.1.5</w:t>
      </w:r>
      <w:r>
        <w:fldChar w:fldCharType="end"/>
      </w:r>
      <w:r>
        <w:rPr>
          <w:color w:val="auto"/>
        </w:rPr>
        <w:t xml:space="preserve">, </w:t>
      </w:r>
      <w:r>
        <w:rPr>
          <w:color w:val="auto"/>
        </w:rPr>
        <w:fldChar w:fldCharType="begin"/>
      </w:r>
      <w:r>
        <w:instrText>REF _Ref114668247 \r \h</w:instrText>
      </w:r>
      <w:r>
        <w:rPr>
          <w:color w:val="auto"/>
        </w:rPr>
      </w:r>
      <w:r>
        <w:fldChar w:fldCharType="separate"/>
      </w:r>
      <w:r w:rsidR="00EA612C">
        <w:t>10.1.6</w:t>
      </w:r>
      <w:r>
        <w:fldChar w:fldCharType="end"/>
      </w:r>
      <w:r>
        <w:rPr>
          <w:color w:val="auto"/>
        </w:rPr>
        <w:t xml:space="preserve">, </w:t>
      </w:r>
      <w:r>
        <w:rPr>
          <w:color w:val="auto"/>
        </w:rPr>
        <w:fldChar w:fldCharType="begin"/>
      </w:r>
      <w:r>
        <w:instrText>REF _Ref114668251 \r \h</w:instrText>
      </w:r>
      <w:r>
        <w:rPr>
          <w:color w:val="auto"/>
        </w:rPr>
      </w:r>
      <w:r>
        <w:fldChar w:fldCharType="separate"/>
      </w:r>
      <w:r w:rsidR="00EA612C">
        <w:t>10.1.7</w:t>
      </w:r>
      <w:r>
        <w:fldChar w:fldCharType="end"/>
      </w:r>
      <w:r>
        <w:rPr>
          <w:color w:val="auto"/>
        </w:rPr>
        <w:t xml:space="preserve"> e </w:t>
      </w:r>
      <w:r>
        <w:rPr>
          <w:color w:val="auto"/>
        </w:rPr>
        <w:fldChar w:fldCharType="begin"/>
      </w:r>
      <w:r>
        <w:instrText>REF _Ref114668252 \r \h</w:instrText>
      </w:r>
      <w:r>
        <w:rPr>
          <w:color w:val="auto"/>
        </w:rPr>
      </w:r>
      <w:r>
        <w:fldChar w:fldCharType="separate"/>
      </w:r>
      <w:r w:rsidR="00EA612C">
        <w:t>10.1.8</w:t>
      </w:r>
      <w:r>
        <w:fldChar w:fldCharType="end"/>
      </w:r>
      <w:r>
        <w:rPr>
          <w:color w:val="auto"/>
        </w:rPr>
        <w:t>, a multa será de 5% (cinco por cento) do valor do contrato licitado.</w:t>
      </w:r>
    </w:p>
    <w:p w14:paraId="4E6250A8" w14:textId="77777777" w:rsidR="008175D2" w:rsidRDefault="00000000" w:rsidP="00A12BBB">
      <w:pPr>
        <w:pStyle w:val="Nivel2"/>
        <w:numPr>
          <w:ilvl w:val="1"/>
          <w:numId w:val="1"/>
        </w:numPr>
        <w:spacing w:before="288" w:after="288" w:line="312" w:lineRule="auto"/>
        <w:ind w:left="0" w:firstLine="567"/>
      </w:pPr>
      <w:r>
        <w:t>As sanções de advertência, impedimento de licitar e contratar e declaração de inidoneidade para licitar ou contratar poderão ser aplicadas, cumulativamente ou não, à penalidade de multa.</w:t>
      </w:r>
    </w:p>
    <w:p w14:paraId="2CBD28C8" w14:textId="77777777" w:rsidR="008175D2" w:rsidRDefault="00000000" w:rsidP="00A12BBB">
      <w:pPr>
        <w:pStyle w:val="Nivel2"/>
        <w:numPr>
          <w:ilvl w:val="1"/>
          <w:numId w:val="1"/>
        </w:numPr>
        <w:spacing w:before="288" w:after="288" w:line="312" w:lineRule="auto"/>
        <w:ind w:left="0" w:firstLine="567"/>
      </w:pPr>
      <w:r>
        <w:t>Na aplicação da sanção de multa será facultada a defesa do interessado no prazo de 15 (quinze) dias úteis, contado da data de sua intimação.</w:t>
      </w:r>
    </w:p>
    <w:p w14:paraId="6FD23BC6" w14:textId="2420DA89" w:rsidR="008175D2" w:rsidRDefault="00000000" w:rsidP="00A12BBB">
      <w:pPr>
        <w:pStyle w:val="Nivel2"/>
        <w:numPr>
          <w:ilvl w:val="1"/>
          <w:numId w:val="1"/>
        </w:numPr>
        <w:spacing w:before="288" w:after="288" w:line="312" w:lineRule="auto"/>
        <w:ind w:left="0" w:firstLine="567"/>
      </w:pPr>
      <w:r>
        <w:t xml:space="preserve">A sanção de impedimento de licitar e contratar será aplicada ao responsável em decorrência das infrações administrativas </w:t>
      </w:r>
      <w:r>
        <w:rPr>
          <w:color w:val="auto"/>
        </w:rPr>
        <w:t xml:space="preserve">relacionadas nos itens </w:t>
      </w:r>
      <w:r>
        <w:rPr>
          <w:color w:val="auto"/>
        </w:rPr>
        <w:fldChar w:fldCharType="begin"/>
      </w:r>
      <w:r>
        <w:instrText>REF _Ref114668085 \r \h</w:instrText>
      </w:r>
      <w:r>
        <w:rPr>
          <w:color w:val="auto"/>
        </w:rPr>
      </w:r>
      <w:r>
        <w:fldChar w:fldCharType="separate"/>
      </w:r>
      <w:r w:rsidR="00EA612C">
        <w:t>10.1.1</w:t>
      </w:r>
      <w:r>
        <w:fldChar w:fldCharType="end"/>
      </w:r>
      <w:r>
        <w:rPr>
          <w:color w:val="auto"/>
        </w:rPr>
        <w:t xml:space="preserve">, </w:t>
      </w:r>
      <w:r>
        <w:rPr>
          <w:color w:val="auto"/>
        </w:rPr>
        <w:fldChar w:fldCharType="begin"/>
      </w:r>
      <w:r>
        <w:instrText>REF _Ref114668108 \r \h</w:instrText>
      </w:r>
      <w:r>
        <w:rPr>
          <w:color w:val="auto"/>
        </w:rPr>
      </w:r>
      <w:r>
        <w:fldChar w:fldCharType="separate"/>
      </w:r>
      <w:r w:rsidR="00EA612C">
        <w:t>10.1.2</w:t>
      </w:r>
      <w:r>
        <w:fldChar w:fldCharType="end"/>
      </w:r>
      <w:r>
        <w:rPr>
          <w:color w:val="auto"/>
        </w:rPr>
        <w:t xml:space="preserve"> e </w:t>
      </w:r>
      <w:r>
        <w:rPr>
          <w:color w:val="auto"/>
        </w:rPr>
        <w:fldChar w:fldCharType="begin"/>
      </w:r>
      <w:r>
        <w:instrText>REF _Ref114668139 \r \h</w:instrText>
      </w:r>
      <w:r>
        <w:rPr>
          <w:color w:val="auto"/>
        </w:rPr>
      </w:r>
      <w:r>
        <w:fldChar w:fldCharType="separate"/>
      </w:r>
      <w:r w:rsidR="00EA612C">
        <w:t>10.1.3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F4C00D4" w14:textId="33B02BB3" w:rsidR="008175D2" w:rsidRDefault="00000000" w:rsidP="00A12BBB">
      <w:pPr>
        <w:pStyle w:val="Nivel2"/>
        <w:numPr>
          <w:ilvl w:val="1"/>
          <w:numId w:val="1"/>
        </w:numPr>
        <w:spacing w:before="288" w:after="288" w:line="312" w:lineRule="auto"/>
        <w:ind w:left="0" w:firstLine="567"/>
      </w:pPr>
      <w:r>
        <w:t xml:space="preserve">Poderá ser aplicada ao responsável a sanção de declaração de inidoneidade para licitar ou contratar, em decorrência da prática das infrações dispostas nos </w:t>
      </w:r>
      <w:r>
        <w:rPr>
          <w:color w:val="auto"/>
        </w:rPr>
        <w:t xml:space="preserve">itens </w:t>
      </w:r>
      <w:r>
        <w:rPr>
          <w:color w:val="auto"/>
        </w:rPr>
        <w:fldChar w:fldCharType="begin"/>
      </w:r>
      <w:r>
        <w:instrText>REF _Ref114668249 \r \h</w:instrText>
      </w:r>
      <w:r>
        <w:rPr>
          <w:color w:val="auto"/>
        </w:rPr>
      </w:r>
      <w:r>
        <w:fldChar w:fldCharType="separate"/>
      </w:r>
      <w:r w:rsidR="00EA612C">
        <w:t>10.1.4</w:t>
      </w:r>
      <w:r>
        <w:fldChar w:fldCharType="end"/>
      </w:r>
      <w:r>
        <w:rPr>
          <w:color w:val="auto"/>
        </w:rPr>
        <w:t xml:space="preserve">, </w:t>
      </w:r>
      <w:r>
        <w:rPr>
          <w:color w:val="auto"/>
        </w:rPr>
        <w:fldChar w:fldCharType="begin"/>
      </w:r>
      <w:r>
        <w:instrText>REF _Ref114668245 \r \h</w:instrText>
      </w:r>
      <w:r>
        <w:rPr>
          <w:color w:val="auto"/>
        </w:rPr>
      </w:r>
      <w:r>
        <w:fldChar w:fldCharType="separate"/>
      </w:r>
      <w:r w:rsidR="00EA612C">
        <w:t>10.1.5</w:t>
      </w:r>
      <w:r>
        <w:fldChar w:fldCharType="end"/>
      </w:r>
      <w:r>
        <w:rPr>
          <w:color w:val="auto"/>
        </w:rPr>
        <w:t xml:space="preserve">, </w:t>
      </w:r>
      <w:r>
        <w:rPr>
          <w:color w:val="auto"/>
        </w:rPr>
        <w:fldChar w:fldCharType="begin"/>
      </w:r>
      <w:r>
        <w:instrText>REF _Ref114668247 \r \h</w:instrText>
      </w:r>
      <w:r>
        <w:rPr>
          <w:color w:val="auto"/>
        </w:rPr>
      </w:r>
      <w:r>
        <w:fldChar w:fldCharType="separate"/>
      </w:r>
      <w:r w:rsidR="00EA612C">
        <w:t>10.1.6</w:t>
      </w:r>
      <w:r>
        <w:fldChar w:fldCharType="end"/>
      </w:r>
      <w:r>
        <w:rPr>
          <w:color w:val="auto"/>
        </w:rPr>
        <w:t xml:space="preserve">, </w:t>
      </w:r>
      <w:r>
        <w:rPr>
          <w:color w:val="auto"/>
        </w:rPr>
        <w:fldChar w:fldCharType="begin"/>
      </w:r>
      <w:r>
        <w:instrText>REF _Ref114668251 \r \h</w:instrText>
      </w:r>
      <w:r>
        <w:rPr>
          <w:color w:val="auto"/>
        </w:rPr>
      </w:r>
      <w:r>
        <w:fldChar w:fldCharType="separate"/>
      </w:r>
      <w:r w:rsidR="00EA612C">
        <w:t>10.1.7</w:t>
      </w:r>
      <w:r>
        <w:fldChar w:fldCharType="end"/>
      </w:r>
      <w:r>
        <w:rPr>
          <w:color w:val="auto"/>
        </w:rPr>
        <w:t xml:space="preserve"> e </w:t>
      </w:r>
      <w:r>
        <w:rPr>
          <w:color w:val="auto"/>
        </w:rPr>
        <w:fldChar w:fldCharType="begin"/>
      </w:r>
      <w:r>
        <w:instrText>REF _Ref114668252 \r \h</w:instrText>
      </w:r>
      <w:r>
        <w:rPr>
          <w:color w:val="auto"/>
        </w:rPr>
      </w:r>
      <w:r>
        <w:fldChar w:fldCharType="separate"/>
      </w:r>
      <w:r w:rsidR="00EA612C">
        <w:t>10.1.8</w:t>
      </w:r>
      <w:r>
        <w:fldChar w:fldCharType="end"/>
      </w:r>
      <w:r>
        <w:t xml:space="preserve">, </w:t>
      </w:r>
      <w:r>
        <w:rPr>
          <w:color w:val="auto"/>
        </w:rPr>
        <w:t xml:space="preserve">bem como pelas infrações administrativas previstas nos itens </w:t>
      </w:r>
      <w:r>
        <w:rPr>
          <w:color w:val="auto"/>
        </w:rPr>
        <w:fldChar w:fldCharType="begin"/>
      </w:r>
      <w:r>
        <w:instrText>REF _Ref114668085 \r \h</w:instrText>
      </w:r>
      <w:r>
        <w:rPr>
          <w:color w:val="auto"/>
        </w:rPr>
      </w:r>
      <w:r>
        <w:fldChar w:fldCharType="separate"/>
      </w:r>
      <w:r w:rsidR="00EA612C">
        <w:t>10.1.1</w:t>
      </w:r>
      <w:r>
        <w:fldChar w:fldCharType="end"/>
      </w:r>
      <w:r>
        <w:rPr>
          <w:color w:val="auto"/>
        </w:rPr>
        <w:t xml:space="preserve">, </w:t>
      </w:r>
      <w:r>
        <w:rPr>
          <w:color w:val="auto"/>
        </w:rPr>
        <w:fldChar w:fldCharType="begin"/>
      </w:r>
      <w:r>
        <w:instrText>REF _Ref114668108 \r \h</w:instrText>
      </w:r>
      <w:r>
        <w:rPr>
          <w:color w:val="auto"/>
        </w:rPr>
      </w:r>
      <w:r>
        <w:fldChar w:fldCharType="separate"/>
      </w:r>
      <w:r w:rsidR="00EA612C">
        <w:t>10.1.2</w:t>
      </w:r>
      <w:r>
        <w:fldChar w:fldCharType="end"/>
      </w:r>
      <w:r>
        <w:rPr>
          <w:color w:val="auto"/>
        </w:rPr>
        <w:t xml:space="preserve"> e </w:t>
      </w:r>
      <w:r>
        <w:rPr>
          <w:color w:val="auto"/>
        </w:rPr>
        <w:fldChar w:fldCharType="begin"/>
      </w:r>
      <w:r>
        <w:instrText>REF _Ref114668139 \r \h</w:instrText>
      </w:r>
      <w:r>
        <w:rPr>
          <w:color w:val="auto"/>
        </w:rPr>
      </w:r>
      <w:r>
        <w:fldChar w:fldCharType="separate"/>
      </w:r>
      <w:r w:rsidR="00EA612C">
        <w:t>10.1.3</w:t>
      </w:r>
      <w:r>
        <w:fldChar w:fldCharType="end"/>
      </w:r>
      <w:r>
        <w:rPr>
          <w:color w:val="auto"/>
        </w:rPr>
        <w:t xml:space="preserve"> </w:t>
      </w:r>
      <w:r>
        <w:t xml:space="preserve">que justifiquem a imposição de penalidade mais grave que a sanção de impedimento de licitar e contratar, cuja duração observará o prazo previsto no </w:t>
      </w:r>
      <w:hyperlink r:id="rId67" w:anchor="art156§5" w:history="1">
        <w:r>
          <w:rPr>
            <w:rStyle w:val="LinkdaInternet"/>
          </w:rPr>
          <w:t>art. 156, §5º, da Lei n.º 14.133/2021</w:t>
        </w:r>
      </w:hyperlink>
      <w:r>
        <w:t>.</w:t>
      </w:r>
    </w:p>
    <w:p w14:paraId="51C8C66B" w14:textId="177246D7" w:rsidR="008175D2" w:rsidRDefault="00000000" w:rsidP="00A12BBB">
      <w:pPr>
        <w:pStyle w:val="Nivel2"/>
        <w:numPr>
          <w:ilvl w:val="1"/>
          <w:numId w:val="1"/>
        </w:numPr>
        <w:spacing w:before="288" w:after="288" w:line="312" w:lineRule="auto"/>
        <w:ind w:left="0" w:firstLine="567"/>
      </w:pPr>
      <w:r>
        <w:lastRenderedPageBreak/>
        <w:t xml:space="preserve">A recusa injustificada do adjudicatário em assinar o contrato ou a ata de registro de preço, ou em aceitar ou retirar o instrumento equivalente no prazo estabelecido pela Administração, descrita no item </w:t>
      </w:r>
      <w:r>
        <w:fldChar w:fldCharType="begin"/>
      </w:r>
      <w:r>
        <w:instrText>REF _Ref114668139 \r \h</w:instrText>
      </w:r>
      <w:r>
        <w:fldChar w:fldCharType="separate"/>
      </w:r>
      <w:r w:rsidR="00EA612C">
        <w:t>10.1.3</w:t>
      </w:r>
      <w:r>
        <w:fldChar w:fldCharType="end"/>
      </w:r>
      <w:r>
        <w:t xml:space="preserve">, caracterizará o descumprimento total da obrigação assumida e o sujeitará às penalidades e à imediata perda da garantia de proposta em favor do órgão ou entidade promotora da licitação, nos termos do </w:t>
      </w:r>
      <w:hyperlink r:id="rId68">
        <w:r>
          <w:rPr>
            <w:rStyle w:val="LinkdaInternet"/>
          </w:rPr>
          <w:t>art. 45, §4º da IN SEGES/ME n.º 73, de 2022</w:t>
        </w:r>
      </w:hyperlink>
      <w:r>
        <w:t xml:space="preserve">. </w:t>
      </w:r>
    </w:p>
    <w:p w14:paraId="1E70C506" w14:textId="77777777" w:rsidR="008175D2" w:rsidRDefault="00000000" w:rsidP="00A12BBB">
      <w:pPr>
        <w:pStyle w:val="Nivel2"/>
        <w:numPr>
          <w:ilvl w:val="1"/>
          <w:numId w:val="1"/>
        </w:numPr>
        <w:spacing w:before="288" w:after="288" w:line="312" w:lineRule="auto"/>
        <w:ind w:left="0" w:firstLine="567"/>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7433BF6" w14:textId="77777777" w:rsidR="008175D2" w:rsidRDefault="00000000" w:rsidP="00A12BBB">
      <w:pPr>
        <w:pStyle w:val="Nivel2"/>
        <w:numPr>
          <w:ilvl w:val="1"/>
          <w:numId w:val="1"/>
        </w:numPr>
        <w:spacing w:before="288" w:after="288" w:line="312" w:lineRule="auto"/>
        <w:ind w:left="0" w:firstLine="567"/>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96042D5" w14:textId="77777777" w:rsidR="008175D2" w:rsidRDefault="00000000" w:rsidP="00A12BBB">
      <w:pPr>
        <w:pStyle w:val="Nivel2"/>
        <w:numPr>
          <w:ilvl w:val="1"/>
          <w:numId w:val="1"/>
        </w:numPr>
        <w:spacing w:before="288" w:after="288" w:line="312" w:lineRule="auto"/>
        <w:ind w:left="0" w:firstLine="567"/>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F09F87" w14:textId="77777777" w:rsidR="008175D2" w:rsidRDefault="00000000" w:rsidP="00A12BBB">
      <w:pPr>
        <w:pStyle w:val="Nivel2"/>
        <w:numPr>
          <w:ilvl w:val="1"/>
          <w:numId w:val="1"/>
        </w:numPr>
        <w:spacing w:before="288" w:after="288" w:line="312" w:lineRule="auto"/>
        <w:ind w:left="0" w:firstLine="567"/>
      </w:pPr>
      <w:r>
        <w:t>O recurso e o pedido de reconsideração terão efeito suspensivo do ato ou da decisão recorrida até que sobrevenha decisão final da autoridade competente.</w:t>
      </w:r>
    </w:p>
    <w:p w14:paraId="5624AFB8" w14:textId="7B25826D" w:rsidR="008175D2" w:rsidRDefault="00000000" w:rsidP="00A12BBB">
      <w:pPr>
        <w:pStyle w:val="Nivel2"/>
        <w:numPr>
          <w:ilvl w:val="1"/>
          <w:numId w:val="1"/>
        </w:numPr>
        <w:spacing w:before="288" w:after="288" w:line="312" w:lineRule="auto"/>
        <w:ind w:left="0" w:firstLine="567"/>
      </w:pPr>
      <w:r>
        <w:t>A aplicação das sanções previstas neste edital não exclui, em hipótese alguma, a obrigação de reparação integral dos danos causados.</w:t>
      </w:r>
    </w:p>
    <w:p w14:paraId="69098D07" w14:textId="77777777" w:rsidR="00940B8C" w:rsidRDefault="00940B8C" w:rsidP="00940B8C">
      <w:pPr>
        <w:pStyle w:val="Nivel2"/>
        <w:spacing w:before="288" w:after="288" w:line="312" w:lineRule="auto"/>
        <w:ind w:left="567"/>
      </w:pPr>
    </w:p>
    <w:p w14:paraId="58761017" w14:textId="77777777" w:rsidR="008175D2" w:rsidRDefault="00000000" w:rsidP="00A12BBB">
      <w:pPr>
        <w:pStyle w:val="Nivel01"/>
        <w:numPr>
          <w:ilvl w:val="0"/>
          <w:numId w:val="1"/>
        </w:numPr>
        <w:spacing w:before="288" w:after="288" w:line="312" w:lineRule="auto"/>
        <w:ind w:left="0" w:firstLine="0"/>
        <w:rPr>
          <w:highlight w:val="lightGray"/>
          <w:lang w:eastAsia="en-US"/>
        </w:rPr>
      </w:pPr>
      <w:bookmarkStart w:id="57" w:name="_Toc141187237"/>
      <w:r>
        <w:rPr>
          <w:highlight w:val="lightGray"/>
          <w:lang w:eastAsia="en-US"/>
        </w:rPr>
        <w:t>DA IMPUGNAÇÃO AO EDITAL E DO PEDIDO DE ESCLARECIMENTO</w:t>
      </w:r>
      <w:bookmarkEnd w:id="57"/>
    </w:p>
    <w:p w14:paraId="445431EC" w14:textId="77777777" w:rsidR="008175D2" w:rsidRDefault="00000000" w:rsidP="00A12BBB">
      <w:pPr>
        <w:pStyle w:val="Nivel2"/>
        <w:numPr>
          <w:ilvl w:val="1"/>
          <w:numId w:val="1"/>
        </w:numPr>
        <w:spacing w:before="288" w:after="288" w:line="312" w:lineRule="auto"/>
        <w:ind w:left="0" w:firstLine="567"/>
      </w:pPr>
      <w:r>
        <w:t xml:space="preserve">Qualquer pessoa é parte legítima para impugnar este Edital por irregularidade na aplicação da </w:t>
      </w:r>
      <w:hyperlink r:id="rId69">
        <w:r>
          <w:rPr>
            <w:rStyle w:val="LinkdaInternet"/>
          </w:rPr>
          <w:t>Lei nº 14.133, de 2021</w:t>
        </w:r>
      </w:hyperlink>
      <w:r>
        <w:t>, devendo protocolar o pedido até 3 (cinco) dias úteis antes da data da abertura do certame.</w:t>
      </w:r>
    </w:p>
    <w:p w14:paraId="6D0C1654" w14:textId="77777777" w:rsidR="008175D2" w:rsidRDefault="00000000" w:rsidP="00A12BBB">
      <w:pPr>
        <w:pStyle w:val="Nivel2"/>
        <w:numPr>
          <w:ilvl w:val="1"/>
          <w:numId w:val="1"/>
        </w:numPr>
        <w:spacing w:before="288" w:after="288" w:line="312" w:lineRule="auto"/>
        <w:ind w:left="0" w:firstLine="567"/>
      </w:pPr>
      <w:r>
        <w:t>A resposta à impugnação ou ao pedido de esclarecimento será divulgado em sítio eletrônico oficial no prazo de até 3 (três) dias úteis, limitado ao último dia útil anterior à data da abertura do certame.</w:t>
      </w:r>
    </w:p>
    <w:p w14:paraId="03C18E6E" w14:textId="77777777" w:rsidR="008175D2" w:rsidRDefault="00000000" w:rsidP="00A12BBB">
      <w:pPr>
        <w:pStyle w:val="Nivel2"/>
        <w:numPr>
          <w:ilvl w:val="1"/>
          <w:numId w:val="1"/>
        </w:numPr>
        <w:spacing w:before="288" w:after="288" w:line="312" w:lineRule="auto"/>
        <w:ind w:left="0" w:firstLine="567"/>
      </w:pPr>
      <w:r>
        <w:t xml:space="preserve">A impugnação e o pedido de esclarecimento poderão ser realizados por forma eletrônica, pelo e-mail </w:t>
      </w:r>
      <w:hyperlink r:id="rId70" w:history="1">
        <w:r>
          <w:rPr>
            <w:rStyle w:val="Hyperlink"/>
            <w:b/>
          </w:rPr>
          <w:t>cpl@id.uff.br</w:t>
        </w:r>
      </w:hyperlink>
      <w:r>
        <w:rPr>
          <w:rStyle w:val="Hyperlink"/>
          <w:b/>
        </w:rPr>
        <w:t>.</w:t>
      </w:r>
    </w:p>
    <w:p w14:paraId="3381B374" w14:textId="77777777" w:rsidR="008175D2" w:rsidRDefault="00000000" w:rsidP="00A12BBB">
      <w:pPr>
        <w:pStyle w:val="Nivel2"/>
        <w:numPr>
          <w:ilvl w:val="1"/>
          <w:numId w:val="1"/>
        </w:numPr>
        <w:spacing w:line="360" w:lineRule="auto"/>
        <w:ind w:left="0" w:firstLine="567"/>
      </w:pPr>
      <w:r>
        <w:lastRenderedPageBreak/>
        <w:t>As impugnações e pedidos de esclarecimentos não suspendem os prazos previstos no certame.</w:t>
      </w:r>
    </w:p>
    <w:p w14:paraId="11CE4A67" w14:textId="77777777" w:rsidR="008175D2" w:rsidRDefault="00000000" w:rsidP="00A12BBB">
      <w:pPr>
        <w:pStyle w:val="Nivel3"/>
        <w:numPr>
          <w:ilvl w:val="2"/>
          <w:numId w:val="1"/>
        </w:numPr>
        <w:spacing w:line="360" w:lineRule="auto"/>
        <w:ind w:left="567" w:firstLine="567"/>
      </w:pPr>
      <w:r>
        <w:t>A concessão de efeito suspensivo à impugnação é medida excepcional e deverá ser motivada pelo agente de contratação, nos autos do processo de licitação.</w:t>
      </w:r>
    </w:p>
    <w:p w14:paraId="3208FC0E" w14:textId="60316EE2" w:rsidR="008175D2" w:rsidRDefault="00000000" w:rsidP="00A12BBB">
      <w:pPr>
        <w:pStyle w:val="Nivel2"/>
        <w:numPr>
          <w:ilvl w:val="1"/>
          <w:numId w:val="1"/>
        </w:numPr>
        <w:spacing w:before="288" w:after="288" w:line="312" w:lineRule="auto"/>
        <w:ind w:left="0" w:firstLine="567"/>
      </w:pPr>
      <w:r>
        <w:t>Acolhida a impugnação, será definida e publicada nova data para a realização do certame.</w:t>
      </w:r>
    </w:p>
    <w:p w14:paraId="6377AFD0" w14:textId="77777777" w:rsidR="00940B8C" w:rsidRDefault="00940B8C" w:rsidP="00940B8C">
      <w:pPr>
        <w:pStyle w:val="Nivel2"/>
        <w:spacing w:before="288" w:after="288" w:line="312" w:lineRule="auto"/>
        <w:ind w:left="567"/>
      </w:pPr>
    </w:p>
    <w:p w14:paraId="1DBA6620" w14:textId="77777777" w:rsidR="008175D2" w:rsidRDefault="00000000" w:rsidP="00A12BBB">
      <w:pPr>
        <w:pStyle w:val="Nivel01"/>
        <w:numPr>
          <w:ilvl w:val="0"/>
          <w:numId w:val="1"/>
        </w:numPr>
        <w:spacing w:before="288" w:after="288" w:line="312" w:lineRule="auto"/>
        <w:ind w:left="0" w:firstLine="0"/>
        <w:rPr>
          <w:highlight w:val="lightGray"/>
          <w:lang w:eastAsia="en-US"/>
        </w:rPr>
      </w:pPr>
      <w:bookmarkStart w:id="58" w:name="_Toc141187238"/>
      <w:r>
        <w:rPr>
          <w:highlight w:val="lightGray"/>
          <w:lang w:eastAsia="en-US"/>
        </w:rPr>
        <w:t>DAS DISPOSIÇÕES GERAIS</w:t>
      </w:r>
      <w:bookmarkEnd w:id="58"/>
    </w:p>
    <w:p w14:paraId="12ECA694" w14:textId="77777777" w:rsidR="008175D2" w:rsidRDefault="00000000" w:rsidP="00A12BBB">
      <w:pPr>
        <w:pStyle w:val="Nivel2"/>
        <w:numPr>
          <w:ilvl w:val="1"/>
          <w:numId w:val="1"/>
        </w:numPr>
        <w:spacing w:before="288" w:after="288" w:line="312" w:lineRule="auto"/>
        <w:ind w:left="0" w:firstLine="567"/>
      </w:pPr>
      <w:r>
        <w:t>Será divulgada ata da sessão pública no sistema eletrônico.</w:t>
      </w:r>
    </w:p>
    <w:p w14:paraId="1BBF4426" w14:textId="77777777" w:rsidR="008175D2" w:rsidRDefault="00000000" w:rsidP="00A12BBB">
      <w:pPr>
        <w:pStyle w:val="Nivel2"/>
        <w:numPr>
          <w:ilvl w:val="1"/>
          <w:numId w:val="1"/>
        </w:numPr>
        <w:spacing w:before="288" w:after="288" w:line="312" w:lineRule="auto"/>
        <w:ind w:left="0" w:firstLine="567"/>
        <w:rPr>
          <w:rFonts w:eastAsia="Times New Roman"/>
        </w:r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3A62B1E" w14:textId="77777777" w:rsidR="008175D2" w:rsidRDefault="00000000" w:rsidP="00A12BBB">
      <w:pPr>
        <w:pStyle w:val="Nivel2"/>
        <w:numPr>
          <w:ilvl w:val="1"/>
          <w:numId w:val="1"/>
        </w:numPr>
        <w:spacing w:before="288" w:after="288" w:line="312" w:lineRule="auto"/>
        <w:ind w:left="0" w:firstLine="567"/>
        <w:rPr>
          <w:rFonts w:eastAsia="Times New Roman"/>
        </w:rPr>
      </w:pPr>
      <w:r>
        <w:t>Todas as referências de tempo no Edital, no aviso e durante a sessão pública observarão o horário de Brasília - DF.</w:t>
      </w:r>
    </w:p>
    <w:p w14:paraId="68D0D20C" w14:textId="77777777" w:rsidR="008175D2" w:rsidRDefault="00000000" w:rsidP="00A12BBB">
      <w:pPr>
        <w:pStyle w:val="Nivel2"/>
        <w:numPr>
          <w:ilvl w:val="1"/>
          <w:numId w:val="1"/>
        </w:numPr>
        <w:spacing w:before="288" w:after="288" w:line="312" w:lineRule="auto"/>
        <w:ind w:left="0" w:firstLine="567"/>
        <w:rPr>
          <w:rFonts w:eastAsia="Times New Roman"/>
        </w:rPr>
      </w:pPr>
      <w:r>
        <w:t>A homologação do resultado desta licitação não implicará direito à contratação.</w:t>
      </w:r>
    </w:p>
    <w:p w14:paraId="2E170062" w14:textId="77777777" w:rsidR="008175D2" w:rsidRDefault="00000000" w:rsidP="00A12BBB">
      <w:pPr>
        <w:pStyle w:val="Nivel2"/>
        <w:numPr>
          <w:ilvl w:val="1"/>
          <w:numId w:val="1"/>
        </w:numPr>
        <w:spacing w:before="288" w:after="288" w:line="312" w:lineRule="auto"/>
        <w:ind w:left="0" w:firstLine="567"/>
        <w:rPr>
          <w:rFonts w:eastAsia="Times New Roman"/>
        </w:r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3768A44" w14:textId="77777777" w:rsidR="008175D2" w:rsidRDefault="00000000" w:rsidP="00A12BBB">
      <w:pPr>
        <w:pStyle w:val="Nivel2"/>
        <w:numPr>
          <w:ilvl w:val="1"/>
          <w:numId w:val="1"/>
        </w:numPr>
        <w:spacing w:before="288" w:after="288" w:line="312" w:lineRule="auto"/>
        <w:ind w:left="0" w:firstLine="567"/>
        <w:rPr>
          <w:rFonts w:eastAsia="Times New Roman"/>
        </w:rPr>
      </w:pPr>
      <w:r>
        <w:t>Os licitantes assumem todos os custos de preparação e apresentação de suas propostas e a Administração não será, em nenhum caso, responsável por esses custos, independentemente da condução ou do resultado do processo licitatório.</w:t>
      </w:r>
    </w:p>
    <w:p w14:paraId="35A3244D" w14:textId="77777777" w:rsidR="008175D2" w:rsidRDefault="00000000" w:rsidP="00A12BBB">
      <w:pPr>
        <w:pStyle w:val="Nivel2"/>
        <w:numPr>
          <w:ilvl w:val="1"/>
          <w:numId w:val="1"/>
        </w:numPr>
        <w:spacing w:before="288" w:after="288" w:line="312" w:lineRule="auto"/>
        <w:ind w:left="0" w:firstLine="567"/>
        <w:rPr>
          <w:rFonts w:eastAsia="Times New Roman"/>
        </w:rPr>
      </w:pPr>
      <w:r>
        <w:t>Na contagem dos prazos estabelecidos neste Edital e seus Anexos, excluir-se-á o dia do início e incluir-se-á o do vencimento. Só se iniciam e vencem os prazos em dias de expediente na Administração.</w:t>
      </w:r>
    </w:p>
    <w:p w14:paraId="4EB47065" w14:textId="77777777" w:rsidR="008175D2" w:rsidRDefault="00000000" w:rsidP="00A12BBB">
      <w:pPr>
        <w:pStyle w:val="Nivel2"/>
        <w:numPr>
          <w:ilvl w:val="1"/>
          <w:numId w:val="1"/>
        </w:numPr>
        <w:spacing w:before="288" w:after="288" w:line="312" w:lineRule="auto"/>
        <w:ind w:left="0" w:firstLine="567"/>
        <w:rPr>
          <w:rFonts w:eastAsia="Times New Roman"/>
        </w:rPr>
      </w:pPr>
      <w:r>
        <w:t>O desatendimento de exigências formais não essenciais não importará o afastamento do licitante, desde que seja possível o aproveitamento do ato, observados os princípios da isonomia e do interesse público.</w:t>
      </w:r>
    </w:p>
    <w:p w14:paraId="7B48A509" w14:textId="77777777" w:rsidR="008175D2" w:rsidRDefault="00000000" w:rsidP="00A12BBB">
      <w:pPr>
        <w:pStyle w:val="Nivel2"/>
        <w:numPr>
          <w:ilvl w:val="1"/>
          <w:numId w:val="1"/>
        </w:numPr>
        <w:spacing w:before="288" w:after="288" w:line="312" w:lineRule="auto"/>
        <w:ind w:left="0" w:firstLine="567"/>
        <w:rPr>
          <w:rFonts w:eastAsia="Times New Roman"/>
        </w:rPr>
      </w:pPr>
      <w:r>
        <w:t>Em caso de divergência entre disposições deste Edital e de seus anexos ou demais peças que compõem o processo, prevalecerá as deste Edital.</w:t>
      </w:r>
    </w:p>
    <w:p w14:paraId="2CF03C03" w14:textId="77777777" w:rsidR="008175D2" w:rsidRDefault="00000000" w:rsidP="00A12BBB">
      <w:pPr>
        <w:pStyle w:val="Nivel2"/>
        <w:numPr>
          <w:ilvl w:val="1"/>
          <w:numId w:val="1"/>
        </w:numPr>
        <w:spacing w:before="288" w:after="288" w:line="312" w:lineRule="auto"/>
        <w:ind w:left="0" w:firstLine="567"/>
        <w:rPr>
          <w:rFonts w:eastAsia="Times New Roman"/>
        </w:rPr>
      </w:pPr>
      <w:r>
        <w:t xml:space="preserve">O Edital e seus anexos </w:t>
      </w:r>
      <w:r>
        <w:rPr>
          <w:color w:val="auto"/>
        </w:rPr>
        <w:t xml:space="preserve">estão disponíveis, na íntegra, no Portal Nacional de Contratações Públicas (PNCP) e </w:t>
      </w:r>
      <w:r>
        <w:t xml:space="preserve">endereço eletrônico </w:t>
      </w:r>
      <w:hyperlink r:id="rId71">
        <w:r>
          <w:t>www.uff.br/licitacoes</w:t>
        </w:r>
      </w:hyperlink>
      <w:r>
        <w:t xml:space="preserve">. Os autos do processo administrativo são digitais e podem ser consultados, por qualquer interessado, por meio do clique no nº do processo, </w:t>
      </w:r>
      <w:proofErr w:type="gramStart"/>
      <w:r>
        <w:t>constante</w:t>
      </w:r>
      <w:proofErr w:type="gramEnd"/>
      <w:r>
        <w:t xml:space="preserve"> também do endereço eletrônico &lt;</w:t>
      </w:r>
      <w:hyperlink r:id="rId72">
        <w:r>
          <w:t xml:space="preserve"> </w:t>
        </w:r>
      </w:hyperlink>
      <w:hyperlink r:id="rId73">
        <w:r>
          <w:t>www.uff.br/licitacoes</w:t>
        </w:r>
      </w:hyperlink>
      <w:r>
        <w:t xml:space="preserve"> &gt; </w:t>
      </w:r>
    </w:p>
    <w:p w14:paraId="173B0EBE" w14:textId="77777777" w:rsidR="008175D2" w:rsidRDefault="00000000" w:rsidP="00A12BBB">
      <w:pPr>
        <w:pStyle w:val="Nivel2"/>
        <w:numPr>
          <w:ilvl w:val="1"/>
          <w:numId w:val="1"/>
        </w:numPr>
        <w:spacing w:line="360" w:lineRule="auto"/>
        <w:ind w:left="0" w:firstLine="567"/>
        <w:rPr>
          <w:rFonts w:eastAsia="Times New Roman"/>
        </w:rPr>
      </w:pPr>
      <w:r>
        <w:lastRenderedPageBreak/>
        <w:t>Integram este Edital, para todos os fins e efeitos, os seguintes anexos:</w:t>
      </w:r>
    </w:p>
    <w:p w14:paraId="6FDFE80F" w14:textId="282628F6" w:rsidR="0029051D" w:rsidRPr="0029051D" w:rsidRDefault="00E0032B" w:rsidP="00A12BBB">
      <w:pPr>
        <w:pStyle w:val="Nivel3"/>
        <w:numPr>
          <w:ilvl w:val="2"/>
          <w:numId w:val="1"/>
        </w:numPr>
        <w:spacing w:line="240" w:lineRule="auto"/>
        <w:ind w:left="567" w:firstLine="567"/>
      </w:pPr>
      <w:r>
        <w:rPr>
          <w:b/>
          <w:bCs/>
        </w:rPr>
        <w:t xml:space="preserve">ANEXO I - </w:t>
      </w:r>
      <w:r w:rsidR="0029051D">
        <w:rPr>
          <w:b/>
          <w:bCs/>
        </w:rPr>
        <w:t>TERMO DE REFERÊNCIA</w:t>
      </w:r>
    </w:p>
    <w:p w14:paraId="6DCE8093" w14:textId="12CA6736" w:rsidR="0029051D" w:rsidRPr="00D46193" w:rsidRDefault="0029051D" w:rsidP="00A12BBB">
      <w:pPr>
        <w:pStyle w:val="Nivel4"/>
        <w:numPr>
          <w:ilvl w:val="3"/>
          <w:numId w:val="1"/>
        </w:numPr>
        <w:spacing w:line="240" w:lineRule="auto"/>
        <w:ind w:left="1276" w:firstLine="284"/>
      </w:pPr>
      <w:r w:rsidRPr="00D46193">
        <w:rPr>
          <w:b/>
          <w:bCs/>
        </w:rPr>
        <w:t xml:space="preserve">Apêndice </w:t>
      </w:r>
      <w:r w:rsidR="00E0032B" w:rsidRPr="00D46193">
        <w:rPr>
          <w:b/>
          <w:bCs/>
        </w:rPr>
        <w:t xml:space="preserve">do Anexo I </w:t>
      </w:r>
      <w:r w:rsidRPr="00D46193">
        <w:t>- Estudo Técnico Preliminar</w:t>
      </w:r>
    </w:p>
    <w:p w14:paraId="4FB145B8" w14:textId="72AB6196" w:rsidR="008175D2" w:rsidRDefault="00000000" w:rsidP="00A12BBB">
      <w:pPr>
        <w:pStyle w:val="Nivel3"/>
        <w:numPr>
          <w:ilvl w:val="2"/>
          <w:numId w:val="1"/>
        </w:numPr>
        <w:spacing w:line="240" w:lineRule="auto"/>
        <w:ind w:left="567" w:firstLine="567"/>
      </w:pPr>
      <w:r>
        <w:rPr>
          <w:b/>
          <w:bCs/>
        </w:rPr>
        <w:t xml:space="preserve">ANEXO </w:t>
      </w:r>
      <w:r w:rsidR="00E0032B">
        <w:rPr>
          <w:b/>
          <w:bCs/>
        </w:rPr>
        <w:t>I</w:t>
      </w:r>
      <w:r>
        <w:rPr>
          <w:b/>
          <w:bCs/>
        </w:rPr>
        <w:t>I</w:t>
      </w:r>
      <w:r>
        <w:t xml:space="preserve"> </w:t>
      </w:r>
      <w:r w:rsidR="0029051D">
        <w:t>–</w:t>
      </w:r>
      <w:r>
        <w:t xml:space="preserve"> </w:t>
      </w:r>
      <w:r w:rsidR="0029051D">
        <w:t>Descrição do Serviços</w:t>
      </w:r>
      <w:r w:rsidR="00E0032B">
        <w:t xml:space="preserve"> (Anexo I do TR);</w:t>
      </w:r>
    </w:p>
    <w:p w14:paraId="2ED14611" w14:textId="45BF96E9" w:rsidR="008175D2" w:rsidRDefault="00000000" w:rsidP="003631E1">
      <w:pPr>
        <w:pStyle w:val="Nivel3"/>
        <w:numPr>
          <w:ilvl w:val="2"/>
          <w:numId w:val="1"/>
        </w:numPr>
        <w:spacing w:line="240" w:lineRule="auto"/>
        <w:ind w:left="567" w:firstLine="567"/>
      </w:pPr>
      <w:r w:rsidRPr="001F1E6C">
        <w:rPr>
          <w:b/>
          <w:bCs/>
        </w:rPr>
        <w:t xml:space="preserve">ANEXO </w:t>
      </w:r>
      <w:r w:rsidR="00E0032B" w:rsidRPr="001F1E6C">
        <w:rPr>
          <w:b/>
          <w:bCs/>
        </w:rPr>
        <w:t>II</w:t>
      </w:r>
      <w:r w:rsidRPr="001F1E6C">
        <w:rPr>
          <w:b/>
          <w:bCs/>
        </w:rPr>
        <w:t>I</w:t>
      </w:r>
      <w:r>
        <w:t xml:space="preserve"> –</w:t>
      </w:r>
      <w:r w:rsidR="001F1E6C">
        <w:t xml:space="preserve"> </w:t>
      </w:r>
      <w:r w:rsidR="00E0032B">
        <w:t>Planilhas de resumo, orçamento e cronograma físico financeiro (Anexo</w:t>
      </w:r>
      <w:r w:rsidR="001F1E6C">
        <w:t>s</w:t>
      </w:r>
      <w:r w:rsidR="00E0032B">
        <w:t xml:space="preserve"> I</w:t>
      </w:r>
      <w:r w:rsidR="001F1E6C">
        <w:t>I</w:t>
      </w:r>
      <w:r w:rsidR="00E0032B">
        <w:t xml:space="preserve"> </w:t>
      </w:r>
      <w:r w:rsidR="001F1E6C">
        <w:t xml:space="preserve">e IV </w:t>
      </w:r>
      <w:r w:rsidR="00E0032B">
        <w:t>do TR)</w:t>
      </w:r>
      <w:r>
        <w:t>;</w:t>
      </w:r>
    </w:p>
    <w:p w14:paraId="1873EE27" w14:textId="7350F086" w:rsidR="00E0032B" w:rsidRDefault="00E0032B" w:rsidP="00A12BBB">
      <w:pPr>
        <w:pStyle w:val="Nivel3"/>
        <w:numPr>
          <w:ilvl w:val="2"/>
          <w:numId w:val="1"/>
        </w:numPr>
        <w:spacing w:line="240" w:lineRule="auto"/>
        <w:ind w:left="567" w:firstLine="567"/>
      </w:pPr>
      <w:r>
        <w:rPr>
          <w:b/>
          <w:bCs/>
        </w:rPr>
        <w:t xml:space="preserve">ANEXO </w:t>
      </w:r>
      <w:r w:rsidR="001F1E6C">
        <w:rPr>
          <w:b/>
          <w:bCs/>
        </w:rPr>
        <w:t>IV</w:t>
      </w:r>
      <w:r>
        <w:rPr>
          <w:b/>
          <w:bCs/>
        </w:rPr>
        <w:t xml:space="preserve"> </w:t>
      </w:r>
      <w:r>
        <w:t>– Composição BDI (Anexo I</w:t>
      </w:r>
      <w:r w:rsidR="001F1E6C">
        <w:t>II</w:t>
      </w:r>
      <w:r>
        <w:t xml:space="preserve"> do TR);</w:t>
      </w:r>
    </w:p>
    <w:p w14:paraId="2D79C27C" w14:textId="4F714D0B" w:rsidR="008175D2" w:rsidRDefault="00000000" w:rsidP="00A12BBB">
      <w:pPr>
        <w:pStyle w:val="Nivel3"/>
        <w:numPr>
          <w:ilvl w:val="2"/>
          <w:numId w:val="1"/>
        </w:numPr>
        <w:spacing w:line="240" w:lineRule="auto"/>
        <w:ind w:left="567" w:firstLine="567"/>
      </w:pPr>
      <w:r>
        <w:rPr>
          <w:b/>
          <w:bCs/>
        </w:rPr>
        <w:t xml:space="preserve">ANEXO </w:t>
      </w:r>
      <w:r w:rsidR="004F6115">
        <w:rPr>
          <w:b/>
          <w:bCs/>
        </w:rPr>
        <w:t>V</w:t>
      </w:r>
      <w:r w:rsidR="00714B4B">
        <w:rPr>
          <w:b/>
          <w:bCs/>
        </w:rPr>
        <w:t xml:space="preserve"> </w:t>
      </w:r>
      <w:r>
        <w:t xml:space="preserve">– </w:t>
      </w:r>
      <w:r w:rsidR="001F1E6C">
        <w:t>Encargos Sociais</w:t>
      </w:r>
      <w:r w:rsidR="00714B4B">
        <w:t xml:space="preserve"> </w:t>
      </w:r>
      <w:r w:rsidR="00E0032B">
        <w:t xml:space="preserve">(Anexos </w:t>
      </w:r>
      <w:r w:rsidR="001F1E6C">
        <w:t>III</w:t>
      </w:r>
      <w:r w:rsidR="00E0032B">
        <w:t xml:space="preserve"> do TR);</w:t>
      </w:r>
    </w:p>
    <w:p w14:paraId="6947D601" w14:textId="71D8808A" w:rsidR="004F6115" w:rsidRDefault="004F6115" w:rsidP="00A12BBB">
      <w:pPr>
        <w:pStyle w:val="Nivel3"/>
        <w:numPr>
          <w:ilvl w:val="2"/>
          <w:numId w:val="1"/>
        </w:numPr>
        <w:spacing w:line="240" w:lineRule="auto"/>
        <w:ind w:left="567" w:firstLine="567"/>
      </w:pPr>
      <w:r>
        <w:rPr>
          <w:b/>
          <w:bCs/>
        </w:rPr>
        <w:t xml:space="preserve">ANEXO </w:t>
      </w:r>
      <w:r w:rsidR="001F1E6C">
        <w:rPr>
          <w:b/>
          <w:bCs/>
        </w:rPr>
        <w:t>VI</w:t>
      </w:r>
      <w:r>
        <w:rPr>
          <w:b/>
          <w:bCs/>
        </w:rPr>
        <w:t xml:space="preserve"> – </w:t>
      </w:r>
      <w:r w:rsidR="00E0032B">
        <w:t>Composições Orçamentárias</w:t>
      </w:r>
      <w:r w:rsidR="00E0032B" w:rsidRPr="004F6115">
        <w:t xml:space="preserve"> </w:t>
      </w:r>
      <w:r w:rsidR="00E0032B">
        <w:t xml:space="preserve">(Anexo </w:t>
      </w:r>
      <w:r w:rsidR="001F1E6C">
        <w:t>V</w:t>
      </w:r>
      <w:r w:rsidR="00E0032B">
        <w:t xml:space="preserve"> do TR);</w:t>
      </w:r>
    </w:p>
    <w:p w14:paraId="7D0033A0" w14:textId="17C47EA9" w:rsidR="004F6115" w:rsidRDefault="004F6115" w:rsidP="00A12BBB">
      <w:pPr>
        <w:pStyle w:val="Nivel3"/>
        <w:numPr>
          <w:ilvl w:val="2"/>
          <w:numId w:val="1"/>
        </w:numPr>
        <w:spacing w:line="240" w:lineRule="auto"/>
        <w:ind w:left="567" w:firstLine="567"/>
      </w:pPr>
      <w:r>
        <w:rPr>
          <w:b/>
          <w:bCs/>
        </w:rPr>
        <w:t xml:space="preserve">ANEXO </w:t>
      </w:r>
      <w:r w:rsidR="001F1E6C">
        <w:rPr>
          <w:b/>
          <w:bCs/>
        </w:rPr>
        <w:t>VII</w:t>
      </w:r>
      <w:r>
        <w:rPr>
          <w:b/>
          <w:bCs/>
        </w:rPr>
        <w:t xml:space="preserve"> – </w:t>
      </w:r>
      <w:r w:rsidR="00E0032B" w:rsidRPr="00DE1584">
        <w:t>Modelo de Proposta Comercial e Dispensa de Vistoria</w:t>
      </w:r>
      <w:r w:rsidR="00E0032B">
        <w:t xml:space="preserve">; </w:t>
      </w:r>
    </w:p>
    <w:p w14:paraId="43E0B5D5" w14:textId="2F3E7A3E" w:rsidR="004F6115" w:rsidRDefault="004F6115" w:rsidP="00A12BBB">
      <w:pPr>
        <w:pStyle w:val="Nivel3"/>
        <w:numPr>
          <w:ilvl w:val="2"/>
          <w:numId w:val="1"/>
        </w:numPr>
        <w:spacing w:line="240" w:lineRule="auto"/>
        <w:ind w:left="567" w:firstLine="567"/>
      </w:pPr>
      <w:r>
        <w:rPr>
          <w:b/>
          <w:bCs/>
        </w:rPr>
        <w:t xml:space="preserve">ANEXO </w:t>
      </w:r>
      <w:r w:rsidR="001F1E6C">
        <w:rPr>
          <w:b/>
          <w:bCs/>
        </w:rPr>
        <w:t>VIII</w:t>
      </w:r>
      <w:r>
        <w:rPr>
          <w:b/>
          <w:bCs/>
        </w:rPr>
        <w:t xml:space="preserve"> – </w:t>
      </w:r>
      <w:r w:rsidR="00E0032B" w:rsidRPr="00DE1584">
        <w:t>Modelo de Declaração de Vistoria</w:t>
      </w:r>
      <w:r w:rsidR="00E0032B">
        <w:t>;</w:t>
      </w:r>
    </w:p>
    <w:p w14:paraId="529F02F4" w14:textId="2836870B" w:rsidR="00DE1584" w:rsidRPr="00DE1584" w:rsidRDefault="00DE1584" w:rsidP="00A12BBB">
      <w:pPr>
        <w:pStyle w:val="Nivel3"/>
        <w:numPr>
          <w:ilvl w:val="2"/>
          <w:numId w:val="1"/>
        </w:numPr>
        <w:spacing w:line="240" w:lineRule="auto"/>
        <w:ind w:left="567" w:firstLine="567"/>
      </w:pPr>
      <w:r w:rsidRPr="00DE1584">
        <w:rPr>
          <w:b/>
          <w:bCs/>
        </w:rPr>
        <w:t xml:space="preserve">ANEXO </w:t>
      </w:r>
      <w:r w:rsidR="001F1E6C">
        <w:rPr>
          <w:b/>
          <w:bCs/>
        </w:rPr>
        <w:t>IX</w:t>
      </w:r>
      <w:r w:rsidRPr="00DE1584">
        <w:t xml:space="preserve"> – Minuta de Termo de Contrato</w:t>
      </w:r>
      <w:r w:rsidR="00E0032B">
        <w:t>;</w:t>
      </w:r>
    </w:p>
    <w:p w14:paraId="7A03D9EF" w14:textId="4DBC6EAA" w:rsidR="00DE1584" w:rsidRPr="00DE1584" w:rsidRDefault="00DE1584" w:rsidP="00A12BBB">
      <w:pPr>
        <w:pStyle w:val="Nivel3"/>
        <w:numPr>
          <w:ilvl w:val="2"/>
          <w:numId w:val="1"/>
        </w:numPr>
        <w:spacing w:line="240" w:lineRule="auto"/>
        <w:ind w:left="567" w:firstLine="567"/>
      </w:pPr>
      <w:r w:rsidRPr="00DE1584">
        <w:rPr>
          <w:b/>
          <w:bCs/>
        </w:rPr>
        <w:t xml:space="preserve">ANEXO </w:t>
      </w:r>
      <w:r w:rsidR="001F1E6C">
        <w:rPr>
          <w:b/>
          <w:bCs/>
        </w:rPr>
        <w:t>X</w:t>
      </w:r>
      <w:r w:rsidRPr="00DE1584">
        <w:rPr>
          <w:b/>
          <w:bCs/>
        </w:rPr>
        <w:t xml:space="preserve"> – </w:t>
      </w:r>
      <w:r w:rsidR="00E0032B" w:rsidRPr="00E0032B">
        <w:t>Modelo de Declaração Responsabilidade</w:t>
      </w:r>
      <w:r w:rsidR="00E0032B">
        <w:rPr>
          <w:b/>
          <w:bCs/>
        </w:rPr>
        <w:t>;</w:t>
      </w:r>
    </w:p>
    <w:p w14:paraId="5C276D92" w14:textId="50EE604D" w:rsidR="009E6D1F" w:rsidRPr="00DE1584" w:rsidRDefault="009E6D1F" w:rsidP="00A12BBB">
      <w:pPr>
        <w:pStyle w:val="Nivel3"/>
        <w:numPr>
          <w:ilvl w:val="2"/>
          <w:numId w:val="1"/>
        </w:numPr>
        <w:spacing w:line="240" w:lineRule="auto"/>
        <w:ind w:left="567" w:firstLine="567"/>
      </w:pPr>
      <w:r w:rsidRPr="00DE1584">
        <w:rPr>
          <w:b/>
          <w:bCs/>
        </w:rPr>
        <w:t xml:space="preserve">ANEXO </w:t>
      </w:r>
      <w:r>
        <w:rPr>
          <w:b/>
          <w:bCs/>
        </w:rPr>
        <w:t>X</w:t>
      </w:r>
      <w:r w:rsidR="00E0032B">
        <w:rPr>
          <w:b/>
          <w:bCs/>
        </w:rPr>
        <w:t>I</w:t>
      </w:r>
      <w:r>
        <w:rPr>
          <w:b/>
          <w:bCs/>
        </w:rPr>
        <w:t xml:space="preserve"> - </w:t>
      </w:r>
      <w:r>
        <w:t>Termo de Declaração SEI</w:t>
      </w:r>
    </w:p>
    <w:p w14:paraId="2D3E7CFD" w14:textId="77777777" w:rsidR="004F6115" w:rsidRPr="004F6115" w:rsidRDefault="004F6115" w:rsidP="00DE1584">
      <w:pPr>
        <w:pStyle w:val="Nivel3"/>
        <w:spacing w:line="240" w:lineRule="auto"/>
        <w:ind w:left="1134"/>
      </w:pPr>
    </w:p>
    <w:p w14:paraId="189325C5" w14:textId="77777777" w:rsidR="008175D2" w:rsidRDefault="008175D2">
      <w:pPr>
        <w:pStyle w:val="Nivel3"/>
        <w:spacing w:line="240" w:lineRule="auto"/>
        <w:ind w:left="1134"/>
      </w:pPr>
    </w:p>
    <w:p w14:paraId="601CC457" w14:textId="55937089" w:rsidR="008175D2" w:rsidRDefault="00000000">
      <w:pPr>
        <w:spacing w:before="288"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Niterói,</w:t>
      </w:r>
      <w:r w:rsidR="002F7421">
        <w:rPr>
          <w:rFonts w:ascii="Arial" w:eastAsia="MS Mincho" w:hAnsi="Arial" w:cs="Arial"/>
          <w:color w:val="000000"/>
          <w:sz w:val="20"/>
          <w:szCs w:val="20"/>
        </w:rPr>
        <w:t xml:space="preserve"> </w:t>
      </w:r>
      <w:r w:rsidR="001E7899">
        <w:rPr>
          <w:rFonts w:ascii="Arial" w:eastAsia="MS Mincho" w:hAnsi="Arial" w:cs="Arial"/>
          <w:color w:val="000000"/>
          <w:sz w:val="20"/>
          <w:szCs w:val="20"/>
        </w:rPr>
        <w:t>03</w:t>
      </w:r>
      <w:r>
        <w:rPr>
          <w:rFonts w:ascii="Arial" w:eastAsia="MS Mincho" w:hAnsi="Arial" w:cs="Arial"/>
          <w:color w:val="000000"/>
          <w:sz w:val="20"/>
          <w:szCs w:val="20"/>
        </w:rPr>
        <w:t xml:space="preserve"> de</w:t>
      </w:r>
      <w:r w:rsidR="001E7899">
        <w:rPr>
          <w:rFonts w:ascii="Arial" w:eastAsia="MS Mincho" w:hAnsi="Arial" w:cs="Arial"/>
          <w:color w:val="000000"/>
          <w:sz w:val="20"/>
          <w:szCs w:val="20"/>
        </w:rPr>
        <w:t xml:space="preserve"> agosto</w:t>
      </w:r>
      <w:r>
        <w:rPr>
          <w:rFonts w:ascii="Arial" w:eastAsia="MS Mincho" w:hAnsi="Arial" w:cs="Arial"/>
          <w:color w:val="000000"/>
          <w:sz w:val="20"/>
          <w:szCs w:val="20"/>
        </w:rPr>
        <w:t xml:space="preserve"> de 2023</w:t>
      </w:r>
    </w:p>
    <w:p w14:paraId="4AA52C46" w14:textId="57664A7D" w:rsidR="008175D2" w:rsidRDefault="00091C7E">
      <w:pPr>
        <w:suppressAutoHyphens/>
        <w:jc w:val="center"/>
        <w:rPr>
          <w:rFonts w:ascii="Arial" w:eastAsia="Arial" w:hAnsi="Arial"/>
          <w:b/>
          <w:color w:val="000000"/>
          <w:sz w:val="20"/>
        </w:rPr>
      </w:pPr>
      <w:r>
        <w:rPr>
          <w:rFonts w:ascii="Arial" w:eastAsia="Arial" w:hAnsi="Arial"/>
          <w:b/>
          <w:color w:val="000000"/>
          <w:sz w:val="20"/>
        </w:rPr>
        <w:t>Juliana P. Borsoi Richa</w:t>
      </w:r>
    </w:p>
    <w:p w14:paraId="3DA05E22" w14:textId="77777777" w:rsidR="008175D2" w:rsidRDefault="00000000">
      <w:pPr>
        <w:suppressAutoHyphens/>
        <w:jc w:val="center"/>
        <w:rPr>
          <w:rFonts w:ascii="Arial" w:eastAsia="Arial" w:hAnsi="Arial"/>
          <w:b/>
          <w:color w:val="000000"/>
          <w:sz w:val="20"/>
        </w:rPr>
      </w:pPr>
      <w:r>
        <w:rPr>
          <w:rFonts w:ascii="Arial" w:eastAsia="Arial" w:hAnsi="Arial"/>
          <w:b/>
          <w:color w:val="000000"/>
          <w:sz w:val="20"/>
        </w:rPr>
        <w:t xml:space="preserve"> Membro da CLI</w:t>
      </w:r>
    </w:p>
    <w:sectPr w:rsidR="008175D2" w:rsidSect="009D460B">
      <w:headerReference w:type="default" r:id="rId74"/>
      <w:footerReference w:type="default" r:id="rId75"/>
      <w:pgSz w:w="11906" w:h="16838"/>
      <w:pgMar w:top="431" w:right="1134" w:bottom="709"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E811" w14:textId="77777777" w:rsidR="00E24EC0" w:rsidRDefault="00E24EC0">
      <w:r>
        <w:separator/>
      </w:r>
    </w:p>
  </w:endnote>
  <w:endnote w:type="continuationSeparator" w:id="0">
    <w:p w14:paraId="099DEFDF" w14:textId="77777777" w:rsidR="00E24EC0" w:rsidRDefault="00E2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WenQuanYi Micro Hei">
    <w:altName w:val="Segoe Print"/>
    <w:charset w:val="86"/>
    <w:family w:val="roman"/>
    <w:pitch w:val="default"/>
  </w:font>
  <w:font w:name="SimSun">
    <w:altName w:val="宋体"/>
    <w:panose1 w:val="02010600030101010101"/>
    <w:charset w:val="86"/>
    <w:family w:val="auto"/>
    <w:pitch w:val="variable"/>
    <w:sig w:usb0="00000203" w:usb1="288F0000" w:usb2="00000016" w:usb3="00000000" w:csb0="00040001"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ohit Hindi">
    <w:altName w:val="Cambria"/>
    <w:charset w:val="00"/>
    <w:family w:val="roman"/>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cofont_Spranq_eco_Sans" w:hAnsi="Ecofont_Spranq_eco_Sans" w:cs="Tahoma"/>
      </w:rPr>
      <w:id w:val="1701130803"/>
    </w:sdtPr>
    <w:sdtContent>
      <w:p w14:paraId="321AE64B" w14:textId="77777777" w:rsidR="008175D2" w:rsidRDefault="00000000">
        <w:pPr>
          <w:pStyle w:val="NormalWeb"/>
          <w:spacing w:beforeAutospacing="0" w:afterAutospacing="0" w:line="15" w:lineRule="atLeast"/>
        </w:pPr>
        <w:r>
          <w:rPr>
            <w:rFonts w:ascii="Arial" w:hAnsi="Arial" w:cs="Arial"/>
            <w:color w:val="000000"/>
            <w:sz w:val="12"/>
            <w:szCs w:val="12"/>
          </w:rPr>
          <w:t>Câmara Nacional de Modelos de Licitações e Contratos da Consultoria-Geral da União</w:t>
        </w:r>
      </w:p>
      <w:p w14:paraId="4D018BE9" w14:textId="77777777" w:rsidR="008175D2" w:rsidRDefault="00000000">
        <w:pPr>
          <w:pStyle w:val="NormalWeb"/>
          <w:spacing w:beforeAutospacing="0" w:afterAutospacing="0" w:line="15" w:lineRule="atLeast"/>
        </w:pPr>
        <w:r>
          <w:rPr>
            <w:rFonts w:ascii="Arial" w:hAnsi="Arial" w:cs="Arial"/>
            <w:color w:val="000000"/>
            <w:sz w:val="12"/>
            <w:szCs w:val="12"/>
          </w:rPr>
          <w:t>Atualização: dezembro/2022</w:t>
        </w:r>
      </w:p>
      <w:p w14:paraId="4F613A1E" w14:textId="77777777" w:rsidR="008175D2" w:rsidRDefault="00000000">
        <w:pPr>
          <w:pStyle w:val="NormalWeb"/>
          <w:spacing w:beforeAutospacing="0" w:afterAutospacing="0" w:line="15" w:lineRule="atLeast"/>
        </w:pPr>
        <w:r>
          <w:rPr>
            <w:rFonts w:ascii="Arial" w:hAnsi="Arial" w:cs="Arial"/>
            <w:color w:val="000000"/>
            <w:sz w:val="12"/>
            <w:szCs w:val="12"/>
          </w:rPr>
          <w:t>Edital modelo para Pregão Eletrônico - Lei n.º 14.133, de 2021.</w:t>
        </w:r>
      </w:p>
      <w:p w14:paraId="5FFF6DE2" w14:textId="77777777" w:rsidR="008175D2" w:rsidRDefault="00000000">
        <w:pPr>
          <w:pStyle w:val="NormalWeb"/>
          <w:spacing w:beforeAutospacing="0" w:afterAutospacing="0" w:line="15" w:lineRule="atLeast"/>
        </w:pPr>
        <w:r>
          <w:rPr>
            <w:rFonts w:ascii="Arial" w:hAnsi="Arial" w:cs="Arial"/>
            <w:color w:val="000000"/>
            <w:sz w:val="12"/>
            <w:szCs w:val="12"/>
          </w:rPr>
          <w:t>Aprovado pela Secretaria de Gestão.</w:t>
        </w:r>
      </w:p>
      <w:p w14:paraId="652760E6" w14:textId="77777777" w:rsidR="008175D2" w:rsidRDefault="00000000">
        <w:pPr>
          <w:pStyle w:val="NormalWeb"/>
          <w:spacing w:beforeAutospacing="0" w:afterAutospacing="0" w:line="15" w:lineRule="atLeast"/>
        </w:pPr>
        <w:r>
          <w:rPr>
            <w:rFonts w:ascii="Arial" w:hAnsi="Arial" w:cs="Arial"/>
            <w:color w:val="000000"/>
            <w:sz w:val="12"/>
            <w:szCs w:val="12"/>
          </w:rPr>
          <w:t>Identidade visual pela Secretaria de Gestão (versão dezembro/2022)</w:t>
        </w:r>
      </w:p>
      <w:p w14:paraId="32BD43AD" w14:textId="77777777" w:rsidR="008175D2" w:rsidRDefault="00000000">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1DA21CF" w14:textId="77777777" w:rsidR="008175D2" w:rsidRDefault="00000000">
        <w:pPr>
          <w:pStyle w:val="Rodap"/>
          <w:rPr>
            <w:rFonts w:ascii="Arial" w:hAnsi="Arial" w:cs="Arial"/>
            <w:color w:val="7F7F7F" w:themeColor="text1" w:themeTint="80"/>
            <w:sz w:val="18"/>
            <w:szCs w:val="18"/>
          </w:rPr>
        </w:pPr>
        <w:r>
          <w:rPr>
            <w:color w:val="7F7F7F" w:themeColor="text1" w:themeTint="80"/>
            <w:spacing w:val="60"/>
            <w:sz w:val="22"/>
            <w:szCs w:val="22"/>
          </w:rPr>
          <w:tab/>
        </w:r>
        <w:r>
          <w:rPr>
            <w:color w:val="7F7F7F" w:themeColor="text1" w:themeTint="80"/>
            <w:spacing w:val="60"/>
            <w:sz w:val="22"/>
            <w:szCs w:val="22"/>
          </w:rPr>
          <w:tab/>
        </w: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color w:val="595959" w:themeColor="text1" w:themeTint="A6"/>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r>
          <w:rPr>
            <w:rFonts w:ascii="Arial" w:hAnsi="Arial" w:cs="Arial"/>
            <w:color w:val="595959" w:themeColor="text1" w:themeTint="A6"/>
            <w:sz w:val="18"/>
            <w:szCs w:val="18"/>
          </w:rPr>
          <w:t xml:space="preserve"> | </w:t>
        </w:r>
        <w:r>
          <w:rPr>
            <w:rFonts w:ascii="Arial" w:hAnsi="Arial" w:cs="Arial"/>
            <w:color w:val="595959" w:themeColor="text1" w:themeTint="A6"/>
            <w:sz w:val="18"/>
            <w:szCs w:val="18"/>
          </w:rPr>
          <w:fldChar w:fldCharType="begin"/>
        </w:r>
        <w:r>
          <w:rPr>
            <w:rFonts w:ascii="Arial" w:hAnsi="Arial" w:cs="Arial"/>
            <w:sz w:val="18"/>
            <w:szCs w:val="18"/>
          </w:rPr>
          <w:instrText>NUMPAGES \* ARABIC</w:instrText>
        </w:r>
        <w:r>
          <w:rPr>
            <w:rFonts w:ascii="Arial" w:hAnsi="Arial" w:cs="Arial"/>
            <w:sz w:val="18"/>
            <w:szCs w:val="18"/>
          </w:rPr>
          <w:fldChar w:fldCharType="separate"/>
        </w:r>
        <w:r>
          <w:rPr>
            <w:rFonts w:ascii="Arial" w:hAnsi="Arial" w:cs="Arial"/>
            <w:sz w:val="18"/>
            <w:szCs w:val="18"/>
          </w:rPr>
          <w:t>26</w:t>
        </w:r>
        <w:r>
          <w:rPr>
            <w:rFonts w:ascii="Arial" w:hAnsi="Arial" w:cs="Arial"/>
            <w:sz w:val="18"/>
            <w:szCs w:val="18"/>
          </w:rPr>
          <w:fldChar w:fldCharType="end"/>
        </w:r>
      </w:p>
      <w:p w14:paraId="484FD37F" w14:textId="77777777" w:rsidR="008175D2"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0EC0" w14:textId="77777777" w:rsidR="00E24EC0" w:rsidRDefault="00E24EC0">
      <w:r>
        <w:separator/>
      </w:r>
    </w:p>
  </w:footnote>
  <w:footnote w:type="continuationSeparator" w:id="0">
    <w:p w14:paraId="46B1EE18" w14:textId="77777777" w:rsidR="00E24EC0" w:rsidRDefault="00E2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1FFE" w14:textId="09E0D186" w:rsidR="008175D2" w:rsidRDefault="00200B65">
    <w:pPr>
      <w:pStyle w:val="Cabealho"/>
      <w:jc w:val="right"/>
      <w:rPr>
        <w:rFonts w:ascii="Arial" w:hAnsi="Arial" w:cs="Arial"/>
        <w:sz w:val="20"/>
        <w:szCs w:val="20"/>
      </w:rPr>
    </w:pPr>
    <w:r>
      <w:rPr>
        <w:rFonts w:ascii="Arial" w:hAnsi="Arial" w:cs="Arial"/>
        <w:sz w:val="20"/>
        <w:szCs w:val="20"/>
      </w:rPr>
      <w:t xml:space="preserve">EDITAL PREGÃO ELETRÔNICO Nº </w:t>
    </w:r>
    <w:r w:rsidR="0072694F">
      <w:rPr>
        <w:rFonts w:ascii="Arial" w:hAnsi="Arial" w:cs="Arial"/>
        <w:sz w:val="20"/>
        <w:szCs w:val="20"/>
      </w:rPr>
      <w:t>65/2023</w:t>
    </w:r>
  </w:p>
  <w:p w14:paraId="3B590FF7" w14:textId="77777777" w:rsidR="008175D2" w:rsidRDefault="00000000">
    <w:pPr>
      <w:pStyle w:val="Cabealho"/>
      <w:tabs>
        <w:tab w:val="left" w:pos="480"/>
      </w:tabs>
    </w:pPr>
    <w:r>
      <w:tab/>
    </w:r>
    <w:r>
      <w:rPr>
        <w:noProof/>
      </w:rPr>
      <w:drawing>
        <wp:anchor distT="0" distB="0" distL="0" distR="0" simplePos="0" relativeHeight="251660288" behindDoc="1" locked="0" layoutInCell="1" allowOverlap="1" wp14:anchorId="7FE6A0AD" wp14:editId="4DAF10CC">
          <wp:simplePos x="0" y="0"/>
          <wp:positionH relativeFrom="column">
            <wp:posOffset>0</wp:posOffset>
          </wp:positionH>
          <wp:positionV relativeFrom="paragraph">
            <wp:posOffset>-635</wp:posOffset>
          </wp:positionV>
          <wp:extent cx="690245" cy="373380"/>
          <wp:effectExtent l="0" t="0" r="0" b="0"/>
          <wp:wrapNone/>
          <wp:docPr id="1076260267" name="Imagem 1076260267"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clip-art&#10;&#10;Descrição gerada automaticamente"/>
                  <pic:cNvPicPr>
                    <a:picLocks noChangeAspect="1" noChangeArrowheads="1"/>
                  </pic:cNvPicPr>
                </pic:nvPicPr>
                <pic:blipFill>
                  <a:blip r:embed="rId1"/>
                  <a:stretch>
                    <a:fillRect/>
                  </a:stretch>
                </pic:blipFill>
                <pic:spPr>
                  <a:xfrm>
                    <a:off x="0" y="0"/>
                    <a:ext cx="690245" cy="373380"/>
                  </a:xfrm>
                  <a:prstGeom prst="rect">
                    <a:avLst/>
                  </a:prstGeom>
                </pic:spPr>
              </pic:pic>
            </a:graphicData>
          </a:graphic>
        </wp:anchor>
      </w:drawing>
    </w:r>
    <w:r>
      <w:tab/>
    </w:r>
    <w:r>
      <w:tab/>
    </w:r>
  </w:p>
  <w:p w14:paraId="62C65583" w14:textId="77777777" w:rsidR="008175D2" w:rsidRDefault="008175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A2B"/>
    <w:multiLevelType w:val="multilevel"/>
    <w:tmpl w:val="02E77A2B"/>
    <w:lvl w:ilvl="0">
      <w:start w:val="8"/>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lowerLetter"/>
      <w:lvlText w:val="%3)"/>
      <w:lvlJc w:val="left"/>
      <w:pPr>
        <w:ind w:left="1353" w:hanging="360"/>
      </w:pPr>
      <w:rPr>
        <w:rFonts w:hint="default"/>
      </w:rPr>
    </w:lvl>
    <w:lvl w:ilvl="3">
      <w:start w:val="1"/>
      <w:numFmt w:val="decimal"/>
      <w:lvlText w:val="%1.%2.%3.%4"/>
      <w:lvlJc w:val="left"/>
      <w:pPr>
        <w:ind w:left="2847" w:hanging="720"/>
      </w:pPr>
      <w:rPr>
        <w:rFonts w:hint="default"/>
        <w:sz w:val="18"/>
        <w:szCs w:val="18"/>
      </w:rPr>
    </w:lvl>
    <w:lvl w:ilvl="4">
      <w:start w:val="1"/>
      <w:numFmt w:val="decimal"/>
      <w:lvlText w:val="%1.%2.%3.%4.%5"/>
      <w:lvlJc w:val="left"/>
      <w:pPr>
        <w:ind w:left="3064" w:hanging="1080"/>
      </w:pPr>
      <w:rPr>
        <w:rFonts w:hint="default"/>
        <w:sz w:val="18"/>
        <w:szCs w:val="18"/>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FCC3517"/>
    <w:multiLevelType w:val="multilevel"/>
    <w:tmpl w:val="0FCC3517"/>
    <w:lvl w:ilvl="0">
      <w:start w:val="1"/>
      <w:numFmt w:val="decimal"/>
      <w:lvlText w:val="%1."/>
      <w:lvlJc w:val="left"/>
      <w:pPr>
        <w:ind w:left="360" w:hanging="360"/>
      </w:pPr>
      <w:rPr>
        <w:b/>
      </w:rPr>
    </w:lvl>
    <w:lvl w:ilvl="1">
      <w:start w:val="1"/>
      <w:numFmt w:val="decimal"/>
      <w:lvlText w:val="%1.%2."/>
      <w:lvlJc w:val="left"/>
      <w:pPr>
        <w:ind w:left="4969" w:hanging="432"/>
      </w:pPr>
      <w:rPr>
        <w:b/>
        <w:i w:val="0"/>
        <w:strike w:val="0"/>
        <w:dstrike w:val="0"/>
        <w:color w:val="auto"/>
        <w:sz w:val="20"/>
        <w:szCs w:val="20"/>
        <w:u w:val="none"/>
      </w:rPr>
    </w:lvl>
    <w:lvl w:ilvl="2">
      <w:start w:val="1"/>
      <w:numFmt w:val="decimal"/>
      <w:lvlText w:val="%1.%2.%3."/>
      <w:lvlJc w:val="left"/>
      <w:pPr>
        <w:ind w:left="3198" w:hanging="504"/>
      </w:pPr>
      <w:rPr>
        <w:rFonts w:ascii="Arial" w:hAnsi="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43DA968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470059"/>
    <w:multiLevelType w:val="hybridMultilevel"/>
    <w:tmpl w:val="E7729ED8"/>
    <w:lvl w:ilvl="0" w:tplc="60CE173A">
      <w:start w:val="1"/>
      <w:numFmt w:val="lowerLetter"/>
      <w:lvlText w:val="%1)"/>
      <w:lvlJc w:val="left"/>
      <w:pPr>
        <w:ind w:left="1920" w:hanging="360"/>
      </w:pPr>
      <w:rPr>
        <w:rFonts w:eastAsiaTheme="minorEastAsia" w:hint="default"/>
      </w:rPr>
    </w:lvl>
    <w:lvl w:ilvl="1" w:tplc="04160019">
      <w:start w:val="1"/>
      <w:numFmt w:val="lowerLetter"/>
      <w:lvlText w:val="%2."/>
      <w:lvlJc w:val="left"/>
      <w:pPr>
        <w:ind w:left="2640" w:hanging="360"/>
      </w:pPr>
    </w:lvl>
    <w:lvl w:ilvl="2" w:tplc="62A4C022">
      <w:start w:val="1"/>
      <w:numFmt w:val="lowerLetter"/>
      <w:lvlText w:val="%3)"/>
      <w:lvlJc w:val="right"/>
      <w:pPr>
        <w:ind w:left="3360" w:hanging="180"/>
      </w:pPr>
      <w:rPr>
        <w:rFonts w:ascii="Verdana" w:eastAsia="WenQuanYi Micro Hei" w:hAnsi="Verdana" w:cs="Arial"/>
      </w:r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16cid:durableId="603080436">
    <w:abstractNumId w:val="1"/>
  </w:num>
  <w:num w:numId="2" w16cid:durableId="1383555935">
    <w:abstractNumId w:val="2"/>
  </w:num>
  <w:num w:numId="3" w16cid:durableId="1055931620">
    <w:abstractNumId w:val="0"/>
  </w:num>
  <w:num w:numId="4" w16cid:durableId="1951160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4E"/>
    <w:rsid w:val="00053DE0"/>
    <w:rsid w:val="00055EF9"/>
    <w:rsid w:val="00063427"/>
    <w:rsid w:val="000708F6"/>
    <w:rsid w:val="00071606"/>
    <w:rsid w:val="000776F2"/>
    <w:rsid w:val="0008490C"/>
    <w:rsid w:val="00091C7E"/>
    <w:rsid w:val="000933E0"/>
    <w:rsid w:val="000B780C"/>
    <w:rsid w:val="000C31D3"/>
    <w:rsid w:val="001207D3"/>
    <w:rsid w:val="00141E85"/>
    <w:rsid w:val="001445C6"/>
    <w:rsid w:val="00145E71"/>
    <w:rsid w:val="00151ED1"/>
    <w:rsid w:val="001522F6"/>
    <w:rsid w:val="00155645"/>
    <w:rsid w:val="0015578A"/>
    <w:rsid w:val="00157D34"/>
    <w:rsid w:val="00165F65"/>
    <w:rsid w:val="001757BA"/>
    <w:rsid w:val="00196603"/>
    <w:rsid w:val="001D16DF"/>
    <w:rsid w:val="001E51A1"/>
    <w:rsid w:val="001E7899"/>
    <w:rsid w:val="001F1E6C"/>
    <w:rsid w:val="001F24D6"/>
    <w:rsid w:val="001F44E6"/>
    <w:rsid w:val="00200B65"/>
    <w:rsid w:val="002024ED"/>
    <w:rsid w:val="002067E9"/>
    <w:rsid w:val="0020744E"/>
    <w:rsid w:val="002130F7"/>
    <w:rsid w:val="00216ADE"/>
    <w:rsid w:val="00221F5C"/>
    <w:rsid w:val="002224BF"/>
    <w:rsid w:val="00230A6B"/>
    <w:rsid w:val="00252367"/>
    <w:rsid w:val="002526DA"/>
    <w:rsid w:val="0026411B"/>
    <w:rsid w:val="0029051D"/>
    <w:rsid w:val="00292584"/>
    <w:rsid w:val="00294CAE"/>
    <w:rsid w:val="002A0C7E"/>
    <w:rsid w:val="002C34C1"/>
    <w:rsid w:val="002D3802"/>
    <w:rsid w:val="002F3DEF"/>
    <w:rsid w:val="002F7421"/>
    <w:rsid w:val="003338BB"/>
    <w:rsid w:val="00342202"/>
    <w:rsid w:val="003550C3"/>
    <w:rsid w:val="00365522"/>
    <w:rsid w:val="00371BDD"/>
    <w:rsid w:val="00386CCB"/>
    <w:rsid w:val="003905F3"/>
    <w:rsid w:val="003A0E3E"/>
    <w:rsid w:val="003A1191"/>
    <w:rsid w:val="003E3D19"/>
    <w:rsid w:val="00407AC9"/>
    <w:rsid w:val="0041434C"/>
    <w:rsid w:val="00422B2B"/>
    <w:rsid w:val="00426A35"/>
    <w:rsid w:val="004548AD"/>
    <w:rsid w:val="004641F0"/>
    <w:rsid w:val="004A53C4"/>
    <w:rsid w:val="004B0EC6"/>
    <w:rsid w:val="004C044E"/>
    <w:rsid w:val="004C2849"/>
    <w:rsid w:val="004C3C15"/>
    <w:rsid w:val="004E1C81"/>
    <w:rsid w:val="004E6804"/>
    <w:rsid w:val="004F6115"/>
    <w:rsid w:val="005049AB"/>
    <w:rsid w:val="00520AAD"/>
    <w:rsid w:val="00534849"/>
    <w:rsid w:val="0055780F"/>
    <w:rsid w:val="005D77E1"/>
    <w:rsid w:val="005E02C1"/>
    <w:rsid w:val="005E32F8"/>
    <w:rsid w:val="00624DC6"/>
    <w:rsid w:val="006659C8"/>
    <w:rsid w:val="006D0EF9"/>
    <w:rsid w:val="006E0132"/>
    <w:rsid w:val="006F6776"/>
    <w:rsid w:val="007079BE"/>
    <w:rsid w:val="00714B4B"/>
    <w:rsid w:val="00716E8C"/>
    <w:rsid w:val="0072694F"/>
    <w:rsid w:val="00732AB6"/>
    <w:rsid w:val="007501C9"/>
    <w:rsid w:val="007B7F4E"/>
    <w:rsid w:val="007D1F1A"/>
    <w:rsid w:val="007D4D75"/>
    <w:rsid w:val="007F5412"/>
    <w:rsid w:val="007F5C4D"/>
    <w:rsid w:val="007F68BB"/>
    <w:rsid w:val="008175D2"/>
    <w:rsid w:val="00823437"/>
    <w:rsid w:val="00823CFA"/>
    <w:rsid w:val="008B2DF8"/>
    <w:rsid w:val="008B6011"/>
    <w:rsid w:val="008B6DE2"/>
    <w:rsid w:val="008B7854"/>
    <w:rsid w:val="008C32F7"/>
    <w:rsid w:val="00901003"/>
    <w:rsid w:val="00910657"/>
    <w:rsid w:val="00913AC6"/>
    <w:rsid w:val="00920A80"/>
    <w:rsid w:val="00924BED"/>
    <w:rsid w:val="009360B6"/>
    <w:rsid w:val="00940B8C"/>
    <w:rsid w:val="009440A7"/>
    <w:rsid w:val="00985984"/>
    <w:rsid w:val="00986B54"/>
    <w:rsid w:val="009906ED"/>
    <w:rsid w:val="00995089"/>
    <w:rsid w:val="00995955"/>
    <w:rsid w:val="009A5B38"/>
    <w:rsid w:val="009C0926"/>
    <w:rsid w:val="009C6652"/>
    <w:rsid w:val="009D21EE"/>
    <w:rsid w:val="009D460B"/>
    <w:rsid w:val="009E6D1F"/>
    <w:rsid w:val="00A01A06"/>
    <w:rsid w:val="00A12BBB"/>
    <w:rsid w:val="00A27345"/>
    <w:rsid w:val="00A33476"/>
    <w:rsid w:val="00A37B58"/>
    <w:rsid w:val="00A47BA3"/>
    <w:rsid w:val="00A7316B"/>
    <w:rsid w:val="00AA21DA"/>
    <w:rsid w:val="00AA4B03"/>
    <w:rsid w:val="00AD79FA"/>
    <w:rsid w:val="00B146DD"/>
    <w:rsid w:val="00B23644"/>
    <w:rsid w:val="00B238ED"/>
    <w:rsid w:val="00B749D9"/>
    <w:rsid w:val="00BA055A"/>
    <w:rsid w:val="00BA3875"/>
    <w:rsid w:val="00BD0FB5"/>
    <w:rsid w:val="00BF589A"/>
    <w:rsid w:val="00C03965"/>
    <w:rsid w:val="00C12264"/>
    <w:rsid w:val="00C13801"/>
    <w:rsid w:val="00C52C14"/>
    <w:rsid w:val="00C67694"/>
    <w:rsid w:val="00CC53D5"/>
    <w:rsid w:val="00CF7488"/>
    <w:rsid w:val="00D244C8"/>
    <w:rsid w:val="00D40219"/>
    <w:rsid w:val="00D46193"/>
    <w:rsid w:val="00D60C76"/>
    <w:rsid w:val="00D70126"/>
    <w:rsid w:val="00D72A94"/>
    <w:rsid w:val="00D85C78"/>
    <w:rsid w:val="00D92E89"/>
    <w:rsid w:val="00DD568D"/>
    <w:rsid w:val="00DE1584"/>
    <w:rsid w:val="00DF7A30"/>
    <w:rsid w:val="00E0032B"/>
    <w:rsid w:val="00E07BE7"/>
    <w:rsid w:val="00E126A8"/>
    <w:rsid w:val="00E24EC0"/>
    <w:rsid w:val="00E3169A"/>
    <w:rsid w:val="00E3216A"/>
    <w:rsid w:val="00E5311B"/>
    <w:rsid w:val="00E670FD"/>
    <w:rsid w:val="00E726E3"/>
    <w:rsid w:val="00E9285E"/>
    <w:rsid w:val="00E97A92"/>
    <w:rsid w:val="00EA4A6B"/>
    <w:rsid w:val="00EA612C"/>
    <w:rsid w:val="00ED74CC"/>
    <w:rsid w:val="00EE7CAF"/>
    <w:rsid w:val="00EF48E6"/>
    <w:rsid w:val="00F06B7E"/>
    <w:rsid w:val="00F2200F"/>
    <w:rsid w:val="00F43115"/>
    <w:rsid w:val="00F46A91"/>
    <w:rsid w:val="00F5573B"/>
    <w:rsid w:val="00F63353"/>
    <w:rsid w:val="00F97152"/>
    <w:rsid w:val="00FC196B"/>
    <w:rsid w:val="00FC22FA"/>
    <w:rsid w:val="00FD220A"/>
    <w:rsid w:val="00FE1432"/>
    <w:rsid w:val="00FE604C"/>
    <w:rsid w:val="00FF45EB"/>
    <w:rsid w:val="1C0C0B3C"/>
    <w:rsid w:val="2F5B529A"/>
    <w:rsid w:val="35DF49C9"/>
    <w:rsid w:val="3C3D597A"/>
    <w:rsid w:val="6B826063"/>
    <w:rsid w:val="75904E6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BA5D76"/>
  <w15:docId w15:val="{A3C749B4-2EF2-41FA-A35E-B0AC4B69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67"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Ecofont_Spranq_eco_Sans" w:eastAsiaTheme="minorEastAsia" w:hAnsi="Ecofont_Spranq_eco_San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semiHidden/>
    <w:unhideWhenUsed/>
    <w:qFormat/>
    <w:rPr>
      <w:color w:val="800080" w:themeColor="followedHyperlink"/>
      <w:u w:val="single"/>
    </w:rPr>
  </w:style>
  <w:style w:type="character" w:styleId="nfase">
    <w:name w:val="Emphasis"/>
    <w:basedOn w:val="Fontepargpadro"/>
    <w:qFormat/>
    <w:rPr>
      <w:i/>
      <w:iCs/>
    </w:rPr>
  </w:style>
  <w:style w:type="character" w:styleId="Hyperlink">
    <w:name w:val="Hyperlink"/>
    <w:basedOn w:val="Fontepargpadro"/>
    <w:uiPriority w:val="99"/>
    <w:unhideWhenUsed/>
    <w:qFormat/>
    <w:rPr>
      <w:color w:val="0000FF" w:themeColor="hyperlink"/>
      <w:u w:val="single"/>
    </w:rPr>
  </w:style>
  <w:style w:type="paragraph" w:styleId="Lista">
    <w:name w:val="List"/>
    <w:basedOn w:val="Corpodetexto"/>
    <w:qFormat/>
    <w:rPr>
      <w:rFonts w:cs="Arial"/>
    </w:rPr>
  </w:style>
  <w:style w:type="paragraph" w:styleId="Corpodetexto">
    <w:name w:val="Body Text"/>
    <w:basedOn w:val="Normal"/>
    <w:link w:val="CorpodetextoChar"/>
    <w:unhideWhenUsed/>
    <w:qFormat/>
    <w:pPr>
      <w:spacing w:beforeAutospacing="1" w:afterAutospacing="1"/>
    </w:pPr>
    <w:rPr>
      <w:rFonts w:ascii="Times New Roman" w:eastAsia="Times New Roman" w:hAnsi="Times New Roman" w:cs="Times New Roman"/>
    </w:rPr>
  </w:style>
  <w:style w:type="paragraph" w:styleId="Textodecomentrio">
    <w:name w:val="annotation text"/>
    <w:basedOn w:val="Normal"/>
    <w:link w:val="TextodecomentrioChar"/>
    <w:unhideWhenUsed/>
    <w:qFormat/>
    <w:rPr>
      <w:sz w:val="20"/>
      <w:szCs w:val="20"/>
    </w:rPr>
  </w:style>
  <w:style w:type="paragraph" w:styleId="Ttulo">
    <w:name w:val="Title"/>
    <w:basedOn w:val="Normal"/>
    <w:next w:val="Corpodetexto"/>
    <w:link w:val="TtuloChar"/>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mmarcadores5">
    <w:name w:val="List Bullet 5"/>
    <w:basedOn w:val="Normal"/>
    <w:qFormat/>
    <w:pPr>
      <w:contextualSpacing/>
    </w:p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Cabealho">
    <w:name w:val="header"/>
    <w:basedOn w:val="Normal"/>
    <w:link w:val="CabealhoChar"/>
    <w:uiPriority w:val="99"/>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rPr>
  </w:style>
  <w:style w:type="paragraph" w:styleId="Textodebalo">
    <w:name w:val="Balloon Text"/>
    <w:basedOn w:val="Normal"/>
    <w:link w:val="TextodebaloChar"/>
    <w:uiPriority w:val="99"/>
    <w:qFormat/>
    <w:rPr>
      <w:rFonts w:ascii="Tahoma" w:hAnsi="Tahoma"/>
      <w:sz w:val="16"/>
      <w:szCs w:val="16"/>
    </w:rPr>
  </w:style>
  <w:style w:type="paragraph" w:styleId="Sumrio1">
    <w:name w:val="toc 1"/>
    <w:basedOn w:val="Normal"/>
    <w:next w:val="Normal"/>
    <w:uiPriority w:val="39"/>
    <w:unhideWhenUsed/>
    <w:pPr>
      <w:tabs>
        <w:tab w:val="left" w:pos="426"/>
        <w:tab w:val="right" w:leader="dot" w:pos="9628"/>
      </w:tabs>
      <w:spacing w:after="100"/>
    </w:pPr>
    <w:rPr>
      <w:rFonts w:ascii="Arial" w:eastAsia="Times New Roman" w:hAnsi="Arial"/>
      <w:sz w:val="20"/>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Pr>
      <w:szCs w:val="20"/>
    </w:rPr>
  </w:style>
  <w:style w:type="character" w:customStyle="1" w:styleId="CabealhoChar">
    <w:name w:val="Cabeçalho Char"/>
    <w:link w:val="Cabealho"/>
    <w:uiPriority w:val="99"/>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Pr>
      <w:rFonts w:ascii="Arial" w:eastAsiaTheme="majorEastAsia" w:hAnsi="Arial" w:cs="Arial"/>
      <w:b/>
      <w:bCs/>
      <w:color w:val="17365D" w:themeColor="text2" w:themeShade="BF"/>
      <w:spacing w:val="5"/>
      <w:kern w:val="2"/>
      <w:sz w:val="52"/>
      <w:szCs w:val="52"/>
      <w:lang w:eastAsia="pt-BR"/>
    </w:rPr>
  </w:style>
  <w:style w:type="paragraph" w:customStyle="1" w:styleId="Nivel01">
    <w:name w:val="Nivel 01"/>
    <w:basedOn w:val="Ttulo1"/>
    <w:next w:val="Normal"/>
    <w:link w:val="Nivel01Char"/>
    <w:qFormat/>
    <w:pPr>
      <w:tabs>
        <w:tab w:val="left" w:pos="567"/>
      </w:tabs>
      <w:spacing w:before="240"/>
      <w:jc w:val="both"/>
    </w:pPr>
    <w:rPr>
      <w:rFonts w:ascii="Arial" w:hAnsi="Arial" w:cs="Arial"/>
      <w:color w:val="auto"/>
      <w:sz w:val="20"/>
      <w:szCs w:val="20"/>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
      <w:sz w:val="52"/>
      <w:szCs w:val="52"/>
      <w:lang w:eastAsia="pt-BR"/>
    </w:rPr>
  </w:style>
  <w:style w:type="paragraph" w:customStyle="1" w:styleId="Nivel01Titulo">
    <w:name w:val="Nivel_01_Titulo"/>
    <w:basedOn w:val="Nivel01"/>
    <w:link w:val="Nivel01TituloChar"/>
    <w:qFormat/>
    <w:pPr>
      <w:jc w:val="left"/>
    </w:pPr>
    <w:rPr>
      <w:rFonts w:cstheme="majorBidi"/>
      <w:color w:val="000000" w:themeColor="text1"/>
      <w:spacing w:val="5"/>
      <w:kern w:val="2"/>
      <w:sz w:val="52"/>
      <w:szCs w:val="52"/>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qFormat/>
    <w:rPr>
      <w:rFonts w:eastAsia="Times New Roman"/>
      <w:sz w:val="24"/>
      <w:szCs w:val="24"/>
      <w:lang w:eastAsia="pt-BR"/>
    </w:rPr>
  </w:style>
  <w:style w:type="character" w:customStyle="1" w:styleId="Nivel1Char">
    <w:name w:val="Nivel1 Char"/>
    <w:basedOn w:val="Ttulo1Char"/>
    <w:link w:val="Nivel1"/>
    <w:qFormat/>
    <w:rPr>
      <w:rFonts w:ascii="Arial" w:eastAsiaTheme="majorEastAsia" w:hAnsi="Arial" w:cs="Arial"/>
      <w:b/>
      <w:bCs w:val="0"/>
      <w:color w:val="000000"/>
      <w:sz w:val="28"/>
      <w:szCs w:val="28"/>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4Char">
    <w:name w:val="Nivel 4 Char"/>
    <w:basedOn w:val="Fontepargpadro"/>
    <w:link w:val="Nivel4"/>
    <w:qFormat/>
    <w:rPr>
      <w:rFonts w:ascii="Arial" w:hAnsi="Arial" w:cs="Arial"/>
      <w:lang w:eastAsia="pt-BR"/>
    </w:rPr>
  </w:style>
  <w:style w:type="paragraph" w:customStyle="1" w:styleId="Nivel4">
    <w:name w:val="Nivel 4"/>
    <w:basedOn w:val="Nivel3"/>
    <w:link w:val="Nivel4Char"/>
    <w:qFormat/>
    <w:pPr>
      <w:ind w:left="851"/>
    </w:pPr>
    <w:rPr>
      <w:color w:val="auto"/>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sz w:val="20"/>
      <w:szCs w:val="20"/>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uiPriority w:val="29"/>
    <w:qFormat/>
    <w:rPr>
      <w:rFonts w:ascii="Arial" w:eastAsia="Calibri" w:hAnsi="Arial"/>
      <w:i/>
      <w:iCs/>
      <w:color w:val="000000"/>
      <w:szCs w:val="24"/>
      <w:shd w:val="clear" w:color="auto" w:fill="FFFFCC"/>
    </w:rPr>
  </w:style>
  <w:style w:type="character" w:customStyle="1" w:styleId="highlight">
    <w:name w:val="highlight"/>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ivel2Char">
    <w:name w:val="Nivel 2 Char"/>
    <w:basedOn w:val="Fontepargpadro"/>
    <w:link w:val="Nivel2"/>
    <w:qFormat/>
    <w:locked/>
    <w:rPr>
      <w:rFonts w:ascii="Arial" w:hAnsi="Arial" w:cs="Arial"/>
      <w:color w:val="000000"/>
      <w:lang w:eastAsia="pt-BR"/>
    </w:rPr>
  </w:style>
  <w:style w:type="paragraph" w:customStyle="1" w:styleId="Nivel2">
    <w:name w:val="Nivel 2"/>
    <w:basedOn w:val="Normal"/>
    <w:link w:val="Nivel2Char"/>
    <w:qFormat/>
    <w:pPr>
      <w:spacing w:before="120" w:after="120" w:line="276" w:lineRule="auto"/>
      <w:jc w:val="both"/>
    </w:pPr>
    <w:rPr>
      <w:rFonts w:ascii="Arial" w:hAnsi="Arial" w:cs="Arial"/>
      <w:color w:val="000000"/>
      <w:sz w:val="20"/>
      <w:szCs w:val="2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ind w:left="432" w:hanging="432"/>
    </w:pPr>
    <w:rPr>
      <w:rFonts w:eastAsia="Times New Roman"/>
      <w:i/>
      <w:color w:val="FF0000"/>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ind w:left="1072" w:hanging="504"/>
    </w:pPr>
    <w:rPr>
      <w:rFonts w:eastAsia="Times New Roman"/>
      <w:i/>
      <w:iCs/>
      <w:color w:val="FF0000"/>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qFormat/>
    <w:rPr>
      <w:rFonts w:ascii="Ecofont_Spranq_eco_Sans" w:hAnsi="Ecofont_Spranq_eco_Sans" w:cs="Tahoma"/>
      <w:sz w:val="24"/>
      <w:szCs w:val="24"/>
      <w:lang w:eastAsia="pt-BR"/>
    </w:rPr>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sz w:val="22"/>
      <w:szCs w:val="22"/>
    </w:rPr>
  </w:style>
  <w:style w:type="character" w:customStyle="1" w:styleId="markedcontent">
    <w:name w:val="markedcontent"/>
    <w:basedOn w:val="Fontepargpadro"/>
    <w:qFormat/>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character" w:customStyle="1" w:styleId="ouChar">
    <w:name w:val="ou Char"/>
    <w:basedOn w:val="PargrafodaListaChar"/>
    <w:qFormat/>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Pr>
      <w:rFonts w:ascii="Arial" w:eastAsia="Arial" w:hAnsi="Arial" w:cs="Arial"/>
      <w:bCs/>
      <w:lang w:eastAsia="pt-BR"/>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customStyle="1" w:styleId="citao2Char">
    <w:name w:val="citação 2 Char"/>
    <w:basedOn w:val="CitaoChar"/>
    <w:qFormat/>
    <w:rPr>
      <w:rFonts w:ascii="Arial" w:eastAsia="Calibri" w:hAnsi="Arial" w:cs="Tahoma"/>
      <w:i/>
      <w:iCs/>
      <w:color w:val="000000"/>
      <w:szCs w:val="24"/>
      <w:shd w:val="clear" w:color="auto" w:fill="FFFFCC"/>
    </w:rPr>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Arial"/>
    </w:rPr>
  </w:style>
  <w:style w:type="paragraph" w:customStyle="1" w:styleId="Nvel2">
    <w:name w:val="Nível 2"/>
    <w:basedOn w:val="Normal"/>
    <w:next w:val="Normal"/>
    <w:qFormat/>
    <w:pPr>
      <w:spacing w:after="120"/>
      <w:jc w:val="both"/>
    </w:pPr>
    <w:rPr>
      <w:rFonts w:ascii="Arial" w:hAnsi="Arial" w:cs="Times New Roman"/>
      <w:b/>
      <w:szCs w:val="20"/>
    </w:rPr>
  </w:style>
  <w:style w:type="paragraph" w:customStyle="1" w:styleId="CabealhoeRodap">
    <w:name w:val="Cabeçalho e Rodapé"/>
    <w:basedOn w:val="Normal"/>
    <w:qFormat/>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paragraph">
    <w:name w:val="paragraph"/>
    <w:basedOn w:val="Normal"/>
    <w:qFormat/>
    <w:pPr>
      <w:spacing w:beforeAutospacing="1" w:afterAutospacing="1"/>
    </w:pPr>
    <w:rPr>
      <w:rFonts w:ascii="Times New Roman" w:eastAsia="Times New Roman" w:hAnsi="Times New Roman" w:cs="Times New Roman"/>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10">
    <w:name w:val="Nivel 1"/>
    <w:basedOn w:val="Nivel2"/>
    <w:next w:val="Nivel2"/>
    <w:qFormat/>
    <w:pPr>
      <w:ind w:left="360" w:hanging="360"/>
    </w:pPr>
    <w:rPr>
      <w:b/>
    </w:rPr>
  </w:style>
  <w:style w:type="paragraph" w:customStyle="1" w:styleId="Nivel5">
    <w:name w:val="Nivel 5"/>
    <w:basedOn w:val="Nivel4"/>
    <w:qFormat/>
    <w:pPr>
      <w:ind w:left="1276"/>
    </w:pPr>
  </w:style>
  <w:style w:type="paragraph" w:customStyle="1" w:styleId="textbody">
    <w:name w:val="textbody"/>
    <w:basedOn w:val="Normal"/>
    <w:qFormat/>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customStyle="1" w:styleId="Reviso1">
    <w:name w:val="Revisão1"/>
    <w:uiPriority w:val="99"/>
    <w:semiHidden/>
    <w:qFormat/>
    <w:rPr>
      <w:rFonts w:ascii="Ecofont_Spranq_eco_Sans" w:eastAsia="Times New Roman" w:hAnsi="Ecofont_Spranq_eco_Sans" w:cs="Tahoma"/>
      <w:sz w:val="24"/>
      <w:szCs w:val="24"/>
    </w:rPr>
  </w:style>
  <w:style w:type="paragraph" w:customStyle="1" w:styleId="texto1">
    <w:name w:val="texto1"/>
    <w:basedOn w:val="Normal"/>
    <w:qFormat/>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lang w:eastAsia="en-US"/>
    </w:rPr>
  </w:style>
  <w:style w:type="paragraph" w:customStyle="1" w:styleId="tcu-ac-item9-1linha">
    <w:name w:val="tcu_-__ac_-_item_9_-_1ª_linha"/>
    <w:basedOn w:val="Normal"/>
    <w:qFormat/>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pPr>
      <w:spacing w:beforeAutospacing="1" w:afterAutospacing="1"/>
    </w:pPr>
    <w:rPr>
      <w:rFonts w:ascii="Times New Roman" w:eastAsia="Times New Roman" w:hAnsi="Times New Roman" w:cs="Times New Roman"/>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Autospacing="1" w:afterAutospacing="1"/>
    </w:pPr>
    <w:rPr>
      <w:rFonts w:ascii="Times New Roman" w:eastAsia="Times New Roman" w:hAnsi="Times New Roman" w:cs="Times New Roman"/>
    </w:rPr>
  </w:style>
  <w:style w:type="paragraph" w:customStyle="1" w:styleId="itemnivel2">
    <w:name w:val="item_nivel2"/>
    <w:basedOn w:val="Normal"/>
    <w:qFormat/>
    <w:pPr>
      <w:spacing w:beforeAutospacing="1" w:afterAutospacing="1"/>
    </w:pPr>
    <w:rPr>
      <w:rFonts w:ascii="Times New Roman" w:eastAsia="Times New Roman" w:hAnsi="Times New Roman" w:cs="Times New Roman"/>
    </w:rPr>
  </w:style>
  <w:style w:type="paragraph" w:customStyle="1" w:styleId="itemnivel1">
    <w:name w:val="item_nivel1"/>
    <w:basedOn w:val="Normal"/>
    <w:qFormat/>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pPr>
      <w:spacing w:beforeAutospacing="1" w:afterAutospacing="1"/>
    </w:pPr>
    <w:rPr>
      <w:rFonts w:ascii="Times New Roman" w:eastAsia="Times New Roman" w:hAnsi="Times New Roman" w:cs="Times New Roman"/>
    </w:rPr>
  </w:style>
  <w:style w:type="paragraph" w:customStyle="1" w:styleId="Standard">
    <w:name w:val="Standard"/>
    <w:qFormat/>
    <w:pPr>
      <w:suppressAutoHyphens/>
    </w:pPr>
    <w:rPr>
      <w:rFonts w:ascii="Liberation Serif" w:eastAsia="NSimSun" w:hAnsi="Liberation Serif" w:cs="Lucida Sans"/>
      <w:kern w:val="2"/>
      <w:sz w:val="24"/>
      <w:szCs w:val="24"/>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PargrafodaLista"/>
    <w:qFormat/>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pPr>
      <w:spacing w:beforeAutospacing="1" w:afterAutospacing="1"/>
    </w:pPr>
    <w:rPr>
      <w:rFonts w:ascii="Times New Roman" w:eastAsia="Times New Roman" w:hAnsi="Times New Roman" w:cs="Times New Roman"/>
    </w:rPr>
  </w:style>
  <w:style w:type="paragraph" w:customStyle="1" w:styleId="Nvel2-Red">
    <w:name w:val="Nível 2 -Red"/>
    <w:basedOn w:val="Nivel2"/>
    <w:qFormat/>
    <w:rPr>
      <w:i/>
      <w:iCs/>
      <w:color w:val="FF0000"/>
    </w:rPr>
  </w:style>
  <w:style w:type="paragraph" w:customStyle="1" w:styleId="Nvel3-R">
    <w:name w:val="Nível 3-R"/>
    <w:basedOn w:val="Nivel3"/>
    <w:qFormat/>
    <w:rPr>
      <w:i/>
      <w:iCs/>
      <w:color w:val="FF0000"/>
    </w:rPr>
  </w:style>
  <w:style w:type="paragraph" w:customStyle="1" w:styleId="Nvel4-R">
    <w:name w:val="Nível 4-R"/>
    <w:basedOn w:val="Nivel4"/>
    <w:qFormat/>
    <w:pPr>
      <w:ind w:left="2491" w:hanging="648"/>
    </w:pPr>
    <w:rPr>
      <w:i/>
      <w:iCs/>
      <w:color w:val="FF0000"/>
    </w:rPr>
  </w:style>
  <w:style w:type="paragraph" w:customStyle="1" w:styleId="Nvel1-SemNum">
    <w:name w:val="Nível 1-Sem Num"/>
    <w:basedOn w:val="Nivel01"/>
    <w:qFormat/>
    <w:pPr>
      <w:ind w:left="357"/>
      <w:outlineLvl w:val="1"/>
    </w:pPr>
    <w:rPr>
      <w:color w:val="FF0000"/>
    </w:rPr>
  </w:style>
  <w:style w:type="paragraph" w:customStyle="1" w:styleId="citao2">
    <w:name w:val="citação 2"/>
    <w:basedOn w:val="Citao"/>
    <w:qFormat/>
    <w:rPr>
      <w:szCs w:val="20"/>
    </w:rPr>
  </w:style>
  <w:style w:type="paragraph" w:customStyle="1" w:styleId="CabealhodoSumrio1">
    <w:name w:val="Cabeçalho do Sumário1"/>
    <w:basedOn w:val="Ttulo1"/>
    <w:next w:val="Normal"/>
    <w:uiPriority w:val="39"/>
    <w:unhideWhenUsed/>
    <w:qFormat/>
    <w:pPr>
      <w:spacing w:before="240" w:line="259" w:lineRule="auto"/>
    </w:pPr>
    <w:rPr>
      <w:b w:val="0"/>
      <w:bCs w:val="0"/>
      <w:sz w:val="32"/>
      <w:szCs w:val="32"/>
    </w:rPr>
  </w:style>
  <w:style w:type="paragraph" w:customStyle="1" w:styleId="Default">
    <w:name w:val="Default"/>
    <w:pPr>
      <w:autoSpaceDE w:val="0"/>
      <w:autoSpaceDN w:val="0"/>
      <w:adjustRightInd w:val="0"/>
    </w:pPr>
    <w:rPr>
      <w:rFonts w:eastAsiaTheme="minorEastAsia"/>
      <w:color w:val="000000"/>
      <w:sz w:val="24"/>
      <w:szCs w:val="24"/>
      <w:lang w:eastAsia="en-US"/>
    </w:rPr>
  </w:style>
  <w:style w:type="paragraph" w:customStyle="1" w:styleId="tabelatextoalinhadoesquerda">
    <w:name w:val="tabela_texto_alinhado_esquerda"/>
    <w:basedOn w:val="Normal"/>
    <w:rsid w:val="00823CFA"/>
    <w:pPr>
      <w:spacing w:before="100" w:beforeAutospacing="1" w:after="100" w:afterAutospacing="1"/>
    </w:pPr>
    <w:rPr>
      <w:rFonts w:ascii="Times New Roman" w:eastAsia="Times New Roman" w:hAnsi="Times New Roman" w:cs="Times New Roman"/>
    </w:rPr>
  </w:style>
  <w:style w:type="character" w:styleId="MenoPendente">
    <w:name w:val="Unresolved Mention"/>
    <w:basedOn w:val="Fontepargpadro"/>
    <w:uiPriority w:val="99"/>
    <w:semiHidden/>
    <w:unhideWhenUsed/>
    <w:rsid w:val="00D8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2905">
      <w:bodyDiv w:val="1"/>
      <w:marLeft w:val="0"/>
      <w:marRight w:val="0"/>
      <w:marTop w:val="0"/>
      <w:marBottom w:val="0"/>
      <w:divBdr>
        <w:top w:val="none" w:sz="0" w:space="0" w:color="auto"/>
        <w:left w:val="none" w:sz="0" w:space="0" w:color="auto"/>
        <w:bottom w:val="none" w:sz="0" w:space="0" w:color="auto"/>
        <w:right w:val="none" w:sz="0" w:space="0" w:color="auto"/>
      </w:divBdr>
    </w:div>
    <w:div w:id="1310554750">
      <w:bodyDiv w:val="1"/>
      <w:marLeft w:val="0"/>
      <w:marRight w:val="0"/>
      <w:marTop w:val="0"/>
      <w:marBottom w:val="0"/>
      <w:divBdr>
        <w:top w:val="none" w:sz="0" w:space="0" w:color="auto"/>
        <w:left w:val="none" w:sz="0" w:space="0" w:color="auto"/>
        <w:bottom w:val="none" w:sz="0" w:space="0" w:color="auto"/>
        <w:right w:val="none" w:sz="0" w:space="0" w:color="auto"/>
      </w:divBdr>
    </w:div>
    <w:div w:id="147464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leis/l842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07-2010/2009/lei/l12187.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s://www.gov.br/economia/pt-br/assuntos/drei/legislacao/arquivos/legislacoes-federais/indrei772020.pdf" TargetMode="External"/><Relationship Id="rId63" Type="http://schemas.openxmlformats.org/officeDocument/2006/relationships/hyperlink" Target="http://www.uff.br/licitacoes" TargetMode="External"/><Relationship Id="rId68" Type="http://schemas.openxmlformats.org/officeDocument/2006/relationships/hyperlink" Target="https://www.gov.br/compras/pt-br/acesso-a-informacao/legislacao/instrucoes-normativas/instrucao-normativa-seges-me-no-73-de-30-de-setembro-de-2022"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uff.br/licitacoes"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5/decreto/d8539.htm" TargetMode="External"/><Relationship Id="rId37" Type="http://schemas.openxmlformats.org/officeDocument/2006/relationships/hyperlink" Target="https://www.portaltransparencia.gov.br/sancoes/ceis"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6/decreto/d8660.htm" TargetMode="External"/><Relationship Id="rId53" Type="http://schemas.openxmlformats.org/officeDocument/2006/relationships/hyperlink" Target="https://www.planalto.gov.br/ccivil_03/_ato2015-2018/2015/decreto/d8538.htm" TargetMode="External"/><Relationship Id="rId58" Type="http://schemas.openxmlformats.org/officeDocument/2006/relationships/hyperlink" Target="https://www.gov.br/compras/pt-br/acesso-a-informacao/legislacao/instrucoes-normativas/instrucao-normativa-seges-me-no-116-de-21-de-dezembro-de-2021"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no-3-de-26-de-abril-de-2018" TargetMode="External"/><Relationship Id="rId57" Type="http://schemas.openxmlformats.org/officeDocument/2006/relationships/hyperlink" Target="https://www.planalto.gov.br/ccivil_03/decreto-lei/del5452.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mailto:cpl@id.uff.br"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no-3-de-26-de-abril-de-2018" TargetMode="External"/><Relationship Id="rId56" Type="http://schemas.openxmlformats.org/officeDocument/2006/relationships/hyperlink" Target="http://normas.receita.fazenda.gov.br/sijut2consulta/link.action?visao=anotado&amp;idAto=56753" TargetMode="External"/><Relationship Id="rId64" Type="http://schemas.openxmlformats.org/officeDocument/2006/relationships/hyperlink" Target="http://www.uff.br/licitacoes"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uff.br/licitacoes"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gov.br/compras"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ortaltransparencia.gov.br/sancoes/cnep"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gov.br/empresas-e-negocios/pt-br/empreendedo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mailto:cpl@id.uff.b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721B5-2FFD-4B32-891F-8DD51FBA0B54}">
  <ds:schemaRefs>
    <ds:schemaRef ds:uri="http://schemas.openxmlformats.org/officeDocument/2006/bibliography"/>
  </ds:schemaRefs>
</ds:datastoreItem>
</file>

<file path=customXml/itemProps2.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5.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31</Pages>
  <Words>10874</Words>
  <Characters>58725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Medeiros</dc:creator>
  <cp:lastModifiedBy>Hellen Medeiros</cp:lastModifiedBy>
  <cp:revision>49</cp:revision>
  <cp:lastPrinted>2023-07-25T22:46:00Z</cp:lastPrinted>
  <dcterms:created xsi:type="dcterms:W3CDTF">2023-05-22T14:55:00Z</dcterms:created>
  <dcterms:modified xsi:type="dcterms:W3CDTF">2023-08-03T13:21:00Z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1046-11.2.0.11513</vt:lpwstr>
  </property>
  <property fmtid="{D5CDD505-2E9C-101B-9397-08002B2CF9AE}" pid="11" name="ICV">
    <vt:lpwstr>689E7851C87E473DAE7B4E74A587F394</vt:lpwstr>
  </property>
</Properties>
</file>