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028A" w14:textId="77777777" w:rsidR="007F7BA5" w:rsidRDefault="006962AF">
      <w:pPr>
        <w:pStyle w:val="Recuodecorpodetexto2"/>
      </w:pPr>
      <w:r>
        <w:rPr>
          <w:noProof/>
        </w:rPr>
        <w:drawing>
          <wp:anchor distT="0" distB="0" distL="0" distR="0" simplePos="0" relativeHeight="251655680" behindDoc="0" locked="0" layoutInCell="1" allowOverlap="1" wp14:anchorId="3B9B3D1E" wp14:editId="57AD8F0E">
            <wp:simplePos x="0" y="0"/>
            <wp:positionH relativeFrom="page">
              <wp:align>center</wp:align>
            </wp:positionH>
            <wp:positionV relativeFrom="paragraph">
              <wp:posOffset>-427990</wp:posOffset>
            </wp:positionV>
            <wp:extent cx="640080" cy="619125"/>
            <wp:effectExtent l="0" t="0" r="7620" b="9525"/>
            <wp:wrapNone/>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pic:cNvPicPr>
                      <a:picLocks noChangeAspect="1" noChangeArrowheads="1"/>
                    </pic:cNvPicPr>
                  </pic:nvPicPr>
                  <pic:blipFill>
                    <a:blip r:embed="rId9"/>
                    <a:stretch>
                      <a:fillRect/>
                    </a:stretch>
                  </pic:blipFill>
                  <pic:spPr>
                    <a:xfrm>
                      <a:off x="0" y="0"/>
                      <a:ext cx="640080" cy="619125"/>
                    </a:xfrm>
                    <a:prstGeom prst="rect">
                      <a:avLst/>
                    </a:prstGeom>
                  </pic:spPr>
                </pic:pic>
              </a:graphicData>
            </a:graphic>
          </wp:anchor>
        </w:drawing>
      </w:r>
      <w:r>
        <w:t xml:space="preserve">    </w:t>
      </w:r>
      <w:r>
        <w:br/>
      </w:r>
    </w:p>
    <w:p w14:paraId="278851EF" w14:textId="77777777" w:rsidR="007F7BA5" w:rsidRPr="00380B50" w:rsidRDefault="006962AF">
      <w:pPr>
        <w:tabs>
          <w:tab w:val="left" w:pos="6284"/>
        </w:tabs>
        <w:jc w:val="center"/>
        <w:rPr>
          <w:rFonts w:asciiTheme="minorHAnsi" w:hAnsiTheme="minorHAnsi" w:cstheme="minorHAnsi"/>
          <w:b/>
          <w:bCs/>
          <w:sz w:val="24"/>
          <w:szCs w:val="24"/>
        </w:rPr>
      </w:pPr>
      <w:r w:rsidRPr="00380B50">
        <w:rPr>
          <w:rFonts w:asciiTheme="minorHAnsi" w:hAnsiTheme="minorHAnsi" w:cstheme="minorHAnsi"/>
          <w:b/>
          <w:bCs/>
          <w:sz w:val="24"/>
          <w:szCs w:val="24"/>
        </w:rPr>
        <w:t>MINISTÉRIO DA EDUCAÇÃO</w:t>
      </w:r>
    </w:p>
    <w:p w14:paraId="33BC0C94" w14:textId="77777777" w:rsidR="007F7BA5" w:rsidRPr="00380B50" w:rsidRDefault="006962AF">
      <w:pPr>
        <w:pStyle w:val="Ttulo1"/>
        <w:spacing w:before="0"/>
        <w:jc w:val="center"/>
        <w:rPr>
          <w:rFonts w:asciiTheme="minorHAnsi" w:hAnsiTheme="minorHAnsi" w:cstheme="minorHAnsi"/>
          <w:b w:val="0"/>
          <w:color w:val="auto"/>
          <w:sz w:val="24"/>
          <w:szCs w:val="24"/>
        </w:rPr>
      </w:pPr>
      <w:r w:rsidRPr="00380B50">
        <w:rPr>
          <w:rFonts w:asciiTheme="minorHAnsi" w:hAnsiTheme="minorHAnsi" w:cstheme="minorHAnsi"/>
          <w:color w:val="auto"/>
          <w:sz w:val="24"/>
          <w:szCs w:val="24"/>
        </w:rPr>
        <w:t>UNIVERSIDADE FEDERAL FLUMINENSE</w:t>
      </w:r>
    </w:p>
    <w:p w14:paraId="503B5092" w14:textId="77777777" w:rsidR="007F7BA5" w:rsidRPr="00380B50" w:rsidRDefault="006962AF">
      <w:pPr>
        <w:jc w:val="center"/>
        <w:rPr>
          <w:rFonts w:asciiTheme="minorHAnsi" w:hAnsiTheme="minorHAnsi" w:cstheme="minorHAnsi"/>
          <w:b/>
          <w:sz w:val="24"/>
          <w:szCs w:val="24"/>
        </w:rPr>
      </w:pPr>
      <w:r w:rsidRPr="00380B50">
        <w:rPr>
          <w:rFonts w:asciiTheme="minorHAnsi" w:hAnsiTheme="minorHAnsi" w:cstheme="minorHAnsi"/>
          <w:b/>
          <w:sz w:val="24"/>
          <w:szCs w:val="24"/>
        </w:rPr>
        <w:t>PRO REITORIA DE ADMINISTRAÇÃO</w:t>
      </w:r>
    </w:p>
    <w:p w14:paraId="0E8EE3D5" w14:textId="77777777" w:rsidR="007F7BA5" w:rsidRPr="00380B50" w:rsidRDefault="007F7BA5">
      <w:pPr>
        <w:pStyle w:val="Default"/>
        <w:rPr>
          <w:rFonts w:asciiTheme="minorHAnsi" w:hAnsiTheme="minorHAnsi"/>
          <w:b/>
        </w:rPr>
      </w:pPr>
    </w:p>
    <w:p w14:paraId="1AC72059" w14:textId="418134C4" w:rsidR="007F7BA5" w:rsidRPr="00380B50" w:rsidRDefault="006962AF">
      <w:pPr>
        <w:jc w:val="center"/>
        <w:rPr>
          <w:rFonts w:asciiTheme="minorHAnsi" w:hAnsiTheme="minorHAnsi" w:cstheme="minorHAnsi"/>
          <w:b/>
          <w:sz w:val="24"/>
          <w:szCs w:val="24"/>
        </w:rPr>
      </w:pPr>
      <w:r w:rsidRPr="00380B50">
        <w:rPr>
          <w:rFonts w:asciiTheme="minorHAnsi" w:hAnsiTheme="minorHAnsi" w:cstheme="minorHAnsi"/>
          <w:b/>
          <w:sz w:val="24"/>
          <w:szCs w:val="24"/>
        </w:rPr>
        <w:t xml:space="preserve">PREGÃO ELETRÔNICO Nº </w:t>
      </w:r>
      <w:r w:rsidR="005C4DE5">
        <w:rPr>
          <w:rFonts w:asciiTheme="minorHAnsi" w:hAnsiTheme="minorHAnsi" w:cstheme="minorHAnsi"/>
          <w:b/>
          <w:color w:val="FF0000"/>
          <w:sz w:val="24"/>
          <w:szCs w:val="24"/>
        </w:rPr>
        <w:t>49</w:t>
      </w:r>
      <w:r w:rsidRPr="00380B50">
        <w:rPr>
          <w:rFonts w:asciiTheme="minorHAnsi" w:hAnsiTheme="minorHAnsi" w:cstheme="minorHAnsi"/>
          <w:b/>
          <w:color w:val="FF0000"/>
          <w:sz w:val="24"/>
          <w:szCs w:val="24"/>
        </w:rPr>
        <w:t>/202</w:t>
      </w:r>
      <w:r w:rsidR="003D7132">
        <w:rPr>
          <w:rFonts w:asciiTheme="minorHAnsi" w:hAnsiTheme="minorHAnsi" w:cstheme="minorHAnsi"/>
          <w:b/>
          <w:color w:val="FF0000"/>
          <w:sz w:val="24"/>
          <w:szCs w:val="24"/>
        </w:rPr>
        <w:t>3</w:t>
      </w:r>
    </w:p>
    <w:p w14:paraId="6430B21F" w14:textId="77777777" w:rsidR="007F7BA5" w:rsidRPr="00380B50" w:rsidRDefault="007F7BA5">
      <w:pPr>
        <w:pStyle w:val="Default"/>
        <w:rPr>
          <w:rFonts w:asciiTheme="minorHAnsi" w:hAnsiTheme="minorHAnsi"/>
          <w:b/>
        </w:rPr>
      </w:pPr>
    </w:p>
    <w:p w14:paraId="3B2E4D84" w14:textId="5280103B" w:rsidR="007F7BA5" w:rsidRPr="00380B50" w:rsidRDefault="006962AF">
      <w:pPr>
        <w:pStyle w:val="Ttulo7"/>
        <w:rPr>
          <w:rFonts w:asciiTheme="minorHAnsi" w:hAnsiTheme="minorHAnsi" w:cs="Arial"/>
          <w:sz w:val="24"/>
          <w:szCs w:val="24"/>
          <w:u w:val="none"/>
        </w:rPr>
      </w:pPr>
      <w:r w:rsidRPr="00380B50">
        <w:rPr>
          <w:rFonts w:asciiTheme="minorHAnsi" w:hAnsiTheme="minorHAnsi" w:cs="Arial"/>
          <w:sz w:val="24"/>
          <w:szCs w:val="24"/>
          <w:u w:val="none"/>
        </w:rPr>
        <w:t>ANEXO  X</w:t>
      </w:r>
      <w:r w:rsidR="00C03647">
        <w:rPr>
          <w:rFonts w:asciiTheme="minorHAnsi" w:hAnsiTheme="minorHAnsi" w:cs="Arial"/>
          <w:sz w:val="24"/>
          <w:szCs w:val="24"/>
          <w:u w:val="none"/>
        </w:rPr>
        <w:t>1</w:t>
      </w:r>
      <w:r w:rsidRPr="00380B50">
        <w:rPr>
          <w:rFonts w:asciiTheme="minorHAnsi" w:hAnsiTheme="minorHAnsi" w:cs="Arial"/>
          <w:sz w:val="24"/>
          <w:szCs w:val="24"/>
          <w:u w:val="none"/>
        </w:rPr>
        <w:t xml:space="preserve"> DO EDITAL</w:t>
      </w:r>
      <w:r w:rsidR="00C03647">
        <w:rPr>
          <w:rFonts w:asciiTheme="minorHAnsi" w:hAnsiTheme="minorHAnsi" w:cs="Arial"/>
          <w:sz w:val="24"/>
          <w:szCs w:val="24"/>
          <w:u w:val="none"/>
        </w:rPr>
        <w:t xml:space="preserve"> (ITEM 1)</w:t>
      </w:r>
    </w:p>
    <w:p w14:paraId="7A609D43" w14:textId="77777777" w:rsidR="007F7BA5" w:rsidRDefault="007F7BA5">
      <w:pPr>
        <w:rPr>
          <w:lang w:val="pt-PT"/>
        </w:rPr>
      </w:pPr>
    </w:p>
    <w:p w14:paraId="677E0B26" w14:textId="77777777" w:rsidR="007F7BA5" w:rsidRDefault="007F7BA5">
      <w:pPr>
        <w:rPr>
          <w:lang w:val="pt-PT"/>
        </w:rPr>
      </w:pPr>
    </w:p>
    <w:p w14:paraId="697E9BBA" w14:textId="77777777" w:rsidR="007F7BA5" w:rsidRDefault="007F7BA5">
      <w:pPr>
        <w:pStyle w:val="Ttulo7"/>
        <w:rPr>
          <w:rFonts w:asciiTheme="minorHAnsi" w:hAnsiTheme="minorHAnsi" w:cs="Arial"/>
          <w:sz w:val="16"/>
          <w:szCs w:val="16"/>
        </w:rPr>
      </w:pPr>
    </w:p>
    <w:p w14:paraId="39291021" w14:textId="77777777" w:rsidR="007F7BA5" w:rsidRDefault="006962AF">
      <w:pPr>
        <w:pStyle w:val="Ttulo7"/>
        <w:rPr>
          <w:rFonts w:asciiTheme="minorHAnsi" w:hAnsiTheme="minorHAnsi" w:cs="Arial"/>
          <w:sz w:val="20"/>
        </w:rPr>
      </w:pPr>
      <w:r>
        <w:rPr>
          <w:rFonts w:asciiTheme="minorHAnsi" w:hAnsiTheme="minorHAnsi" w:cs="Arial"/>
          <w:sz w:val="20"/>
        </w:rPr>
        <w:t>MEMÓRIA DE CÁLCULO DA PLANILHA DE CUSTO E FORMAÇÃO DE PREÇO</w:t>
      </w:r>
    </w:p>
    <w:p w14:paraId="775C887E" w14:textId="77777777" w:rsidR="007F7BA5" w:rsidRDefault="007F7BA5">
      <w:pPr>
        <w:rPr>
          <w:rFonts w:asciiTheme="minorHAnsi" w:hAnsiTheme="minorHAnsi" w:cs="Arial"/>
          <w:sz w:val="16"/>
          <w:szCs w:val="16"/>
          <w:lang w:val="pt-PT"/>
        </w:rPr>
      </w:pPr>
    </w:p>
    <w:p w14:paraId="33ED470E" w14:textId="77777777" w:rsidR="007F7BA5" w:rsidRDefault="007F7BA5">
      <w:pPr>
        <w:rPr>
          <w:rFonts w:asciiTheme="minorHAnsi" w:hAnsiTheme="minorHAnsi" w:cs="Arial"/>
          <w:b/>
          <w:sz w:val="16"/>
          <w:szCs w:val="16"/>
          <w:u w:val="single"/>
          <w:lang w:val="pt-PT"/>
        </w:rPr>
      </w:pPr>
    </w:p>
    <w:p w14:paraId="30CBB28A" w14:textId="77777777" w:rsidR="007F7BA5" w:rsidRDefault="006962AF">
      <w:pPr>
        <w:pStyle w:val="A010165"/>
        <w:rPr>
          <w:rFonts w:ascii="Calibri" w:hAnsi="Calibri" w:cs="Arial"/>
          <w:b/>
          <w:i/>
          <w:sz w:val="22"/>
          <w:szCs w:val="22"/>
        </w:rPr>
      </w:pPr>
      <w:r>
        <w:rPr>
          <w:rFonts w:ascii="Calibri" w:hAnsi="Calibri" w:cs="Arial"/>
          <w:b/>
          <w:i/>
          <w:sz w:val="22"/>
          <w:szCs w:val="22"/>
        </w:rPr>
        <w:t>A empresa deverá declarar em qual REGIME DE TRIBUTAÇÃO se enquadra, e não poderá se beneficiar da condição de optante pelo Simples Nacional, salvo as exceções previstas no § 5º-C do art. 18 da Lei Complementar nº 123, de 14 de dezembro de 2006; pois se caso vencedora será obrigatória à exclusão desse regime, logo os custos atribuídos a esta prestação de serviço, com cessão de mão de obra deverão estar corretamente previstos.</w:t>
      </w:r>
    </w:p>
    <w:p w14:paraId="118D126E" w14:textId="77777777" w:rsidR="007F7BA5" w:rsidRDefault="007F7BA5">
      <w:pPr>
        <w:pStyle w:val="Default"/>
        <w:jc w:val="both"/>
        <w:rPr>
          <w:rFonts w:ascii="Calibri" w:hAnsi="Calibri"/>
          <w:bCs/>
          <w:color w:val="auto"/>
          <w:sz w:val="22"/>
          <w:szCs w:val="22"/>
        </w:rPr>
      </w:pPr>
    </w:p>
    <w:p w14:paraId="6C08C593" w14:textId="77777777" w:rsidR="007F7BA5" w:rsidRDefault="007F7BA5">
      <w:pPr>
        <w:pStyle w:val="Default"/>
        <w:jc w:val="both"/>
        <w:rPr>
          <w:rFonts w:ascii="Calibri" w:hAnsi="Calibri"/>
          <w:b/>
          <w:sz w:val="22"/>
          <w:szCs w:val="22"/>
          <w:u w:val="single"/>
        </w:rPr>
      </w:pPr>
    </w:p>
    <w:p w14:paraId="27907A69" w14:textId="77777777" w:rsidR="007F7BA5" w:rsidRDefault="006962AF">
      <w:pPr>
        <w:rPr>
          <w:rFonts w:ascii="Calibri" w:hAnsi="Calibri" w:cs="Arial"/>
          <w:b/>
          <w:sz w:val="22"/>
          <w:szCs w:val="22"/>
          <w:u w:val="single"/>
          <w:lang w:val="pt-PT"/>
        </w:rPr>
      </w:pPr>
      <w:r>
        <w:rPr>
          <w:rFonts w:ascii="Calibri" w:hAnsi="Calibri" w:cs="Arial"/>
          <w:b/>
          <w:sz w:val="22"/>
          <w:szCs w:val="22"/>
          <w:u w:val="single"/>
          <w:lang w:val="pt-PT"/>
        </w:rPr>
        <w:t>Módulo 1 – Composição da Remuneração</w:t>
      </w:r>
    </w:p>
    <w:p w14:paraId="6CB4D819" w14:textId="77777777" w:rsidR="007F7BA5" w:rsidRDefault="007F7BA5">
      <w:pPr>
        <w:rPr>
          <w:rFonts w:ascii="Calibri" w:hAnsi="Calibri" w:cs="Arial"/>
          <w:sz w:val="22"/>
          <w:szCs w:val="22"/>
        </w:rPr>
      </w:pPr>
    </w:p>
    <w:p w14:paraId="70D31BA2"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 xml:space="preserve">A) Salário Base </w:t>
      </w:r>
    </w:p>
    <w:p w14:paraId="6DD80D0F" w14:textId="77777777" w:rsidR="007F7BA5" w:rsidRDefault="007F7BA5">
      <w:pPr>
        <w:pStyle w:val="Default"/>
        <w:jc w:val="both"/>
        <w:rPr>
          <w:rStyle w:val="Fontepargpadro6"/>
          <w:rFonts w:ascii="Calibri" w:hAnsi="Calibri"/>
          <w:sz w:val="22"/>
          <w:szCs w:val="22"/>
        </w:rPr>
      </w:pPr>
    </w:p>
    <w:p w14:paraId="1479F85B" w14:textId="5DF63DB9" w:rsidR="007F7BA5" w:rsidRDefault="006962AF">
      <w:pPr>
        <w:pStyle w:val="Default"/>
        <w:jc w:val="both"/>
        <w:rPr>
          <w:rStyle w:val="Fontepargpadro6"/>
          <w:rFonts w:ascii="Calibri" w:hAnsi="Calibri"/>
          <w:sz w:val="22"/>
          <w:szCs w:val="22"/>
        </w:rPr>
      </w:pPr>
      <w:r>
        <w:rPr>
          <w:rStyle w:val="Fontepargpadro6"/>
          <w:rFonts w:ascii="Calibri" w:hAnsi="Calibri"/>
          <w:sz w:val="22"/>
          <w:szCs w:val="22"/>
        </w:rPr>
        <w:t xml:space="preserve">A empresa deverá indicar qual seu enquadramento sindical, sendo a elaboração de sua proposta de acordo com a convenção coletiva do sindicato relacionado à sua atividade preponderante (Arts. 570, 577 e 581, §2º da CLT, Art. 8º, II, CF e Acórdão TCU 1097/2019, Plenário). Os valores dos salários e benefícios dos profissionais previstos neste Edital foram considerados de acordo com o estabelecido </w:t>
      </w:r>
      <w:r>
        <w:rPr>
          <w:rStyle w:val="Fontepargpadro6"/>
          <w:rFonts w:ascii="Calibri" w:hAnsi="Calibri"/>
          <w:b/>
          <w:bCs/>
          <w:sz w:val="22"/>
          <w:szCs w:val="22"/>
        </w:rPr>
        <w:t>SINDICATO D</w:t>
      </w:r>
      <w:r w:rsidR="003D7132">
        <w:rPr>
          <w:rStyle w:val="Fontepargpadro6"/>
          <w:rFonts w:ascii="Calibri" w:hAnsi="Calibri"/>
          <w:b/>
          <w:bCs/>
          <w:sz w:val="22"/>
          <w:szCs w:val="22"/>
        </w:rPr>
        <w:t xml:space="preserve">AS </w:t>
      </w:r>
      <w:r w:rsidR="00131DDA">
        <w:rPr>
          <w:rStyle w:val="Fontepargpadro6"/>
          <w:rFonts w:ascii="Calibri" w:hAnsi="Calibri"/>
          <w:b/>
          <w:bCs/>
          <w:sz w:val="22"/>
          <w:szCs w:val="22"/>
        </w:rPr>
        <w:t>INDÚSTRIA DE INSTALAÇÕES ELÉTRICAS, GÁS, HIDRÁULICAS E SANITÁRIAS</w:t>
      </w:r>
      <w:r w:rsidR="003D7132">
        <w:rPr>
          <w:rStyle w:val="Fontepargpadro6"/>
          <w:rFonts w:ascii="Calibri" w:hAnsi="Calibri"/>
          <w:b/>
          <w:bCs/>
          <w:sz w:val="22"/>
          <w:szCs w:val="22"/>
        </w:rPr>
        <w:t xml:space="preserve"> DO ESTADO DO RIO DE JANEIRO</w:t>
      </w:r>
      <w:r>
        <w:rPr>
          <w:rStyle w:val="Fontepargpadro6"/>
          <w:rFonts w:ascii="Calibri" w:hAnsi="Calibri"/>
          <w:sz w:val="22"/>
          <w:szCs w:val="22"/>
        </w:rPr>
        <w:t>, por meio da Convenção Coletiva de Trabalho 202</w:t>
      </w:r>
      <w:r w:rsidR="005C4DE5">
        <w:rPr>
          <w:rStyle w:val="Fontepargpadro6"/>
          <w:rFonts w:ascii="Calibri" w:hAnsi="Calibri"/>
          <w:sz w:val="22"/>
          <w:szCs w:val="22"/>
        </w:rPr>
        <w:t>3</w:t>
      </w:r>
      <w:r>
        <w:rPr>
          <w:rStyle w:val="Fontepargpadro6"/>
          <w:rFonts w:ascii="Calibri" w:hAnsi="Calibri"/>
          <w:sz w:val="22"/>
          <w:szCs w:val="22"/>
        </w:rPr>
        <w:t>/202</w:t>
      </w:r>
      <w:r w:rsidR="00772C4F">
        <w:rPr>
          <w:rStyle w:val="Fontepargpadro6"/>
          <w:rFonts w:ascii="Calibri" w:hAnsi="Calibri"/>
          <w:sz w:val="22"/>
          <w:szCs w:val="22"/>
        </w:rPr>
        <w:t>5</w:t>
      </w:r>
      <w:r>
        <w:rPr>
          <w:rStyle w:val="Fontepargpadro6"/>
          <w:rFonts w:ascii="Calibri" w:hAnsi="Calibri"/>
          <w:sz w:val="22"/>
          <w:szCs w:val="22"/>
        </w:rPr>
        <w:t xml:space="preserve">, registrada sob o nº </w:t>
      </w:r>
      <w:r>
        <w:rPr>
          <w:rStyle w:val="Fontepargpadro6"/>
          <w:rFonts w:ascii="Calibri" w:hAnsi="Calibri"/>
          <w:b/>
          <w:sz w:val="22"/>
          <w:szCs w:val="22"/>
        </w:rPr>
        <w:t>RJ00</w:t>
      </w:r>
      <w:r w:rsidR="005C4DE5">
        <w:rPr>
          <w:rStyle w:val="Fontepargpadro6"/>
          <w:rFonts w:ascii="Calibri" w:hAnsi="Calibri"/>
          <w:b/>
          <w:sz w:val="22"/>
          <w:szCs w:val="22"/>
        </w:rPr>
        <w:t>1104</w:t>
      </w:r>
      <w:r>
        <w:rPr>
          <w:rStyle w:val="Fontepargpadro6"/>
          <w:rFonts w:ascii="Calibri" w:hAnsi="Calibri"/>
          <w:b/>
          <w:sz w:val="22"/>
          <w:szCs w:val="22"/>
        </w:rPr>
        <w:t>/202</w:t>
      </w:r>
      <w:r w:rsidR="005C4DE5">
        <w:rPr>
          <w:rStyle w:val="Fontepargpadro6"/>
          <w:rFonts w:ascii="Calibri" w:hAnsi="Calibri"/>
          <w:b/>
          <w:sz w:val="22"/>
          <w:szCs w:val="22"/>
        </w:rPr>
        <w:t>3</w:t>
      </w:r>
      <w:r>
        <w:rPr>
          <w:rStyle w:val="Fontepargpadro6"/>
          <w:rFonts w:ascii="Calibri" w:hAnsi="Calibri"/>
          <w:sz w:val="22"/>
          <w:szCs w:val="22"/>
        </w:rPr>
        <w:t>.</w:t>
      </w:r>
    </w:p>
    <w:p w14:paraId="09AEC5C9" w14:textId="10E66A18" w:rsidR="00083DB0" w:rsidRDefault="00083DB0">
      <w:pPr>
        <w:pStyle w:val="Default"/>
        <w:jc w:val="both"/>
        <w:rPr>
          <w:rStyle w:val="Fontepargpadro6"/>
          <w:rFonts w:ascii="Calibri" w:hAnsi="Calibri"/>
          <w:sz w:val="22"/>
          <w:szCs w:val="22"/>
        </w:rPr>
      </w:pPr>
    </w:p>
    <w:p w14:paraId="4050F700" w14:textId="77777777" w:rsidR="00083DB0" w:rsidRPr="000D7E4A" w:rsidRDefault="00083DB0" w:rsidP="00083DB0">
      <w:pPr>
        <w:tabs>
          <w:tab w:val="left" w:pos="2552"/>
        </w:tabs>
        <w:spacing w:before="120" w:after="120" w:line="276" w:lineRule="auto"/>
        <w:ind w:right="-15"/>
        <w:jc w:val="both"/>
        <w:rPr>
          <w:rFonts w:cs="Arial"/>
          <w:i/>
          <w:color w:val="FF0000"/>
          <w:lang w:eastAsia="en-US"/>
        </w:rPr>
      </w:pPr>
      <w:r w:rsidRPr="000D7E4A">
        <w:rPr>
          <w:rFonts w:asciiTheme="minorHAnsi" w:hAnsiTheme="minorHAnsi" w:cstheme="minorHAnsi"/>
          <w:i/>
          <w:color w:val="FF0000"/>
          <w:sz w:val="22"/>
          <w:szCs w:val="22"/>
          <w:lang w:eastAsia="en-US"/>
        </w:rPr>
        <w:t xml:space="preserve">O(s) sindicato(s) indicado(s) nos subitens acima não são de utilização obrigatória pelos licitantes (Acórdão TCU nº 369/2012), mas sempre se exigirá o cumprimento dos </w:t>
      </w:r>
      <w:r w:rsidRPr="000D7E4A">
        <w:rPr>
          <w:rFonts w:asciiTheme="minorHAnsi" w:hAnsiTheme="minorHAnsi" w:cstheme="minorHAnsi"/>
          <w:i/>
          <w:color w:val="FF0000"/>
          <w:sz w:val="22"/>
          <w:szCs w:val="22"/>
        </w:rPr>
        <w:t>acordos, dissídios ou</w:t>
      </w:r>
      <w:r w:rsidRPr="000D7E4A">
        <w:rPr>
          <w:rFonts w:asciiTheme="minorHAnsi" w:hAnsiTheme="minorHAnsi" w:cstheme="minorHAnsi"/>
          <w:i/>
          <w:color w:val="FF0000"/>
          <w:sz w:val="22"/>
          <w:szCs w:val="22"/>
          <w:lang w:eastAsia="en-US"/>
        </w:rPr>
        <w:t xml:space="preserve"> convenções coletivas adotados por cada licitante/contratante.</w:t>
      </w:r>
      <w:r w:rsidRPr="000D7E4A">
        <w:rPr>
          <w:rFonts w:cs="Arial"/>
          <w:i/>
          <w:color w:val="FF0000"/>
          <w:lang w:eastAsia="en-US"/>
        </w:rPr>
        <w:t xml:space="preserve"> </w:t>
      </w:r>
    </w:p>
    <w:p w14:paraId="04AE4B4F" w14:textId="59C46E8E" w:rsidR="007F7BA5" w:rsidRDefault="006962AF">
      <w:pPr>
        <w:pStyle w:val="Default"/>
        <w:jc w:val="both"/>
        <w:rPr>
          <w:rStyle w:val="Fontepargpadro6"/>
          <w:rFonts w:ascii="Calibri" w:hAnsi="Calibri"/>
          <w:bCs/>
          <w:sz w:val="22"/>
          <w:szCs w:val="22"/>
          <w:highlight w:val="yellow"/>
        </w:rPr>
      </w:pPr>
      <w:r>
        <w:rPr>
          <w:rStyle w:val="Fontepargpadro6"/>
          <w:rFonts w:ascii="Calibri" w:hAnsi="Calibri"/>
          <w:sz w:val="22"/>
          <w:szCs w:val="22"/>
        </w:rPr>
        <w:t xml:space="preserve">Observação: Conforme Cláusula Terceira da CCT registrada sob o nº </w:t>
      </w:r>
      <w:r>
        <w:rPr>
          <w:rStyle w:val="Fontepargpadro6"/>
          <w:rFonts w:ascii="Calibri" w:hAnsi="Calibri"/>
          <w:b/>
          <w:sz w:val="22"/>
          <w:szCs w:val="22"/>
        </w:rPr>
        <w:t>RJ00</w:t>
      </w:r>
      <w:r w:rsidR="00131DDA">
        <w:rPr>
          <w:rStyle w:val="Fontepargpadro6"/>
          <w:rFonts w:ascii="Calibri" w:hAnsi="Calibri"/>
          <w:b/>
          <w:sz w:val="22"/>
          <w:szCs w:val="22"/>
        </w:rPr>
        <w:t>1</w:t>
      </w:r>
      <w:r w:rsidR="005C4DE5">
        <w:rPr>
          <w:rStyle w:val="Fontepargpadro6"/>
          <w:rFonts w:ascii="Calibri" w:hAnsi="Calibri"/>
          <w:b/>
          <w:sz w:val="22"/>
          <w:szCs w:val="22"/>
        </w:rPr>
        <w:t>104</w:t>
      </w:r>
      <w:r>
        <w:rPr>
          <w:rStyle w:val="Fontepargpadro6"/>
          <w:rFonts w:ascii="Calibri" w:hAnsi="Calibri"/>
          <w:b/>
          <w:sz w:val="22"/>
          <w:szCs w:val="22"/>
        </w:rPr>
        <w:t>/202</w:t>
      </w:r>
      <w:r w:rsidR="005C4DE5">
        <w:rPr>
          <w:rStyle w:val="Fontepargpadro6"/>
          <w:rFonts w:ascii="Calibri" w:hAnsi="Calibri"/>
          <w:b/>
          <w:sz w:val="22"/>
          <w:szCs w:val="22"/>
        </w:rPr>
        <w:t>3</w:t>
      </w:r>
      <w:r>
        <w:rPr>
          <w:rStyle w:val="Fontepargpadro6"/>
          <w:rFonts w:ascii="Calibri" w:hAnsi="Calibri"/>
          <w:b/>
          <w:sz w:val="22"/>
          <w:szCs w:val="22"/>
        </w:rPr>
        <w:t xml:space="preserve">, </w:t>
      </w:r>
      <w:r>
        <w:rPr>
          <w:rStyle w:val="Fontepargpadro6"/>
          <w:rFonts w:ascii="Calibri" w:hAnsi="Calibri"/>
          <w:bCs/>
          <w:sz w:val="22"/>
          <w:szCs w:val="22"/>
        </w:rPr>
        <w:t>o salário dos profissionais será:</w:t>
      </w:r>
    </w:p>
    <w:p w14:paraId="2D8BB7F1" w14:textId="77777777" w:rsidR="007F7BA5" w:rsidRDefault="007F7BA5">
      <w:pPr>
        <w:pStyle w:val="Default"/>
        <w:jc w:val="both"/>
        <w:rPr>
          <w:rFonts w:ascii="Calibri" w:hAnsi="Calibri"/>
          <w:b/>
          <w:u w:val="single"/>
        </w:rPr>
      </w:pPr>
    </w:p>
    <w:tbl>
      <w:tblPr>
        <w:tblStyle w:val="TabeladeGrade4-nfase11"/>
        <w:tblW w:w="9209" w:type="dxa"/>
        <w:tblLook w:val="04A0" w:firstRow="1" w:lastRow="0" w:firstColumn="1" w:lastColumn="0" w:noHBand="0" w:noVBand="1"/>
      </w:tblPr>
      <w:tblGrid>
        <w:gridCol w:w="1091"/>
        <w:gridCol w:w="2732"/>
        <w:gridCol w:w="1559"/>
        <w:gridCol w:w="1701"/>
        <w:gridCol w:w="2126"/>
      </w:tblGrid>
      <w:tr w:rsidR="00131DDA" w:rsidRPr="00131DDA" w14:paraId="40C647CB" w14:textId="77777777" w:rsidTr="00131DD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91" w:type="dxa"/>
            <w:hideMark/>
          </w:tcPr>
          <w:p w14:paraId="2D4701D5"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t>Dias/Mês</w:t>
            </w:r>
          </w:p>
        </w:tc>
        <w:tc>
          <w:tcPr>
            <w:tcW w:w="2732" w:type="dxa"/>
            <w:noWrap/>
            <w:hideMark/>
          </w:tcPr>
          <w:p w14:paraId="181E15B5"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31DDA">
              <w:rPr>
                <w:rFonts w:ascii="Calibri" w:hAnsi="Calibri" w:cs="Calibri"/>
                <w:color w:val="000000"/>
                <w:sz w:val="22"/>
                <w:szCs w:val="22"/>
              </w:rPr>
              <w:t>Posto</w:t>
            </w:r>
          </w:p>
        </w:tc>
        <w:tc>
          <w:tcPr>
            <w:tcW w:w="1559" w:type="dxa"/>
            <w:noWrap/>
            <w:hideMark/>
          </w:tcPr>
          <w:p w14:paraId="5533859D"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31DDA">
              <w:rPr>
                <w:rFonts w:ascii="Calibri" w:hAnsi="Calibri" w:cs="Calibri"/>
                <w:color w:val="000000"/>
                <w:sz w:val="22"/>
                <w:szCs w:val="22"/>
              </w:rPr>
              <w:t>Quantidade de Pessoal</w:t>
            </w:r>
          </w:p>
        </w:tc>
        <w:tc>
          <w:tcPr>
            <w:tcW w:w="1701" w:type="dxa"/>
            <w:noWrap/>
            <w:hideMark/>
          </w:tcPr>
          <w:p w14:paraId="3499AF1A"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31DDA">
              <w:rPr>
                <w:rFonts w:ascii="Calibri" w:hAnsi="Calibri" w:cs="Calibri"/>
                <w:sz w:val="22"/>
                <w:szCs w:val="22"/>
              </w:rPr>
              <w:t>Referência de Salário</w:t>
            </w:r>
          </w:p>
        </w:tc>
        <w:tc>
          <w:tcPr>
            <w:tcW w:w="2126" w:type="dxa"/>
            <w:noWrap/>
            <w:hideMark/>
          </w:tcPr>
          <w:p w14:paraId="06DF54D6" w14:textId="77777777" w:rsidR="00131DDA" w:rsidRPr="00131DDA" w:rsidRDefault="00131DDA" w:rsidP="00131D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31DDA">
              <w:rPr>
                <w:rFonts w:ascii="Calibri" w:hAnsi="Calibri" w:cs="Calibri"/>
                <w:sz w:val="22"/>
                <w:szCs w:val="22"/>
              </w:rPr>
              <w:t>Salário</w:t>
            </w:r>
          </w:p>
        </w:tc>
      </w:tr>
      <w:tr w:rsidR="00131DDA" w:rsidRPr="00131DDA" w14:paraId="223B6BC8" w14:textId="77777777" w:rsidTr="00131DDA">
        <w:trPr>
          <w:trHeight w:val="511"/>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1BD1D7A"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t>20,88</w:t>
            </w:r>
          </w:p>
        </w:tc>
        <w:tc>
          <w:tcPr>
            <w:tcW w:w="2732" w:type="dxa"/>
            <w:hideMark/>
          </w:tcPr>
          <w:p w14:paraId="1F2085EC" w14:textId="0EA6BFDC" w:rsidR="00131DDA" w:rsidRPr="00131DDA" w:rsidRDefault="00131DDA"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Encarregado geral 44h</w:t>
            </w:r>
          </w:p>
        </w:tc>
        <w:tc>
          <w:tcPr>
            <w:tcW w:w="1559" w:type="dxa"/>
            <w:hideMark/>
          </w:tcPr>
          <w:p w14:paraId="3DBE75D7" w14:textId="7777777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1</w:t>
            </w:r>
          </w:p>
        </w:tc>
        <w:tc>
          <w:tcPr>
            <w:tcW w:w="1701" w:type="dxa"/>
            <w:noWrap/>
            <w:hideMark/>
          </w:tcPr>
          <w:p w14:paraId="4EBBA168" w14:textId="707A0E1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RJ001</w:t>
            </w:r>
            <w:r w:rsidR="005C4DE5">
              <w:rPr>
                <w:rFonts w:ascii="Calibri" w:hAnsi="Calibri" w:cs="Calibri"/>
                <w:b/>
                <w:bCs/>
                <w:sz w:val="22"/>
                <w:szCs w:val="22"/>
              </w:rPr>
              <w:t>104</w:t>
            </w:r>
            <w:r w:rsidRPr="00131DDA">
              <w:rPr>
                <w:rFonts w:ascii="Calibri" w:hAnsi="Calibri" w:cs="Calibri"/>
                <w:b/>
                <w:bCs/>
                <w:sz w:val="22"/>
                <w:szCs w:val="22"/>
              </w:rPr>
              <w:t>/202</w:t>
            </w:r>
            <w:r w:rsidR="005C4DE5">
              <w:rPr>
                <w:rFonts w:ascii="Calibri" w:hAnsi="Calibri" w:cs="Calibri"/>
                <w:b/>
                <w:bCs/>
                <w:sz w:val="22"/>
                <w:szCs w:val="22"/>
              </w:rPr>
              <w:t>3</w:t>
            </w:r>
          </w:p>
        </w:tc>
        <w:tc>
          <w:tcPr>
            <w:tcW w:w="2126" w:type="dxa"/>
            <w:noWrap/>
            <w:hideMark/>
          </w:tcPr>
          <w:p w14:paraId="0F2BE6A1" w14:textId="03CA6C7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R$ 3.</w:t>
            </w:r>
            <w:r w:rsidR="005C4DE5">
              <w:rPr>
                <w:rFonts w:ascii="Calibri" w:hAnsi="Calibri" w:cs="Calibri"/>
                <w:b/>
                <w:bCs/>
                <w:sz w:val="22"/>
                <w:szCs w:val="22"/>
              </w:rPr>
              <w:t>787,48</w:t>
            </w:r>
          </w:p>
        </w:tc>
      </w:tr>
      <w:tr w:rsidR="00131DDA" w:rsidRPr="00131DDA" w14:paraId="78299D99" w14:textId="77777777" w:rsidTr="00131DDA">
        <w:trPr>
          <w:trHeight w:val="708"/>
        </w:trPr>
        <w:tc>
          <w:tcPr>
            <w:cnfStyle w:val="001000000000" w:firstRow="0" w:lastRow="0" w:firstColumn="1" w:lastColumn="0" w:oddVBand="0" w:evenVBand="0" w:oddHBand="0" w:evenHBand="0" w:firstRowFirstColumn="0" w:firstRowLastColumn="0" w:lastRowFirstColumn="0" w:lastRowLastColumn="0"/>
            <w:tcW w:w="1091" w:type="dxa"/>
            <w:noWrap/>
            <w:hideMark/>
          </w:tcPr>
          <w:p w14:paraId="5CA2A176"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t>20,88</w:t>
            </w:r>
          </w:p>
        </w:tc>
        <w:tc>
          <w:tcPr>
            <w:tcW w:w="2732" w:type="dxa"/>
            <w:hideMark/>
          </w:tcPr>
          <w:p w14:paraId="6619027B" w14:textId="77777777" w:rsidR="00131DDA" w:rsidRPr="00131DDA" w:rsidRDefault="00131DDA"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Auxiliar de Refrigeração 44h</w:t>
            </w:r>
          </w:p>
        </w:tc>
        <w:tc>
          <w:tcPr>
            <w:tcW w:w="1559" w:type="dxa"/>
            <w:hideMark/>
          </w:tcPr>
          <w:p w14:paraId="688127FC" w14:textId="10ACFDAE" w:rsidR="00131DDA" w:rsidRPr="00131DDA" w:rsidRDefault="00C03647"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4</w:t>
            </w:r>
          </w:p>
        </w:tc>
        <w:tc>
          <w:tcPr>
            <w:tcW w:w="1701" w:type="dxa"/>
            <w:noWrap/>
            <w:hideMark/>
          </w:tcPr>
          <w:p w14:paraId="3DE7DFB0" w14:textId="61FF7E86" w:rsidR="00131DDA" w:rsidRPr="00131DDA" w:rsidRDefault="005C4DE5"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RJ001</w:t>
            </w:r>
            <w:r>
              <w:rPr>
                <w:rFonts w:ascii="Calibri" w:hAnsi="Calibri" w:cs="Calibri"/>
                <w:b/>
                <w:bCs/>
                <w:sz w:val="22"/>
                <w:szCs w:val="22"/>
              </w:rPr>
              <w:t>104</w:t>
            </w:r>
            <w:r w:rsidRPr="00131DDA">
              <w:rPr>
                <w:rFonts w:ascii="Calibri" w:hAnsi="Calibri" w:cs="Calibri"/>
                <w:b/>
                <w:bCs/>
                <w:sz w:val="22"/>
                <w:szCs w:val="22"/>
              </w:rPr>
              <w:t>/202</w:t>
            </w:r>
            <w:r>
              <w:rPr>
                <w:rFonts w:ascii="Calibri" w:hAnsi="Calibri" w:cs="Calibri"/>
                <w:b/>
                <w:bCs/>
                <w:sz w:val="22"/>
                <w:szCs w:val="22"/>
              </w:rPr>
              <w:t>3</w:t>
            </w:r>
          </w:p>
        </w:tc>
        <w:tc>
          <w:tcPr>
            <w:tcW w:w="2126" w:type="dxa"/>
            <w:noWrap/>
            <w:hideMark/>
          </w:tcPr>
          <w:p w14:paraId="037D476C" w14:textId="715BD076"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R$ 1.</w:t>
            </w:r>
            <w:r w:rsidR="005C4DE5">
              <w:rPr>
                <w:rFonts w:ascii="Calibri" w:hAnsi="Calibri" w:cs="Calibri"/>
                <w:b/>
                <w:bCs/>
                <w:sz w:val="22"/>
                <w:szCs w:val="22"/>
              </w:rPr>
              <w:t>656</w:t>
            </w:r>
            <w:r w:rsidRPr="00131DDA">
              <w:rPr>
                <w:rFonts w:ascii="Calibri" w:hAnsi="Calibri" w:cs="Calibri"/>
                <w:b/>
                <w:bCs/>
                <w:sz w:val="22"/>
                <w:szCs w:val="22"/>
              </w:rPr>
              <w:t>,</w:t>
            </w:r>
            <w:r w:rsidR="005C4DE5">
              <w:rPr>
                <w:rFonts w:ascii="Calibri" w:hAnsi="Calibri" w:cs="Calibri"/>
                <w:b/>
                <w:bCs/>
                <w:sz w:val="22"/>
                <w:szCs w:val="22"/>
              </w:rPr>
              <w:t>92</w:t>
            </w:r>
          </w:p>
        </w:tc>
      </w:tr>
      <w:tr w:rsidR="00131DDA" w:rsidRPr="00131DDA" w14:paraId="265D0F6D" w14:textId="77777777" w:rsidTr="00131DDA">
        <w:trPr>
          <w:trHeight w:val="708"/>
        </w:trPr>
        <w:tc>
          <w:tcPr>
            <w:cnfStyle w:val="001000000000" w:firstRow="0" w:lastRow="0" w:firstColumn="1" w:lastColumn="0" w:oddVBand="0" w:evenVBand="0" w:oddHBand="0" w:evenHBand="0" w:firstRowFirstColumn="0" w:firstRowLastColumn="0" w:lastRowFirstColumn="0" w:lastRowLastColumn="0"/>
            <w:tcW w:w="1091" w:type="dxa"/>
            <w:noWrap/>
            <w:hideMark/>
          </w:tcPr>
          <w:p w14:paraId="6F8FEC97"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t>15,21</w:t>
            </w:r>
          </w:p>
        </w:tc>
        <w:tc>
          <w:tcPr>
            <w:tcW w:w="2732" w:type="dxa"/>
            <w:hideMark/>
          </w:tcPr>
          <w:p w14:paraId="7F74605A" w14:textId="77777777" w:rsidR="00131DDA" w:rsidRPr="00131DDA" w:rsidRDefault="00131DDA"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Auxiliar de Refrigeração 12x36h Diurno</w:t>
            </w:r>
          </w:p>
        </w:tc>
        <w:tc>
          <w:tcPr>
            <w:tcW w:w="1559" w:type="dxa"/>
            <w:hideMark/>
          </w:tcPr>
          <w:p w14:paraId="2EA15482" w14:textId="7777777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1</w:t>
            </w:r>
          </w:p>
        </w:tc>
        <w:tc>
          <w:tcPr>
            <w:tcW w:w="1701" w:type="dxa"/>
            <w:noWrap/>
            <w:hideMark/>
          </w:tcPr>
          <w:p w14:paraId="7E33C3C8" w14:textId="7027602A" w:rsidR="00131DDA" w:rsidRPr="00131DDA" w:rsidRDefault="005C4DE5"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RJ001</w:t>
            </w:r>
            <w:r>
              <w:rPr>
                <w:rFonts w:ascii="Calibri" w:hAnsi="Calibri" w:cs="Calibri"/>
                <w:b/>
                <w:bCs/>
                <w:sz w:val="22"/>
                <w:szCs w:val="22"/>
              </w:rPr>
              <w:t>104</w:t>
            </w:r>
            <w:r w:rsidRPr="00131DDA">
              <w:rPr>
                <w:rFonts w:ascii="Calibri" w:hAnsi="Calibri" w:cs="Calibri"/>
                <w:b/>
                <w:bCs/>
                <w:sz w:val="22"/>
                <w:szCs w:val="22"/>
              </w:rPr>
              <w:t>/202</w:t>
            </w:r>
            <w:r>
              <w:rPr>
                <w:rFonts w:ascii="Calibri" w:hAnsi="Calibri" w:cs="Calibri"/>
                <w:b/>
                <w:bCs/>
                <w:sz w:val="22"/>
                <w:szCs w:val="22"/>
              </w:rPr>
              <w:t>3</w:t>
            </w:r>
          </w:p>
        </w:tc>
        <w:tc>
          <w:tcPr>
            <w:tcW w:w="2126" w:type="dxa"/>
            <w:noWrap/>
            <w:hideMark/>
          </w:tcPr>
          <w:p w14:paraId="22EAD794" w14:textId="5FF4E26D"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R$ 1.</w:t>
            </w:r>
            <w:r w:rsidR="005C4DE5">
              <w:rPr>
                <w:rFonts w:ascii="Calibri" w:hAnsi="Calibri" w:cs="Calibri"/>
                <w:b/>
                <w:bCs/>
                <w:sz w:val="22"/>
                <w:szCs w:val="22"/>
              </w:rPr>
              <w:t>656,92</w:t>
            </w:r>
          </w:p>
        </w:tc>
      </w:tr>
      <w:tr w:rsidR="00131DDA" w:rsidRPr="00131DDA" w14:paraId="00D031FF" w14:textId="77777777" w:rsidTr="00131DDA">
        <w:trPr>
          <w:trHeight w:val="69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5B258716"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lastRenderedPageBreak/>
              <w:t>15,21</w:t>
            </w:r>
          </w:p>
        </w:tc>
        <w:tc>
          <w:tcPr>
            <w:tcW w:w="2732" w:type="dxa"/>
            <w:hideMark/>
          </w:tcPr>
          <w:p w14:paraId="49BC4390" w14:textId="77777777" w:rsidR="00131DDA" w:rsidRPr="00131DDA" w:rsidRDefault="00131DDA"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Auxiliar de Refrigeração 12x36h Noturno</w:t>
            </w:r>
          </w:p>
        </w:tc>
        <w:tc>
          <w:tcPr>
            <w:tcW w:w="1559" w:type="dxa"/>
            <w:hideMark/>
          </w:tcPr>
          <w:p w14:paraId="5678CCB8" w14:textId="7777777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1</w:t>
            </w:r>
          </w:p>
        </w:tc>
        <w:tc>
          <w:tcPr>
            <w:tcW w:w="1701" w:type="dxa"/>
            <w:noWrap/>
            <w:hideMark/>
          </w:tcPr>
          <w:p w14:paraId="73528DC6" w14:textId="0AA37284" w:rsidR="00131DDA" w:rsidRPr="00131DDA" w:rsidRDefault="005C4DE5"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RJ001</w:t>
            </w:r>
            <w:r>
              <w:rPr>
                <w:rFonts w:ascii="Calibri" w:hAnsi="Calibri" w:cs="Calibri"/>
                <w:b/>
                <w:bCs/>
                <w:sz w:val="22"/>
                <w:szCs w:val="22"/>
              </w:rPr>
              <w:t>104</w:t>
            </w:r>
            <w:r w:rsidRPr="00131DDA">
              <w:rPr>
                <w:rFonts w:ascii="Calibri" w:hAnsi="Calibri" w:cs="Calibri"/>
                <w:b/>
                <w:bCs/>
                <w:sz w:val="22"/>
                <w:szCs w:val="22"/>
              </w:rPr>
              <w:t>/202</w:t>
            </w:r>
            <w:r>
              <w:rPr>
                <w:rFonts w:ascii="Calibri" w:hAnsi="Calibri" w:cs="Calibri"/>
                <w:b/>
                <w:bCs/>
                <w:sz w:val="22"/>
                <w:szCs w:val="22"/>
              </w:rPr>
              <w:t>3</w:t>
            </w:r>
          </w:p>
        </w:tc>
        <w:tc>
          <w:tcPr>
            <w:tcW w:w="2126" w:type="dxa"/>
            <w:noWrap/>
            <w:hideMark/>
          </w:tcPr>
          <w:p w14:paraId="4115EA74" w14:textId="0604432A"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R$ 1.</w:t>
            </w:r>
            <w:r w:rsidR="005C4DE5">
              <w:rPr>
                <w:rFonts w:ascii="Calibri" w:hAnsi="Calibri" w:cs="Calibri"/>
                <w:b/>
                <w:bCs/>
                <w:sz w:val="22"/>
                <w:szCs w:val="22"/>
              </w:rPr>
              <w:t>656,92</w:t>
            </w:r>
          </w:p>
        </w:tc>
      </w:tr>
      <w:tr w:rsidR="00131DDA" w:rsidRPr="00131DDA" w14:paraId="23D645F6" w14:textId="77777777" w:rsidTr="00131DDA">
        <w:trPr>
          <w:trHeight w:val="7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4E1AAC8C" w14:textId="77777777" w:rsidR="00131DDA" w:rsidRPr="00131DDA" w:rsidRDefault="00131DDA" w:rsidP="00131DDA">
            <w:pPr>
              <w:jc w:val="center"/>
              <w:rPr>
                <w:rFonts w:ascii="Calibri" w:hAnsi="Calibri" w:cs="Calibri"/>
                <w:color w:val="000000"/>
                <w:sz w:val="22"/>
                <w:szCs w:val="22"/>
              </w:rPr>
            </w:pPr>
            <w:r w:rsidRPr="00131DDA">
              <w:rPr>
                <w:rFonts w:ascii="Calibri" w:hAnsi="Calibri" w:cs="Calibri"/>
                <w:color w:val="000000"/>
                <w:sz w:val="22"/>
                <w:szCs w:val="22"/>
              </w:rPr>
              <w:t>20,88</w:t>
            </w:r>
          </w:p>
        </w:tc>
        <w:tc>
          <w:tcPr>
            <w:tcW w:w="2732" w:type="dxa"/>
            <w:hideMark/>
          </w:tcPr>
          <w:p w14:paraId="705A5771" w14:textId="77777777" w:rsidR="00131DDA" w:rsidRPr="00131DDA" w:rsidRDefault="00131DDA"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Técnico em Mecânica de Ar Central 44 h</w:t>
            </w:r>
          </w:p>
        </w:tc>
        <w:tc>
          <w:tcPr>
            <w:tcW w:w="1559" w:type="dxa"/>
            <w:hideMark/>
          </w:tcPr>
          <w:p w14:paraId="54D97486" w14:textId="4CB273CC" w:rsidR="00131DDA" w:rsidRPr="00131DDA" w:rsidRDefault="00C03647"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4</w:t>
            </w:r>
          </w:p>
        </w:tc>
        <w:tc>
          <w:tcPr>
            <w:tcW w:w="1701" w:type="dxa"/>
            <w:noWrap/>
            <w:hideMark/>
          </w:tcPr>
          <w:p w14:paraId="355816DE" w14:textId="5EEEF8FF" w:rsidR="00131DDA" w:rsidRPr="00131DDA" w:rsidRDefault="005C4DE5"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RJ001</w:t>
            </w:r>
            <w:r>
              <w:rPr>
                <w:rFonts w:ascii="Calibri" w:hAnsi="Calibri" w:cs="Calibri"/>
                <w:b/>
                <w:bCs/>
                <w:sz w:val="22"/>
                <w:szCs w:val="22"/>
              </w:rPr>
              <w:t>104</w:t>
            </w:r>
            <w:r w:rsidRPr="00131DDA">
              <w:rPr>
                <w:rFonts w:ascii="Calibri" w:hAnsi="Calibri" w:cs="Calibri"/>
                <w:b/>
                <w:bCs/>
                <w:sz w:val="22"/>
                <w:szCs w:val="22"/>
              </w:rPr>
              <w:t>/202</w:t>
            </w:r>
            <w:r>
              <w:rPr>
                <w:rFonts w:ascii="Calibri" w:hAnsi="Calibri" w:cs="Calibri"/>
                <w:b/>
                <w:bCs/>
                <w:sz w:val="22"/>
                <w:szCs w:val="22"/>
              </w:rPr>
              <w:t>3</w:t>
            </w:r>
          </w:p>
        </w:tc>
        <w:tc>
          <w:tcPr>
            <w:tcW w:w="2126" w:type="dxa"/>
            <w:noWrap/>
            <w:hideMark/>
          </w:tcPr>
          <w:p w14:paraId="0F72027E" w14:textId="47427D2E"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 xml:space="preserve">R$ </w:t>
            </w:r>
            <w:r w:rsidR="005C4DE5">
              <w:rPr>
                <w:rFonts w:ascii="Calibri" w:hAnsi="Calibri" w:cs="Calibri"/>
                <w:b/>
                <w:bCs/>
                <w:sz w:val="22"/>
                <w:szCs w:val="22"/>
              </w:rPr>
              <w:t>3</w:t>
            </w:r>
            <w:r w:rsidRPr="00131DDA">
              <w:rPr>
                <w:rFonts w:ascii="Calibri" w:hAnsi="Calibri" w:cs="Calibri"/>
                <w:b/>
                <w:bCs/>
                <w:sz w:val="22"/>
                <w:szCs w:val="22"/>
              </w:rPr>
              <w:t>.</w:t>
            </w:r>
            <w:r w:rsidR="005C4DE5">
              <w:rPr>
                <w:rFonts w:ascii="Calibri" w:hAnsi="Calibri" w:cs="Calibri"/>
                <w:b/>
                <w:bCs/>
                <w:sz w:val="22"/>
                <w:szCs w:val="22"/>
              </w:rPr>
              <w:t>082</w:t>
            </w:r>
            <w:r w:rsidRPr="00131DDA">
              <w:rPr>
                <w:rFonts w:ascii="Calibri" w:hAnsi="Calibri" w:cs="Calibri"/>
                <w:b/>
                <w:bCs/>
                <w:sz w:val="22"/>
                <w:szCs w:val="22"/>
              </w:rPr>
              <w:t>,</w:t>
            </w:r>
            <w:r w:rsidR="005C4DE5">
              <w:rPr>
                <w:rFonts w:ascii="Calibri" w:hAnsi="Calibri" w:cs="Calibri"/>
                <w:b/>
                <w:bCs/>
                <w:sz w:val="22"/>
                <w:szCs w:val="22"/>
              </w:rPr>
              <w:t>0</w:t>
            </w:r>
            <w:r w:rsidRPr="00131DDA">
              <w:rPr>
                <w:rFonts w:ascii="Calibri" w:hAnsi="Calibri" w:cs="Calibri"/>
                <w:b/>
                <w:bCs/>
                <w:sz w:val="22"/>
                <w:szCs w:val="22"/>
              </w:rPr>
              <w:t>6</w:t>
            </w:r>
          </w:p>
        </w:tc>
      </w:tr>
      <w:tr w:rsidR="00131DDA" w:rsidRPr="00131DDA" w14:paraId="5DA4029E" w14:textId="77777777" w:rsidTr="00131DDA">
        <w:trPr>
          <w:trHeight w:val="979"/>
        </w:trPr>
        <w:tc>
          <w:tcPr>
            <w:cnfStyle w:val="001000000000" w:firstRow="0" w:lastRow="0" w:firstColumn="1" w:lastColumn="0" w:oddVBand="0" w:evenVBand="0" w:oddHBand="0" w:evenHBand="0" w:firstRowFirstColumn="0" w:firstRowLastColumn="0" w:lastRowFirstColumn="0" w:lastRowLastColumn="0"/>
            <w:tcW w:w="1091" w:type="dxa"/>
            <w:noWrap/>
            <w:hideMark/>
          </w:tcPr>
          <w:p w14:paraId="6E46ABF5" w14:textId="77777777" w:rsidR="00131DDA" w:rsidRPr="00131DDA" w:rsidRDefault="00131DDA" w:rsidP="00131DDA">
            <w:pPr>
              <w:jc w:val="right"/>
              <w:rPr>
                <w:rFonts w:ascii="Calibri" w:hAnsi="Calibri" w:cs="Calibri"/>
                <w:color w:val="000000"/>
                <w:sz w:val="22"/>
                <w:szCs w:val="22"/>
              </w:rPr>
            </w:pPr>
            <w:r w:rsidRPr="00131DDA">
              <w:rPr>
                <w:rFonts w:ascii="Calibri" w:hAnsi="Calibri" w:cs="Calibri"/>
                <w:color w:val="000000"/>
                <w:sz w:val="22"/>
                <w:szCs w:val="22"/>
              </w:rPr>
              <w:t>15,21</w:t>
            </w:r>
          </w:p>
        </w:tc>
        <w:tc>
          <w:tcPr>
            <w:tcW w:w="2732" w:type="dxa"/>
            <w:hideMark/>
          </w:tcPr>
          <w:p w14:paraId="283FBBAF" w14:textId="77777777" w:rsidR="00131DDA" w:rsidRPr="00131DDA" w:rsidRDefault="00131DDA"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Técnico em Mecânica de Ar Central 12x36h Diurno</w:t>
            </w:r>
          </w:p>
        </w:tc>
        <w:tc>
          <w:tcPr>
            <w:tcW w:w="1559" w:type="dxa"/>
            <w:hideMark/>
          </w:tcPr>
          <w:p w14:paraId="300FEEC9" w14:textId="7777777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1</w:t>
            </w:r>
          </w:p>
        </w:tc>
        <w:tc>
          <w:tcPr>
            <w:tcW w:w="1701" w:type="dxa"/>
            <w:noWrap/>
            <w:hideMark/>
          </w:tcPr>
          <w:p w14:paraId="6E48500F" w14:textId="13F4D1C2" w:rsidR="00131DDA" w:rsidRPr="00131DDA" w:rsidRDefault="005C4DE5"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RJ001</w:t>
            </w:r>
            <w:r>
              <w:rPr>
                <w:rFonts w:ascii="Calibri" w:hAnsi="Calibri" w:cs="Calibri"/>
                <w:b/>
                <w:bCs/>
                <w:sz w:val="22"/>
                <w:szCs w:val="22"/>
              </w:rPr>
              <w:t>104</w:t>
            </w:r>
            <w:r w:rsidRPr="00131DDA">
              <w:rPr>
                <w:rFonts w:ascii="Calibri" w:hAnsi="Calibri" w:cs="Calibri"/>
                <w:b/>
                <w:bCs/>
                <w:sz w:val="22"/>
                <w:szCs w:val="22"/>
              </w:rPr>
              <w:t>/202</w:t>
            </w:r>
            <w:r>
              <w:rPr>
                <w:rFonts w:ascii="Calibri" w:hAnsi="Calibri" w:cs="Calibri"/>
                <w:b/>
                <w:bCs/>
                <w:sz w:val="22"/>
                <w:szCs w:val="22"/>
              </w:rPr>
              <w:t>3</w:t>
            </w:r>
          </w:p>
        </w:tc>
        <w:tc>
          <w:tcPr>
            <w:tcW w:w="2126" w:type="dxa"/>
            <w:noWrap/>
            <w:hideMark/>
          </w:tcPr>
          <w:p w14:paraId="673454BF" w14:textId="31054A36"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 xml:space="preserve">R$ </w:t>
            </w:r>
            <w:r w:rsidR="005C4DE5">
              <w:rPr>
                <w:rFonts w:ascii="Calibri" w:hAnsi="Calibri" w:cs="Calibri"/>
                <w:b/>
                <w:bCs/>
                <w:sz w:val="22"/>
                <w:szCs w:val="22"/>
              </w:rPr>
              <w:t>3.082,06</w:t>
            </w:r>
          </w:p>
        </w:tc>
      </w:tr>
      <w:tr w:rsidR="00131DDA" w:rsidRPr="00131DDA" w14:paraId="78937A61" w14:textId="77777777" w:rsidTr="00131DDA">
        <w:trPr>
          <w:trHeight w:val="992"/>
        </w:trPr>
        <w:tc>
          <w:tcPr>
            <w:cnfStyle w:val="001000000000" w:firstRow="0" w:lastRow="0" w:firstColumn="1" w:lastColumn="0" w:oddVBand="0" w:evenVBand="0" w:oddHBand="0" w:evenHBand="0" w:firstRowFirstColumn="0" w:firstRowLastColumn="0" w:lastRowFirstColumn="0" w:lastRowLastColumn="0"/>
            <w:tcW w:w="1091" w:type="dxa"/>
            <w:noWrap/>
            <w:hideMark/>
          </w:tcPr>
          <w:p w14:paraId="7805626D" w14:textId="77777777" w:rsidR="00131DDA" w:rsidRPr="00131DDA" w:rsidRDefault="00131DDA" w:rsidP="00131DDA">
            <w:pPr>
              <w:jc w:val="right"/>
              <w:rPr>
                <w:rFonts w:ascii="Calibri" w:hAnsi="Calibri" w:cs="Calibri"/>
                <w:color w:val="000000"/>
                <w:sz w:val="22"/>
                <w:szCs w:val="22"/>
              </w:rPr>
            </w:pPr>
            <w:r w:rsidRPr="00131DDA">
              <w:rPr>
                <w:rFonts w:ascii="Calibri" w:hAnsi="Calibri" w:cs="Calibri"/>
                <w:color w:val="000000"/>
                <w:sz w:val="22"/>
                <w:szCs w:val="22"/>
              </w:rPr>
              <w:t>15,21</w:t>
            </w:r>
          </w:p>
        </w:tc>
        <w:tc>
          <w:tcPr>
            <w:tcW w:w="2732" w:type="dxa"/>
            <w:hideMark/>
          </w:tcPr>
          <w:p w14:paraId="019DF98B" w14:textId="77777777" w:rsidR="00131DDA" w:rsidRPr="00131DDA" w:rsidRDefault="00131DDA" w:rsidP="00131DDA">
            <w:pP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Técnico em Mecânica de Ar Central 12x36h Noturno</w:t>
            </w:r>
          </w:p>
        </w:tc>
        <w:tc>
          <w:tcPr>
            <w:tcW w:w="1559" w:type="dxa"/>
            <w:hideMark/>
          </w:tcPr>
          <w:p w14:paraId="247B0C69" w14:textId="77777777"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Verdana" w:hAnsi="Verdana" w:cs="Calibri"/>
              </w:rPr>
            </w:pPr>
            <w:r w:rsidRPr="00131DDA">
              <w:rPr>
                <w:rFonts w:ascii="Verdana" w:hAnsi="Verdana" w:cs="Calibri"/>
              </w:rPr>
              <w:t>1</w:t>
            </w:r>
          </w:p>
        </w:tc>
        <w:tc>
          <w:tcPr>
            <w:tcW w:w="1701" w:type="dxa"/>
            <w:noWrap/>
            <w:hideMark/>
          </w:tcPr>
          <w:p w14:paraId="1F97D37E" w14:textId="04AB319E" w:rsidR="00131DDA" w:rsidRPr="00131DDA" w:rsidRDefault="005C4DE5"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CCT RJ001</w:t>
            </w:r>
            <w:r>
              <w:rPr>
                <w:rFonts w:ascii="Calibri" w:hAnsi="Calibri" w:cs="Calibri"/>
                <w:b/>
                <w:bCs/>
                <w:sz w:val="22"/>
                <w:szCs w:val="22"/>
              </w:rPr>
              <w:t>104</w:t>
            </w:r>
            <w:r w:rsidRPr="00131DDA">
              <w:rPr>
                <w:rFonts w:ascii="Calibri" w:hAnsi="Calibri" w:cs="Calibri"/>
                <w:b/>
                <w:bCs/>
                <w:sz w:val="22"/>
                <w:szCs w:val="22"/>
              </w:rPr>
              <w:t>/202</w:t>
            </w:r>
            <w:r>
              <w:rPr>
                <w:rFonts w:ascii="Calibri" w:hAnsi="Calibri" w:cs="Calibri"/>
                <w:b/>
                <w:bCs/>
                <w:sz w:val="22"/>
                <w:szCs w:val="22"/>
              </w:rPr>
              <w:t>3</w:t>
            </w:r>
          </w:p>
        </w:tc>
        <w:tc>
          <w:tcPr>
            <w:tcW w:w="2126" w:type="dxa"/>
            <w:noWrap/>
            <w:hideMark/>
          </w:tcPr>
          <w:p w14:paraId="1E99425C" w14:textId="3C9AE5EA" w:rsidR="00131DDA" w:rsidRPr="00131DDA" w:rsidRDefault="00131DDA" w:rsidP="00131D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31DDA">
              <w:rPr>
                <w:rFonts w:ascii="Calibri" w:hAnsi="Calibri" w:cs="Calibri"/>
                <w:b/>
                <w:bCs/>
                <w:sz w:val="22"/>
                <w:szCs w:val="22"/>
              </w:rPr>
              <w:t xml:space="preserve">R$ </w:t>
            </w:r>
            <w:r w:rsidR="005C4DE5">
              <w:rPr>
                <w:rFonts w:ascii="Calibri" w:hAnsi="Calibri" w:cs="Calibri"/>
                <w:b/>
                <w:bCs/>
                <w:sz w:val="22"/>
                <w:szCs w:val="22"/>
              </w:rPr>
              <w:t>3.082,06</w:t>
            </w:r>
          </w:p>
        </w:tc>
      </w:tr>
    </w:tbl>
    <w:p w14:paraId="609D1381" w14:textId="2FD1407A" w:rsidR="007F7BA5" w:rsidRDefault="007F7BA5">
      <w:pPr>
        <w:spacing w:line="276" w:lineRule="auto"/>
        <w:jc w:val="both"/>
        <w:rPr>
          <w:rFonts w:ascii="Calibri" w:hAnsi="Calibri" w:cs="Arial"/>
          <w:b/>
        </w:rPr>
      </w:pPr>
    </w:p>
    <w:p w14:paraId="09A35979" w14:textId="77777777" w:rsidR="00131DDA" w:rsidRDefault="00131DDA">
      <w:pPr>
        <w:spacing w:line="276" w:lineRule="auto"/>
        <w:jc w:val="both"/>
        <w:rPr>
          <w:rFonts w:ascii="Calibri" w:hAnsi="Calibri" w:cs="Arial"/>
          <w:b/>
        </w:rPr>
      </w:pPr>
    </w:p>
    <w:p w14:paraId="050237B9"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B e C) Adicional de Insalubridade/Periculosidade</w:t>
      </w:r>
    </w:p>
    <w:p w14:paraId="060693B3" w14:textId="77777777" w:rsidR="00131DDA" w:rsidRPr="001A0C8E" w:rsidRDefault="00131DDA" w:rsidP="00131DDA">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Não há previsão inicial para os demais postos. Poderá ser alvo de reequilíbrio após apresentação de laudo, mediante apresentação de laudo do SESMET das empresas prestadoras de serviço que considere os respectivos locais insalubres, conforme cláusula 20ª da CCT.</w:t>
      </w:r>
    </w:p>
    <w:p w14:paraId="14A94591" w14:textId="77777777" w:rsidR="007F7BA5" w:rsidRDefault="007F7BA5">
      <w:pPr>
        <w:spacing w:line="276" w:lineRule="auto"/>
        <w:jc w:val="both"/>
        <w:rPr>
          <w:rFonts w:ascii="Calibri" w:hAnsi="Calibri" w:cs="Arial"/>
          <w:b/>
          <w:sz w:val="22"/>
          <w:szCs w:val="22"/>
        </w:rPr>
      </w:pPr>
    </w:p>
    <w:p w14:paraId="3CDE842C"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D) Adicional Noturno</w:t>
      </w:r>
    </w:p>
    <w:p w14:paraId="2BA8D96D" w14:textId="615EE5B0" w:rsidR="00131DDA" w:rsidRDefault="00131DDA" w:rsidP="00131DDA">
      <w:pPr>
        <w:autoSpaceDE w:val="0"/>
        <w:autoSpaceDN w:val="0"/>
        <w:adjustRightInd w:val="0"/>
        <w:jc w:val="both"/>
        <w:rPr>
          <w:rFonts w:ascii="Calibri" w:hAnsi="Calibri" w:cs="Arial"/>
          <w:sz w:val="22"/>
          <w:szCs w:val="22"/>
        </w:rPr>
      </w:pPr>
      <w:r>
        <w:rPr>
          <w:rFonts w:ascii="Calibri" w:hAnsi="Calibri" w:cs="Arial"/>
          <w:sz w:val="22"/>
          <w:szCs w:val="22"/>
        </w:rPr>
        <w:t xml:space="preserve">O adicional noturno foi previsto para os postos de Auxiliar de Refrigeração e Mecânicos de Ar Central Noturnos (12x36 horas Noturno) na composição de custos, sendo de caráter estimativo e só será alvo de cobrança quando da sua efetiva necessidade e comprovação de uso. </w:t>
      </w:r>
    </w:p>
    <w:p w14:paraId="07AA0796" w14:textId="77777777" w:rsidR="00131DDA" w:rsidRDefault="00131DDA" w:rsidP="00131DDA">
      <w:pPr>
        <w:autoSpaceDE w:val="0"/>
        <w:autoSpaceDN w:val="0"/>
        <w:adjustRightInd w:val="0"/>
        <w:jc w:val="both"/>
        <w:rPr>
          <w:rFonts w:ascii="Calibri" w:hAnsi="Calibri" w:cs="Arial"/>
          <w:sz w:val="22"/>
          <w:szCs w:val="22"/>
        </w:rPr>
      </w:pPr>
      <w:r>
        <w:rPr>
          <w:rFonts w:ascii="Calibri" w:hAnsi="Calibri" w:cs="Arial"/>
          <w:sz w:val="22"/>
          <w:szCs w:val="22"/>
        </w:rPr>
        <w:t xml:space="preserve">Fórmula: (salário base) / 220h x 20% x (1,1429 x 7) x MMDT </w:t>
      </w:r>
    </w:p>
    <w:p w14:paraId="20F1C8EE" w14:textId="77777777" w:rsidR="00131DDA" w:rsidRDefault="00131DDA" w:rsidP="00131DDA">
      <w:pPr>
        <w:autoSpaceDE w:val="0"/>
        <w:autoSpaceDN w:val="0"/>
        <w:adjustRightInd w:val="0"/>
        <w:jc w:val="both"/>
        <w:rPr>
          <w:rFonts w:ascii="Calibri" w:hAnsi="Calibri" w:cs="Arial"/>
          <w:sz w:val="22"/>
          <w:szCs w:val="22"/>
        </w:rPr>
      </w:pPr>
      <w:r>
        <w:rPr>
          <w:rFonts w:ascii="Calibri" w:hAnsi="Calibri" w:cs="Arial"/>
          <w:sz w:val="22"/>
          <w:szCs w:val="22"/>
        </w:rPr>
        <w:t xml:space="preserve">Estimativa de 7 horas noturnas por dia. </w:t>
      </w:r>
    </w:p>
    <w:p w14:paraId="76B61837" w14:textId="77777777" w:rsidR="00131DDA" w:rsidRDefault="00131DDA" w:rsidP="00131DDA">
      <w:pPr>
        <w:spacing w:line="276" w:lineRule="auto"/>
        <w:jc w:val="both"/>
        <w:rPr>
          <w:rFonts w:ascii="Calibri" w:hAnsi="Calibri" w:cs="Arial"/>
        </w:rPr>
      </w:pPr>
      <w:r>
        <w:rPr>
          <w:rFonts w:ascii="Calibri" w:hAnsi="Calibri" w:cs="Arial"/>
          <w:sz w:val="22"/>
          <w:szCs w:val="22"/>
        </w:rPr>
        <w:t>As horas serão computadas como 52 min e 30 segundos. 1:52,5 x 60 = 1,1429 horas, com adicional de 20% - Art. 73 da CLT</w:t>
      </w:r>
    </w:p>
    <w:p w14:paraId="42CBFA4E" w14:textId="77777777" w:rsidR="00131DDA" w:rsidRDefault="00131DDA" w:rsidP="00131DDA">
      <w:pPr>
        <w:spacing w:line="276" w:lineRule="auto"/>
        <w:jc w:val="both"/>
        <w:rPr>
          <w:rFonts w:asciiTheme="minorHAnsi" w:hAnsiTheme="minorHAnsi" w:cs="Arial"/>
          <w:color w:val="000000"/>
          <w:sz w:val="22"/>
          <w:szCs w:val="22"/>
          <w:shd w:val="clear" w:color="auto" w:fill="FFFFFF"/>
        </w:rPr>
      </w:pPr>
      <w:r>
        <w:rPr>
          <w:rStyle w:val="Forte"/>
          <w:rFonts w:asciiTheme="minorHAnsi" w:hAnsiTheme="minorHAnsi" w:cs="Arial"/>
          <w:color w:val="000000"/>
          <w:sz w:val="22"/>
          <w:szCs w:val="22"/>
          <w:shd w:val="clear" w:color="auto" w:fill="FFFFFF"/>
        </w:rPr>
        <w:t>Nota 1: </w:t>
      </w:r>
      <w:r>
        <w:rPr>
          <w:rFonts w:asciiTheme="minorHAnsi" w:hAnsiTheme="minorHAnsi" w:cs="Arial"/>
          <w:color w:val="000000"/>
          <w:sz w:val="22"/>
          <w:szCs w:val="22"/>
          <w:shd w:val="clear" w:color="auto" w:fill="FFFFFF"/>
        </w:rPr>
        <w:t>O Módulo 1 refere-se ao </w:t>
      </w:r>
      <w:r>
        <w:rPr>
          <w:rStyle w:val="Forte"/>
          <w:rFonts w:asciiTheme="minorHAnsi" w:hAnsiTheme="minorHAnsi" w:cs="Arial"/>
          <w:color w:val="000000"/>
          <w:sz w:val="22"/>
          <w:szCs w:val="22"/>
          <w:shd w:val="clear" w:color="auto" w:fill="FFFFFF"/>
        </w:rPr>
        <w:t>valor mensal devido ao empregado</w:t>
      </w:r>
      <w:r>
        <w:rPr>
          <w:rFonts w:asciiTheme="minorHAnsi" w:hAnsiTheme="minorHAnsi" w:cs="Arial"/>
          <w:color w:val="000000"/>
          <w:sz w:val="22"/>
          <w:szCs w:val="22"/>
          <w:shd w:val="clear" w:color="auto" w:fill="FFFFFF"/>
        </w:rPr>
        <w:t> pela prestação do serviço no período de 12 meses.</w:t>
      </w:r>
    </w:p>
    <w:p w14:paraId="3E8E6D67" w14:textId="77777777" w:rsidR="007F7BA5" w:rsidRDefault="007F7BA5">
      <w:pPr>
        <w:spacing w:line="276" w:lineRule="auto"/>
        <w:jc w:val="both"/>
        <w:rPr>
          <w:rFonts w:ascii="Calibri" w:hAnsi="Calibri" w:cs="Arial"/>
          <w:b/>
          <w:sz w:val="22"/>
          <w:szCs w:val="22"/>
        </w:rPr>
      </w:pPr>
    </w:p>
    <w:p w14:paraId="7907E673"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E) Adicional de hora noturna reduzida</w:t>
      </w:r>
    </w:p>
    <w:p w14:paraId="3F20C868" w14:textId="5112040D" w:rsidR="007F7BA5" w:rsidRDefault="003D713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Não há previsão de a</w:t>
      </w:r>
      <w:r w:rsidR="006962AF">
        <w:rPr>
          <w:rFonts w:ascii="Calibri" w:eastAsiaTheme="minorHAnsi" w:hAnsi="Calibri" w:cs="Calibri"/>
          <w:color w:val="000000"/>
          <w:sz w:val="22"/>
          <w:szCs w:val="22"/>
          <w:lang w:eastAsia="en-US"/>
        </w:rPr>
        <w:t xml:space="preserve">dicional noturno. </w:t>
      </w:r>
    </w:p>
    <w:p w14:paraId="293581FD" w14:textId="77777777" w:rsidR="007F7BA5" w:rsidRDefault="007F7BA5">
      <w:pPr>
        <w:spacing w:line="276" w:lineRule="auto"/>
        <w:jc w:val="both"/>
        <w:rPr>
          <w:rFonts w:ascii="Calibri" w:hAnsi="Calibri" w:cs="Arial"/>
          <w:b/>
          <w:sz w:val="22"/>
          <w:szCs w:val="22"/>
        </w:rPr>
      </w:pPr>
    </w:p>
    <w:p w14:paraId="04C88508"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1-A) Intrajornada</w:t>
      </w:r>
    </w:p>
    <w:p w14:paraId="1BA42746" w14:textId="77777777" w:rsidR="007F7BA5" w:rsidRDefault="006962AF">
      <w:pPr>
        <w:tabs>
          <w:tab w:val="left" w:pos="8130"/>
        </w:tabs>
        <w:jc w:val="both"/>
        <w:rPr>
          <w:rFonts w:asciiTheme="minorHAnsi" w:hAnsiTheme="minorHAnsi" w:cstheme="minorHAnsi"/>
          <w:sz w:val="22"/>
          <w:szCs w:val="22"/>
        </w:rPr>
      </w:pPr>
      <w:r>
        <w:rPr>
          <w:rFonts w:asciiTheme="minorHAnsi" w:hAnsiTheme="minorHAnsi" w:cstheme="minorHAnsi"/>
          <w:sz w:val="22"/>
          <w:szCs w:val="22"/>
        </w:rPr>
        <w:t>Não haverá previsão de indenização pelo intervalor de intrajornada</w:t>
      </w:r>
    </w:p>
    <w:p w14:paraId="03837815" w14:textId="77777777" w:rsidR="007F7BA5" w:rsidRDefault="007F7BA5">
      <w:pPr>
        <w:tabs>
          <w:tab w:val="left" w:pos="8130"/>
        </w:tabs>
        <w:jc w:val="both"/>
        <w:rPr>
          <w:rFonts w:asciiTheme="minorHAnsi" w:hAnsiTheme="minorHAnsi" w:cstheme="minorHAnsi"/>
          <w:sz w:val="22"/>
          <w:szCs w:val="22"/>
        </w:rPr>
      </w:pPr>
    </w:p>
    <w:p w14:paraId="245584EC" w14:textId="77777777" w:rsidR="007F7BA5" w:rsidRDefault="007F7BA5">
      <w:pPr>
        <w:tabs>
          <w:tab w:val="left" w:pos="8130"/>
        </w:tabs>
        <w:ind w:left="720"/>
        <w:jc w:val="both"/>
        <w:rPr>
          <w:rFonts w:asciiTheme="minorHAnsi" w:hAnsiTheme="minorHAnsi" w:cstheme="minorHAnsi"/>
        </w:rPr>
      </w:pPr>
    </w:p>
    <w:p w14:paraId="7FD9135E" w14:textId="77777777" w:rsidR="007F7BA5" w:rsidRDefault="006962AF">
      <w:pPr>
        <w:jc w:val="both"/>
        <w:rPr>
          <w:rFonts w:asciiTheme="minorHAnsi" w:hAnsiTheme="minorHAnsi"/>
          <w:iCs/>
          <w:sz w:val="22"/>
          <w:szCs w:val="22"/>
          <w:u w:val="single"/>
        </w:rPr>
      </w:pPr>
      <w:r>
        <w:rPr>
          <w:rFonts w:asciiTheme="minorHAnsi" w:hAnsiTheme="minorHAnsi"/>
          <w:b/>
          <w:iCs/>
          <w:sz w:val="22"/>
          <w:szCs w:val="22"/>
          <w:u w:val="single"/>
        </w:rPr>
        <w:t>Média Mensal de Dias Trabalhados (44 horas semanais) – 2ª a 6ª Feira</w:t>
      </w:r>
    </w:p>
    <w:p w14:paraId="45C901D9" w14:textId="77777777" w:rsidR="007F7BA5" w:rsidRDefault="007F7BA5">
      <w:pPr>
        <w:pStyle w:val="rtecenter"/>
        <w:spacing w:beforeAutospacing="0" w:afterAutospacing="0"/>
        <w:jc w:val="center"/>
        <w:rPr>
          <w:rFonts w:asciiTheme="minorHAnsi" w:hAnsiTheme="minorHAnsi"/>
          <w:iCs/>
          <w:sz w:val="22"/>
          <w:szCs w:val="22"/>
          <w:u w:val="single"/>
        </w:rPr>
      </w:pPr>
    </w:p>
    <w:p w14:paraId="4B58AFAF" w14:textId="77777777" w:rsidR="007F7BA5" w:rsidRDefault="006962AF">
      <w:pPr>
        <w:rPr>
          <w:rFonts w:asciiTheme="minorHAnsi" w:hAnsiTheme="minorHAnsi"/>
          <w:iCs/>
          <w:sz w:val="22"/>
          <w:szCs w:val="22"/>
        </w:rPr>
      </w:pPr>
      <w:r>
        <w:rPr>
          <w:rFonts w:asciiTheme="minorHAnsi" w:hAnsiTheme="minorHAnsi"/>
          <w:iCs/>
          <w:sz w:val="22"/>
          <w:szCs w:val="22"/>
        </w:rPr>
        <w:t>Considerando 8 feriados nacionais, 01 feriado estadual (data magna), 04 feriados municipais (incluindo sexta-feira da paixão).</w:t>
      </w:r>
    </w:p>
    <w:p w14:paraId="24589BDA" w14:textId="77777777" w:rsidR="007F7BA5" w:rsidRDefault="006962AF">
      <w:pPr>
        <w:rPr>
          <w:rFonts w:asciiTheme="minorHAnsi" w:hAnsiTheme="minorHAnsi"/>
          <w:iCs/>
          <w:sz w:val="22"/>
          <w:szCs w:val="22"/>
        </w:rPr>
      </w:pPr>
      <w:r>
        <w:rPr>
          <w:rFonts w:asciiTheme="minorHAnsi" w:hAnsiTheme="minorHAnsi"/>
          <w:iCs/>
          <w:sz w:val="22"/>
          <w:szCs w:val="22"/>
        </w:rPr>
        <w:t>13 feriados por ano, sendo 10 com data fixa.</w:t>
      </w:r>
    </w:p>
    <w:p w14:paraId="765FB469" w14:textId="77777777" w:rsidR="007F7BA5" w:rsidRDefault="006962AF">
      <w:pPr>
        <w:rPr>
          <w:rFonts w:asciiTheme="minorHAnsi" w:hAnsiTheme="minorHAnsi"/>
          <w:iCs/>
          <w:sz w:val="22"/>
          <w:szCs w:val="22"/>
        </w:rPr>
      </w:pPr>
      <w:r>
        <w:rPr>
          <w:rFonts w:asciiTheme="minorHAnsi" w:hAnsiTheme="minorHAnsi"/>
          <w:iCs/>
          <w:sz w:val="22"/>
          <w:szCs w:val="22"/>
        </w:rPr>
        <w:t>Sendo assim, considerando 05 dias de trabalho (jornada de 44 horas), temos:</w:t>
      </w:r>
    </w:p>
    <w:p w14:paraId="50992584" w14:textId="77777777" w:rsidR="007F7BA5" w:rsidRDefault="007F7BA5">
      <w:pPr>
        <w:rPr>
          <w:rFonts w:asciiTheme="minorHAnsi" w:hAnsiTheme="minorHAnsi"/>
          <w:iCs/>
          <w:sz w:val="22"/>
          <w:szCs w:val="22"/>
        </w:rPr>
      </w:pPr>
    </w:p>
    <w:p w14:paraId="1E411F15" w14:textId="77777777" w:rsidR="007F7BA5" w:rsidRDefault="006962AF">
      <w:pPr>
        <w:rPr>
          <w:rFonts w:asciiTheme="minorHAnsi" w:hAnsiTheme="minorHAnsi"/>
          <w:iCs/>
          <w:sz w:val="22"/>
          <w:szCs w:val="22"/>
        </w:rPr>
      </w:pPr>
      <w:r>
        <w:rPr>
          <w:rFonts w:asciiTheme="minorHAnsi" w:hAnsiTheme="minorHAnsi"/>
          <w:b/>
          <w:iCs/>
          <w:sz w:val="22"/>
          <w:szCs w:val="22"/>
        </w:rPr>
        <w:t>(a)</w:t>
      </w:r>
      <w:r>
        <w:rPr>
          <w:rFonts w:asciiTheme="minorHAnsi" w:hAnsiTheme="minorHAnsi"/>
          <w:iCs/>
          <w:sz w:val="22"/>
          <w:szCs w:val="22"/>
        </w:rPr>
        <w:t xml:space="preserve"> 10 x (5/7)    = 7,1429    </w:t>
      </w:r>
    </w:p>
    <w:p w14:paraId="43523235" w14:textId="77777777" w:rsidR="007F7BA5" w:rsidRDefault="006962AF">
      <w:pPr>
        <w:rPr>
          <w:rFonts w:asciiTheme="minorHAnsi" w:hAnsiTheme="minorHAnsi"/>
          <w:iCs/>
          <w:sz w:val="22"/>
          <w:szCs w:val="22"/>
        </w:rPr>
      </w:pPr>
      <w:r>
        <w:rPr>
          <w:rFonts w:asciiTheme="minorHAnsi" w:hAnsiTheme="minorHAnsi"/>
          <w:iCs/>
          <w:sz w:val="22"/>
          <w:szCs w:val="22"/>
        </w:rPr>
        <w:t xml:space="preserve">              </w:t>
      </w:r>
    </w:p>
    <w:p w14:paraId="435D0354" w14:textId="77777777" w:rsidR="007F7BA5" w:rsidRDefault="006962AF">
      <w:pPr>
        <w:rPr>
          <w:rFonts w:asciiTheme="minorHAnsi" w:hAnsiTheme="minorHAnsi"/>
          <w:iCs/>
          <w:sz w:val="22"/>
          <w:szCs w:val="22"/>
        </w:rPr>
      </w:pPr>
      <w:r>
        <w:rPr>
          <w:rFonts w:asciiTheme="minorHAnsi" w:hAnsiTheme="minorHAnsi"/>
          <w:iCs/>
          <w:sz w:val="22"/>
          <w:szCs w:val="22"/>
        </w:rPr>
        <w:t xml:space="preserve">Somando-se aos feriados com data móvel (03):   7,1429 + 3= </w:t>
      </w:r>
      <w:r>
        <w:rPr>
          <w:rFonts w:asciiTheme="minorHAnsi" w:hAnsiTheme="minorHAnsi"/>
          <w:b/>
          <w:iCs/>
          <w:sz w:val="22"/>
          <w:szCs w:val="22"/>
        </w:rPr>
        <w:t>10,1429</w:t>
      </w:r>
      <w:r>
        <w:rPr>
          <w:rFonts w:asciiTheme="minorHAnsi" w:hAnsiTheme="minorHAnsi"/>
          <w:iCs/>
          <w:sz w:val="22"/>
          <w:szCs w:val="22"/>
        </w:rPr>
        <w:t xml:space="preserve"> (por ano)</w:t>
      </w:r>
    </w:p>
    <w:p w14:paraId="625592D1" w14:textId="77777777" w:rsidR="007F7BA5" w:rsidRDefault="007F7BA5">
      <w:pPr>
        <w:rPr>
          <w:rFonts w:asciiTheme="minorHAnsi" w:hAnsiTheme="minorHAnsi"/>
          <w:iCs/>
          <w:sz w:val="22"/>
          <w:szCs w:val="22"/>
        </w:rPr>
      </w:pPr>
    </w:p>
    <w:p w14:paraId="07EE4BF3" w14:textId="77777777" w:rsidR="007F7BA5" w:rsidRDefault="006962AF">
      <w:pPr>
        <w:rPr>
          <w:rFonts w:asciiTheme="minorHAnsi" w:hAnsiTheme="minorHAnsi"/>
          <w:iCs/>
          <w:sz w:val="22"/>
          <w:szCs w:val="22"/>
        </w:rPr>
      </w:pPr>
      <w:r>
        <w:rPr>
          <w:rFonts w:asciiTheme="minorHAnsi" w:hAnsiTheme="minorHAnsi"/>
          <w:b/>
          <w:iCs/>
          <w:sz w:val="22"/>
          <w:szCs w:val="22"/>
        </w:rPr>
        <w:t>(b)</w:t>
      </w:r>
      <w:r>
        <w:rPr>
          <w:rFonts w:asciiTheme="minorHAnsi" w:hAnsiTheme="minorHAnsi"/>
          <w:iCs/>
          <w:sz w:val="22"/>
          <w:szCs w:val="22"/>
        </w:rPr>
        <w:t xml:space="preserve"> 365:7 = 52,1429   (semanas no ano)</w:t>
      </w:r>
    </w:p>
    <w:p w14:paraId="5BE44B98" w14:textId="77777777" w:rsidR="007F7BA5" w:rsidRDefault="006962AF">
      <w:pPr>
        <w:rPr>
          <w:rFonts w:asciiTheme="minorHAnsi" w:hAnsiTheme="minorHAnsi"/>
          <w:iCs/>
          <w:sz w:val="22"/>
          <w:szCs w:val="22"/>
        </w:rPr>
      </w:pPr>
      <w:r>
        <w:rPr>
          <w:rFonts w:asciiTheme="minorHAnsi" w:hAnsiTheme="minorHAnsi"/>
          <w:b/>
          <w:iCs/>
          <w:sz w:val="22"/>
          <w:szCs w:val="22"/>
        </w:rPr>
        <w:lastRenderedPageBreak/>
        <w:t>(c)</w:t>
      </w:r>
      <w:r>
        <w:rPr>
          <w:rFonts w:asciiTheme="minorHAnsi" w:hAnsiTheme="minorHAnsi"/>
          <w:iCs/>
          <w:sz w:val="22"/>
          <w:szCs w:val="22"/>
        </w:rPr>
        <w:t xml:space="preserve"> 52,1429 x 2 = 104,2858  (dias de final de semana no ano)</w:t>
      </w:r>
    </w:p>
    <w:p w14:paraId="6034E766" w14:textId="77777777" w:rsidR="007F7BA5" w:rsidRDefault="006962AF">
      <w:pPr>
        <w:rPr>
          <w:rFonts w:asciiTheme="minorHAnsi" w:hAnsiTheme="minorHAnsi"/>
          <w:iCs/>
          <w:sz w:val="22"/>
          <w:szCs w:val="22"/>
        </w:rPr>
      </w:pPr>
      <w:r>
        <w:rPr>
          <w:rFonts w:asciiTheme="minorHAnsi" w:hAnsiTheme="minorHAnsi"/>
          <w:b/>
          <w:iCs/>
          <w:sz w:val="22"/>
          <w:szCs w:val="22"/>
        </w:rPr>
        <w:t>(d)</w:t>
      </w:r>
      <w:r>
        <w:rPr>
          <w:rFonts w:asciiTheme="minorHAnsi" w:hAnsiTheme="minorHAnsi"/>
          <w:iCs/>
          <w:sz w:val="22"/>
          <w:szCs w:val="22"/>
        </w:rPr>
        <w:t xml:space="preserve"> 104,2858 + 10,1429 = 114,4287 (dias não trabalhados no ano)</w:t>
      </w:r>
    </w:p>
    <w:p w14:paraId="689E2472" w14:textId="77777777" w:rsidR="007F7BA5" w:rsidRDefault="006962AF">
      <w:pPr>
        <w:rPr>
          <w:rFonts w:asciiTheme="minorHAnsi" w:hAnsiTheme="minorHAnsi"/>
          <w:iCs/>
          <w:sz w:val="22"/>
          <w:szCs w:val="22"/>
        </w:rPr>
      </w:pPr>
      <w:r>
        <w:rPr>
          <w:rFonts w:asciiTheme="minorHAnsi" w:hAnsiTheme="minorHAnsi"/>
          <w:b/>
          <w:iCs/>
          <w:sz w:val="22"/>
          <w:szCs w:val="22"/>
        </w:rPr>
        <w:t>(e)</w:t>
      </w:r>
      <w:r>
        <w:rPr>
          <w:rFonts w:asciiTheme="minorHAnsi" w:hAnsiTheme="minorHAnsi"/>
          <w:iCs/>
          <w:sz w:val="22"/>
          <w:szCs w:val="22"/>
        </w:rPr>
        <w:t xml:space="preserve"> 365 – 114,4287 = 250,5713 (dias de trabalho no ano)</w:t>
      </w:r>
    </w:p>
    <w:p w14:paraId="15E914F0" w14:textId="2BE91249" w:rsidR="007F7BA5" w:rsidRDefault="006962AF">
      <w:pPr>
        <w:rPr>
          <w:rFonts w:asciiTheme="minorHAnsi" w:hAnsiTheme="minorHAnsi"/>
          <w:iCs/>
          <w:color w:val="FF0000"/>
          <w:sz w:val="22"/>
          <w:szCs w:val="22"/>
        </w:rPr>
      </w:pPr>
      <w:r>
        <w:rPr>
          <w:rFonts w:asciiTheme="minorHAnsi" w:hAnsiTheme="minorHAnsi"/>
          <w:b/>
          <w:iCs/>
          <w:sz w:val="22"/>
          <w:szCs w:val="22"/>
        </w:rPr>
        <w:t>(f)</w:t>
      </w:r>
      <w:r>
        <w:rPr>
          <w:rFonts w:asciiTheme="minorHAnsi" w:hAnsiTheme="minorHAnsi"/>
          <w:iCs/>
          <w:sz w:val="22"/>
          <w:szCs w:val="22"/>
        </w:rPr>
        <w:t xml:space="preserve"> 250,5713 : 12 = </w:t>
      </w:r>
      <w:r>
        <w:rPr>
          <w:rFonts w:asciiTheme="minorHAnsi" w:hAnsiTheme="minorHAnsi"/>
          <w:b/>
          <w:iCs/>
          <w:color w:val="FF0000"/>
          <w:sz w:val="22"/>
          <w:szCs w:val="22"/>
        </w:rPr>
        <w:t>20,88</w:t>
      </w:r>
      <w:r>
        <w:rPr>
          <w:rFonts w:asciiTheme="minorHAnsi" w:hAnsiTheme="minorHAnsi"/>
          <w:iCs/>
          <w:color w:val="FF0000"/>
          <w:sz w:val="22"/>
          <w:szCs w:val="22"/>
        </w:rPr>
        <w:t xml:space="preserve"> (</w:t>
      </w:r>
      <w:r>
        <w:rPr>
          <w:rFonts w:asciiTheme="minorHAnsi" w:hAnsiTheme="minorHAnsi"/>
          <w:b/>
          <w:iCs/>
          <w:color w:val="FF0000"/>
          <w:sz w:val="22"/>
          <w:szCs w:val="22"/>
        </w:rPr>
        <w:t>MMDT</w:t>
      </w:r>
      <w:r>
        <w:rPr>
          <w:rFonts w:asciiTheme="minorHAnsi" w:hAnsiTheme="minorHAnsi"/>
          <w:iCs/>
          <w:color w:val="FF0000"/>
          <w:sz w:val="22"/>
          <w:szCs w:val="22"/>
        </w:rPr>
        <w:t xml:space="preserve"> – Média mensal de dias trabalhados)</w:t>
      </w:r>
    </w:p>
    <w:p w14:paraId="276F49DF" w14:textId="2A8F8DA7" w:rsidR="004A4856" w:rsidRDefault="004A4856">
      <w:pPr>
        <w:rPr>
          <w:rFonts w:asciiTheme="minorHAnsi" w:hAnsiTheme="minorHAnsi"/>
          <w:iCs/>
          <w:color w:val="FF0000"/>
          <w:sz w:val="22"/>
          <w:szCs w:val="22"/>
        </w:rPr>
      </w:pPr>
    </w:p>
    <w:p w14:paraId="7BE55645" w14:textId="77777777" w:rsidR="00131DDA" w:rsidRDefault="00131DDA" w:rsidP="00131DDA">
      <w:pPr>
        <w:pStyle w:val="rtecenter"/>
        <w:spacing w:beforeAutospacing="0" w:afterAutospacing="0"/>
        <w:rPr>
          <w:rFonts w:asciiTheme="minorHAnsi" w:hAnsiTheme="minorHAnsi"/>
          <w:iCs/>
          <w:sz w:val="20"/>
          <w:szCs w:val="20"/>
          <w:u w:val="single"/>
        </w:rPr>
      </w:pPr>
      <w:r>
        <w:rPr>
          <w:rFonts w:asciiTheme="minorHAnsi" w:hAnsiTheme="minorHAnsi"/>
          <w:b/>
          <w:iCs/>
          <w:sz w:val="20"/>
          <w:szCs w:val="20"/>
          <w:u w:val="single"/>
        </w:rPr>
        <w:t>Média Mensal de Dias Trabalhados (12x36)</w:t>
      </w:r>
      <w:r>
        <w:rPr>
          <w:rFonts w:asciiTheme="minorHAnsi" w:hAnsiTheme="minorHAnsi"/>
          <w:iCs/>
          <w:sz w:val="20"/>
          <w:szCs w:val="20"/>
          <w:u w:val="single"/>
        </w:rPr>
        <w:t>:</w:t>
      </w:r>
    </w:p>
    <w:p w14:paraId="282B9592" w14:textId="77777777" w:rsidR="00131DDA" w:rsidRDefault="00131DDA" w:rsidP="00131DDA">
      <w:pPr>
        <w:pStyle w:val="rtecenter"/>
        <w:spacing w:beforeAutospacing="0" w:afterAutospacing="0"/>
        <w:jc w:val="center"/>
        <w:rPr>
          <w:rFonts w:asciiTheme="minorHAnsi" w:hAnsiTheme="minorHAnsi"/>
          <w:iCs/>
          <w:sz w:val="20"/>
          <w:szCs w:val="20"/>
          <w:u w:val="single"/>
        </w:rPr>
      </w:pPr>
    </w:p>
    <w:p w14:paraId="2B15C94C" w14:textId="77777777" w:rsidR="00131DDA" w:rsidRDefault="00131DDA" w:rsidP="00131DDA">
      <w:pPr>
        <w:pStyle w:val="rtecenter"/>
        <w:spacing w:beforeAutospacing="0" w:afterAutospacing="0"/>
        <w:rPr>
          <w:rFonts w:asciiTheme="minorHAnsi" w:hAnsiTheme="minorHAnsi"/>
          <w:iCs/>
          <w:sz w:val="22"/>
          <w:szCs w:val="22"/>
        </w:rPr>
      </w:pPr>
      <w:r>
        <w:rPr>
          <w:rFonts w:asciiTheme="minorHAnsi" w:hAnsiTheme="minorHAnsi"/>
          <w:b/>
          <w:iCs/>
          <w:sz w:val="22"/>
          <w:szCs w:val="22"/>
        </w:rPr>
        <w:t>(a)</w:t>
      </w:r>
      <w:r>
        <w:rPr>
          <w:rFonts w:asciiTheme="minorHAnsi" w:hAnsiTheme="minorHAnsi"/>
          <w:iCs/>
          <w:sz w:val="22"/>
          <w:szCs w:val="22"/>
        </w:rPr>
        <w:t xml:space="preserve"> 365 : 12 = 30,42   (média de dias no mês)</w:t>
      </w:r>
    </w:p>
    <w:p w14:paraId="7DD8387B" w14:textId="77777777" w:rsidR="00131DDA" w:rsidRDefault="00131DDA" w:rsidP="00131DDA">
      <w:pPr>
        <w:pStyle w:val="rtecenter"/>
        <w:spacing w:beforeAutospacing="0" w:afterAutospacing="0"/>
        <w:rPr>
          <w:rFonts w:asciiTheme="minorHAnsi" w:hAnsiTheme="minorHAnsi"/>
          <w:iCs/>
          <w:sz w:val="22"/>
          <w:szCs w:val="22"/>
        </w:rPr>
      </w:pPr>
      <w:r>
        <w:rPr>
          <w:rFonts w:asciiTheme="minorHAnsi" w:hAnsiTheme="minorHAnsi"/>
          <w:b/>
          <w:iCs/>
          <w:sz w:val="22"/>
          <w:szCs w:val="22"/>
        </w:rPr>
        <w:t>(b)</w:t>
      </w:r>
      <w:r>
        <w:rPr>
          <w:rFonts w:asciiTheme="minorHAnsi" w:hAnsiTheme="minorHAnsi"/>
          <w:iCs/>
          <w:sz w:val="22"/>
          <w:szCs w:val="22"/>
        </w:rPr>
        <w:t xml:space="preserve"> 30,42 : 2 = </w:t>
      </w:r>
      <w:r>
        <w:rPr>
          <w:rFonts w:asciiTheme="minorHAnsi" w:hAnsiTheme="minorHAnsi"/>
          <w:b/>
          <w:iCs/>
          <w:color w:val="FF0000"/>
          <w:sz w:val="22"/>
          <w:szCs w:val="22"/>
        </w:rPr>
        <w:t>15,21</w:t>
      </w:r>
      <w:r>
        <w:rPr>
          <w:rFonts w:asciiTheme="minorHAnsi" w:hAnsiTheme="minorHAnsi"/>
          <w:iCs/>
          <w:color w:val="FF0000"/>
          <w:sz w:val="22"/>
          <w:szCs w:val="22"/>
        </w:rPr>
        <w:t xml:space="preserve"> (</w:t>
      </w:r>
      <w:r>
        <w:rPr>
          <w:rFonts w:asciiTheme="minorHAnsi" w:hAnsiTheme="minorHAnsi"/>
          <w:b/>
          <w:iCs/>
          <w:color w:val="FF0000"/>
          <w:sz w:val="22"/>
          <w:szCs w:val="22"/>
        </w:rPr>
        <w:t>MMDT</w:t>
      </w:r>
      <w:r>
        <w:rPr>
          <w:rFonts w:asciiTheme="minorHAnsi" w:hAnsiTheme="minorHAnsi"/>
          <w:iCs/>
          <w:color w:val="FF0000"/>
          <w:sz w:val="22"/>
          <w:szCs w:val="22"/>
        </w:rPr>
        <w:t xml:space="preserve"> – Média mensal de dias trabalhado no mês para a jornada 12x36 horas) </w:t>
      </w:r>
    </w:p>
    <w:p w14:paraId="603A1190" w14:textId="77777777" w:rsidR="00131DDA" w:rsidRDefault="00131DDA">
      <w:pPr>
        <w:rPr>
          <w:rFonts w:asciiTheme="minorHAnsi" w:hAnsiTheme="minorHAnsi"/>
          <w:iCs/>
          <w:color w:val="FF0000"/>
          <w:sz w:val="22"/>
          <w:szCs w:val="22"/>
        </w:rPr>
      </w:pPr>
    </w:p>
    <w:p w14:paraId="5D421266" w14:textId="77777777" w:rsidR="007F7BA5" w:rsidRDefault="007F7BA5">
      <w:pPr>
        <w:spacing w:line="276" w:lineRule="auto"/>
        <w:jc w:val="both"/>
        <w:rPr>
          <w:rFonts w:ascii="Calibri" w:hAnsi="Calibri" w:cs="Arial"/>
          <w:b/>
        </w:rPr>
      </w:pPr>
    </w:p>
    <w:p w14:paraId="4AC8C0AD" w14:textId="77777777" w:rsidR="007F7BA5" w:rsidRDefault="006962AF">
      <w:pPr>
        <w:jc w:val="both"/>
        <w:rPr>
          <w:rFonts w:ascii="Calibri" w:hAnsi="Calibri" w:cs="Arial"/>
          <w:b/>
          <w:sz w:val="22"/>
          <w:szCs w:val="22"/>
          <w:u w:val="single"/>
        </w:rPr>
      </w:pPr>
      <w:r>
        <w:rPr>
          <w:noProof/>
          <w:sz w:val="22"/>
          <w:szCs w:val="22"/>
        </w:rPr>
        <mc:AlternateContent>
          <mc:Choice Requires="wps">
            <w:drawing>
              <wp:anchor distT="0" distB="0" distL="0" distR="0" simplePos="0" relativeHeight="251656704" behindDoc="0" locked="0" layoutInCell="1" allowOverlap="1" wp14:anchorId="3215EDEA" wp14:editId="0E550739">
                <wp:simplePos x="0" y="0"/>
                <wp:positionH relativeFrom="column">
                  <wp:posOffset>337820</wp:posOffset>
                </wp:positionH>
                <wp:positionV relativeFrom="paragraph">
                  <wp:posOffset>1437005</wp:posOffset>
                </wp:positionV>
                <wp:extent cx="222885" cy="635"/>
                <wp:effectExtent l="0" t="0" r="25400" b="19050"/>
                <wp:wrapNone/>
                <wp:docPr id="4" name="Conector reto 9"/>
                <wp:cNvGraphicFramePr/>
                <a:graphic xmlns:a="http://schemas.openxmlformats.org/drawingml/2006/main">
                  <a:graphicData uri="http://schemas.microsoft.com/office/word/2010/wordprocessingShape">
                    <wps:wsp>
                      <wps:cNvCnPr/>
                      <wps:spPr>
                        <a:xfrm>
                          <a:off x="0" y="0"/>
                          <a:ext cx="22212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xmlns:w16du="http://schemas.microsoft.com/office/word/2023/wordml/word16du" xmlns:wpsCustomData="http://www.wps.cn/officeDocument/2013/wpsCustomData">
            <w:pict>
              <v:line id="Conector reto 9" o:spid="_x0000_s1026" o:spt="20" style="position:absolute;left:0pt;margin-left:26.6pt;margin-top:113.15pt;height:0.05pt;width:17.55pt;z-index:251659264;mso-width-relative:page;mso-height-relative:page;" filled="f" stroked="t" coordsize="21600,21600" o:gfxdata="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w8E1gAAAAkBAAAPAAAA&#10;AAAAAAEAIAAAACIAAABkcnMvZG93bnJldi54bWxQSwECFAAUAAAACACHTuJAWGrjwt4BAADaAwAA&#10;DgAAAAAAAAABACAAAAAlAQAAZHJzL2Uyb0RvYy54bWxQSwUGAAAAAAYABgBZAQAAdQUAAAAA&#10;">
                <v:fill on="f" focussize="0,0"/>
                <v:stroke color="#000000 [3200]" joinstyle="round"/>
                <v:imagedata o:title=""/>
                <o:lock v:ext="edit" aspectratio="f"/>
              </v:line>
            </w:pict>
          </mc:Fallback>
        </mc:AlternateContent>
      </w:r>
      <w:r>
        <w:rPr>
          <w:rFonts w:ascii="Calibri" w:hAnsi="Calibri" w:cs="Arial"/>
          <w:b/>
          <w:sz w:val="22"/>
          <w:szCs w:val="22"/>
          <w:u w:val="single"/>
        </w:rPr>
        <w:t>Modulo 2 – Encargos e Benefícios Anuais, Mensais e Diários</w:t>
      </w:r>
    </w:p>
    <w:p w14:paraId="12947CB9" w14:textId="77777777" w:rsidR="007F7BA5" w:rsidRDefault="007F7BA5">
      <w:pPr>
        <w:jc w:val="both"/>
        <w:rPr>
          <w:rFonts w:ascii="Calibri" w:hAnsi="Calibri" w:cs="Arial"/>
          <w:b/>
          <w:sz w:val="22"/>
          <w:szCs w:val="22"/>
          <w:u w:val="single"/>
        </w:rPr>
      </w:pPr>
    </w:p>
    <w:p w14:paraId="658190CF"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Submódulo 2.1 – 13º Salário, Férias e Adicional de Férias</w:t>
      </w:r>
    </w:p>
    <w:p w14:paraId="369D399B" w14:textId="77777777" w:rsidR="007F7BA5" w:rsidRDefault="007F7BA5">
      <w:pPr>
        <w:jc w:val="both"/>
        <w:rPr>
          <w:rFonts w:ascii="Calibri" w:hAnsi="Calibri" w:cs="Arial"/>
          <w:u w:val="single"/>
          <w:lang w:val="pt-PT"/>
        </w:rPr>
      </w:pPr>
    </w:p>
    <w:tbl>
      <w:tblPr>
        <w:tblStyle w:val="TabeladeGrade4-nfase11"/>
        <w:tblW w:w="8917" w:type="dxa"/>
        <w:tblLook w:val="04A0" w:firstRow="1" w:lastRow="0" w:firstColumn="1" w:lastColumn="0" w:noHBand="0" w:noVBand="1"/>
      </w:tblPr>
      <w:tblGrid>
        <w:gridCol w:w="1140"/>
        <w:gridCol w:w="22"/>
        <w:gridCol w:w="2218"/>
        <w:gridCol w:w="839"/>
        <w:gridCol w:w="2809"/>
        <w:gridCol w:w="1667"/>
        <w:gridCol w:w="222"/>
      </w:tblGrid>
      <w:tr w:rsidR="007F7BA5" w14:paraId="4CFE3D41"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72" w:type="dxa"/>
          </w:tcPr>
          <w:p w14:paraId="48B7B212"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ITEM</w:t>
            </w:r>
          </w:p>
        </w:tc>
        <w:tc>
          <w:tcPr>
            <w:tcW w:w="2291" w:type="dxa"/>
            <w:gridSpan w:val="2"/>
          </w:tcPr>
          <w:p w14:paraId="4A37304F"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DESCRIÇÃO</w:t>
            </w:r>
          </w:p>
        </w:tc>
        <w:tc>
          <w:tcPr>
            <w:tcW w:w="851" w:type="dxa"/>
          </w:tcPr>
          <w:p w14:paraId="4245236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w:t>
            </w:r>
          </w:p>
        </w:tc>
        <w:tc>
          <w:tcPr>
            <w:tcW w:w="2900" w:type="dxa"/>
          </w:tcPr>
          <w:p w14:paraId="716B5AE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c>
          <w:tcPr>
            <w:tcW w:w="1687" w:type="dxa"/>
          </w:tcPr>
          <w:p w14:paraId="3E8AB312"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FUNDAMENTO</w:t>
            </w:r>
          </w:p>
        </w:tc>
        <w:tc>
          <w:tcPr>
            <w:tcW w:w="15" w:type="dxa"/>
          </w:tcPr>
          <w:p w14:paraId="6A049613" w14:textId="77777777" w:rsidR="007F7BA5" w:rsidRDefault="007F7BA5">
            <w:pPr>
              <w:cnfStyle w:val="100000000000" w:firstRow="1" w:lastRow="0" w:firstColumn="0" w:lastColumn="0" w:oddVBand="0" w:evenVBand="0" w:oddHBand="0" w:evenHBand="0" w:firstRowFirstColumn="0" w:firstRowLastColumn="0" w:lastRowFirstColumn="0" w:lastRowLastColumn="0"/>
              <w:rPr>
                <w:b w:val="0"/>
                <w:bCs w:val="0"/>
              </w:rPr>
            </w:pPr>
          </w:p>
        </w:tc>
      </w:tr>
      <w:tr w:rsidR="007F7BA5" w14:paraId="635AED5A" w14:textId="77777777" w:rsidTr="007F7BA5">
        <w:trPr>
          <w:trHeight w:val="631"/>
        </w:trPr>
        <w:tc>
          <w:tcPr>
            <w:cnfStyle w:val="001000000000" w:firstRow="0" w:lastRow="0" w:firstColumn="1" w:lastColumn="0" w:oddVBand="0" w:evenVBand="0" w:oddHBand="0" w:evenHBand="0" w:firstRowFirstColumn="0" w:firstRowLastColumn="0" w:lastRowFirstColumn="0" w:lastRowLastColumn="0"/>
            <w:tcW w:w="1172" w:type="dxa"/>
            <w:shd w:val="clear" w:color="auto" w:fill="DBE5F1" w:themeFill="accent1" w:themeFillTint="33"/>
          </w:tcPr>
          <w:p w14:paraId="5080C519"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291" w:type="dxa"/>
            <w:gridSpan w:val="2"/>
            <w:shd w:val="clear" w:color="auto" w:fill="DBE5F1" w:themeFill="accent1" w:themeFillTint="33"/>
          </w:tcPr>
          <w:p w14:paraId="77162BC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13º Salário</w:t>
            </w:r>
          </w:p>
        </w:tc>
        <w:tc>
          <w:tcPr>
            <w:tcW w:w="851" w:type="dxa"/>
            <w:shd w:val="clear" w:color="auto" w:fill="DBE5F1" w:themeFill="accent1" w:themeFillTint="33"/>
          </w:tcPr>
          <w:p w14:paraId="289AF12D"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8,33</w:t>
            </w:r>
          </w:p>
        </w:tc>
        <w:tc>
          <w:tcPr>
            <w:tcW w:w="2900" w:type="dxa"/>
            <w:shd w:val="clear" w:color="auto" w:fill="DBE5F1" w:themeFill="accent1" w:themeFillTint="33"/>
          </w:tcPr>
          <w:p w14:paraId="5B230A8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DTS = 1/12 x Remuneração</w:t>
            </w:r>
          </w:p>
        </w:tc>
        <w:tc>
          <w:tcPr>
            <w:tcW w:w="1687" w:type="dxa"/>
            <w:shd w:val="clear" w:color="auto" w:fill="DBE5F1" w:themeFill="accent1" w:themeFillTint="33"/>
          </w:tcPr>
          <w:p w14:paraId="6A572226"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Art.7º, VIII, CF/88</w:t>
            </w:r>
          </w:p>
        </w:tc>
        <w:tc>
          <w:tcPr>
            <w:tcW w:w="15" w:type="dxa"/>
            <w:shd w:val="clear" w:color="auto" w:fill="DBE5F1" w:themeFill="accent1" w:themeFillTint="33"/>
          </w:tcPr>
          <w:p w14:paraId="2BC5EE7D" w14:textId="77777777" w:rsidR="007F7BA5" w:rsidRDefault="007F7BA5">
            <w:pPr>
              <w:cnfStyle w:val="000000000000" w:firstRow="0" w:lastRow="0" w:firstColumn="0" w:lastColumn="0" w:oddVBand="0" w:evenVBand="0" w:oddHBand="0" w:evenHBand="0" w:firstRowFirstColumn="0" w:firstRowLastColumn="0" w:lastRowFirstColumn="0" w:lastRowLastColumn="0"/>
            </w:pPr>
          </w:p>
        </w:tc>
      </w:tr>
      <w:tr w:rsidR="007F7BA5" w14:paraId="7B725556"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1172" w:type="dxa"/>
          </w:tcPr>
          <w:p w14:paraId="32507B86"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291" w:type="dxa"/>
            <w:gridSpan w:val="2"/>
          </w:tcPr>
          <w:p w14:paraId="549F97C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Férias e Adicional de Férias</w:t>
            </w:r>
          </w:p>
        </w:tc>
        <w:tc>
          <w:tcPr>
            <w:tcW w:w="851" w:type="dxa"/>
          </w:tcPr>
          <w:p w14:paraId="098D72F3"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12,10</w:t>
            </w:r>
          </w:p>
        </w:tc>
        <w:tc>
          <w:tcPr>
            <w:tcW w:w="2900" w:type="dxa"/>
          </w:tcPr>
          <w:p w14:paraId="127F91B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color w:val="000000"/>
                <w:sz w:val="18"/>
                <w:szCs w:val="18"/>
              </w:rPr>
              <w:t>FAF = 1/11 x R + 1/3 x 1/11 x R</w:t>
            </w:r>
          </w:p>
        </w:tc>
        <w:tc>
          <w:tcPr>
            <w:tcW w:w="1687" w:type="dxa"/>
          </w:tcPr>
          <w:p w14:paraId="4306179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Conta Vinculada- Anexo XII da IN nº 05/2017</w:t>
            </w:r>
          </w:p>
        </w:tc>
        <w:tc>
          <w:tcPr>
            <w:tcW w:w="15" w:type="dxa"/>
          </w:tcPr>
          <w:p w14:paraId="5BC3A3DE" w14:textId="77777777" w:rsidR="007F7BA5" w:rsidRDefault="007F7BA5">
            <w:pPr>
              <w:cnfStyle w:val="000000000000" w:firstRow="0" w:lastRow="0" w:firstColumn="0" w:lastColumn="0" w:oddVBand="0" w:evenVBand="0" w:oddHBand="0" w:evenHBand="0" w:firstRowFirstColumn="0" w:firstRowLastColumn="0" w:lastRowFirstColumn="0" w:lastRowLastColumn="0"/>
            </w:pPr>
          </w:p>
        </w:tc>
      </w:tr>
      <w:tr w:rsidR="007F7BA5" w14:paraId="3286C15A" w14:textId="77777777" w:rsidTr="007F7BA5">
        <w:trPr>
          <w:trHeight w:val="283"/>
        </w:trPr>
        <w:tc>
          <w:tcPr>
            <w:cnfStyle w:val="001000000000" w:firstRow="0" w:lastRow="0" w:firstColumn="1" w:lastColumn="0" w:oddVBand="0" w:evenVBand="0" w:oddHBand="0" w:evenHBand="0" w:firstRowFirstColumn="0" w:firstRowLastColumn="0" w:lastRowFirstColumn="0" w:lastRowLastColumn="0"/>
            <w:tcW w:w="3464" w:type="dxa"/>
            <w:gridSpan w:val="3"/>
            <w:shd w:val="clear" w:color="auto" w:fill="DBE5F1" w:themeFill="accent1" w:themeFillTint="33"/>
          </w:tcPr>
          <w:p w14:paraId="6C40AE57" w14:textId="77777777" w:rsidR="007F7BA5" w:rsidRDefault="006962AF">
            <w:pPr>
              <w:jc w:val="center"/>
              <w:rPr>
                <w:rFonts w:ascii="Calibri" w:hAnsi="Calibri" w:cs="Arial"/>
                <w:b w:val="0"/>
                <w:bCs w:val="0"/>
                <w:sz w:val="18"/>
                <w:szCs w:val="18"/>
              </w:rPr>
            </w:pPr>
            <w:r>
              <w:rPr>
                <w:rFonts w:ascii="Calibri" w:hAnsi="Calibri" w:cs="Arial"/>
                <w:sz w:val="18"/>
                <w:szCs w:val="18"/>
              </w:rPr>
              <w:t>Total</w:t>
            </w:r>
          </w:p>
        </w:tc>
        <w:tc>
          <w:tcPr>
            <w:tcW w:w="850" w:type="dxa"/>
            <w:shd w:val="clear" w:color="auto" w:fill="DBE5F1" w:themeFill="accent1" w:themeFillTint="33"/>
          </w:tcPr>
          <w:p w14:paraId="086D213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20,43</w:t>
            </w:r>
          </w:p>
        </w:tc>
        <w:tc>
          <w:tcPr>
            <w:tcW w:w="2901" w:type="dxa"/>
            <w:shd w:val="clear" w:color="auto" w:fill="DBE5F1" w:themeFill="accent1" w:themeFillTint="33"/>
          </w:tcPr>
          <w:p w14:paraId="5DA0EEB6"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687" w:type="dxa"/>
            <w:shd w:val="clear" w:color="auto" w:fill="DBE5F1" w:themeFill="accent1" w:themeFillTint="33"/>
          </w:tcPr>
          <w:p w14:paraId="01F295E3" w14:textId="77777777" w:rsidR="007F7BA5" w:rsidRDefault="007F7BA5">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4" w:type="dxa"/>
            <w:shd w:val="clear" w:color="auto" w:fill="DBE5F1" w:themeFill="accent1" w:themeFillTint="33"/>
          </w:tcPr>
          <w:p w14:paraId="526CC9CE" w14:textId="77777777" w:rsidR="007F7BA5" w:rsidRDefault="007F7BA5">
            <w:pPr>
              <w:cnfStyle w:val="000000000000" w:firstRow="0" w:lastRow="0" w:firstColumn="0" w:lastColumn="0" w:oddVBand="0" w:evenVBand="0" w:oddHBand="0" w:evenHBand="0" w:firstRowFirstColumn="0" w:firstRowLastColumn="0" w:lastRowFirstColumn="0" w:lastRowLastColumn="0"/>
            </w:pPr>
          </w:p>
        </w:tc>
      </w:tr>
      <w:tr w:rsidR="007F7BA5" w14:paraId="4F26DC14" w14:textId="77777777" w:rsidTr="007F7BA5">
        <w:trPr>
          <w:trHeight w:val="283"/>
        </w:trPr>
        <w:tc>
          <w:tcPr>
            <w:tcW w:w="1195" w:type="dxa"/>
            <w:gridSpan w:val="2"/>
          </w:tcPr>
          <w:p w14:paraId="76B4582F" w14:textId="77777777" w:rsidR="007F7BA5" w:rsidRDefault="006962AF">
            <w:pPr>
              <w:ind w:right="-4"/>
              <w:jc w:val="center"/>
              <w:cnfStyle w:val="001000000000" w:firstRow="0" w:lastRow="0" w:firstColumn="1" w:lastColumn="0" w:oddVBand="0" w:evenVBand="0" w:oddHBand="0" w:evenHBand="0" w:firstRowFirstColumn="0" w:firstRowLastColumn="0" w:lastRowFirstColumn="0" w:lastRowLastColumn="0"/>
              <w:rPr>
                <w:rFonts w:ascii="Calibri" w:hAnsi="Calibri" w:cs="Arial"/>
                <w:b w:val="0"/>
                <w:bCs w:val="0"/>
                <w:sz w:val="18"/>
                <w:szCs w:val="18"/>
              </w:rPr>
            </w:pPr>
            <w:r>
              <w:rPr>
                <w:rFonts w:ascii="Calibri" w:hAnsi="Calibri" w:cs="Arial"/>
                <w:sz w:val="18"/>
                <w:szCs w:val="18"/>
              </w:rPr>
              <w:t>C</w:t>
            </w:r>
          </w:p>
        </w:tc>
        <w:tc>
          <w:tcPr>
            <w:tcW w:w="2268" w:type="dxa"/>
          </w:tcPr>
          <w:p w14:paraId="7FA7EFA4" w14:textId="77777777" w:rsidR="007F7BA5" w:rsidRDefault="006962AF">
            <w:pPr>
              <w:ind w:right="-4"/>
              <w:jc w:val="center"/>
              <w:rPr>
                <w:rFonts w:ascii="Calibri" w:hAnsi="Calibri" w:cs="Arial"/>
                <w:sz w:val="18"/>
                <w:szCs w:val="18"/>
              </w:rPr>
            </w:pPr>
            <w:r>
              <w:rPr>
                <w:rFonts w:ascii="Calibri" w:hAnsi="Calibri" w:cs="Arial"/>
                <w:sz w:val="18"/>
                <w:szCs w:val="18"/>
              </w:rPr>
              <w:t>Incidência do Submódulo 2.2 - Encargos previdenciários (GPS), FGTS e outras contribuições</w:t>
            </w:r>
          </w:p>
        </w:tc>
        <w:tc>
          <w:tcPr>
            <w:tcW w:w="851" w:type="dxa"/>
          </w:tcPr>
          <w:p w14:paraId="68A16E6C" w14:textId="77777777" w:rsidR="007F7BA5" w:rsidRDefault="006962AF">
            <w:pPr>
              <w:jc w:val="center"/>
              <w:rPr>
                <w:rFonts w:ascii="Calibri" w:hAnsi="Calibri" w:cs="Arial"/>
                <w:sz w:val="18"/>
                <w:szCs w:val="18"/>
              </w:rPr>
            </w:pPr>
            <w:r>
              <w:rPr>
                <w:rFonts w:ascii="Calibri" w:hAnsi="Calibri" w:cs="Arial"/>
                <w:sz w:val="18"/>
                <w:szCs w:val="18"/>
              </w:rPr>
              <w:t>7,82</w:t>
            </w:r>
            <w:r>
              <w:rPr>
                <w:rStyle w:val="ncoradanotaderodap"/>
                <w:rFonts w:ascii="Calibri" w:hAnsi="Calibri" w:cs="Arial"/>
                <w:sz w:val="18"/>
                <w:szCs w:val="18"/>
              </w:rPr>
              <w:footnoteReference w:id="1"/>
            </w:r>
          </w:p>
        </w:tc>
        <w:tc>
          <w:tcPr>
            <w:tcW w:w="2900" w:type="dxa"/>
          </w:tcPr>
          <w:p w14:paraId="14160B37" w14:textId="77777777" w:rsidR="007F7BA5" w:rsidRDefault="006962AF">
            <w:pPr>
              <w:rPr>
                <w:rFonts w:ascii="Calibri" w:hAnsi="Calibri" w:cs="Arial"/>
                <w:sz w:val="18"/>
                <w:szCs w:val="18"/>
              </w:rPr>
            </w:pPr>
            <w:r>
              <w:rPr>
                <w:rFonts w:ascii="Calibri" w:hAnsi="Calibri" w:cs="Arial"/>
                <w:sz w:val="18"/>
                <w:szCs w:val="18"/>
              </w:rPr>
              <w:t>=Total da remuneração x Percentual da tabela do Anexo XII</w:t>
            </w:r>
          </w:p>
        </w:tc>
        <w:tc>
          <w:tcPr>
            <w:tcW w:w="1702" w:type="dxa"/>
            <w:gridSpan w:val="2"/>
          </w:tcPr>
          <w:p w14:paraId="2CB8F8A0" w14:textId="77777777" w:rsidR="007F7BA5" w:rsidRDefault="006962AF">
            <w:pPr>
              <w:jc w:val="center"/>
              <w:rPr>
                <w:rFonts w:ascii="Calibri" w:hAnsi="Calibri" w:cs="Arial"/>
                <w:sz w:val="18"/>
                <w:szCs w:val="18"/>
              </w:rPr>
            </w:pPr>
            <w:r>
              <w:rPr>
                <w:rFonts w:ascii="Calibri" w:hAnsi="Calibri" w:cs="Arial"/>
                <w:sz w:val="18"/>
                <w:szCs w:val="18"/>
              </w:rPr>
              <w:t>% Conta Vinculada- Anexo XII da IN nº 05/2017</w:t>
            </w:r>
          </w:p>
        </w:tc>
      </w:tr>
    </w:tbl>
    <w:p w14:paraId="20D5CFD2" w14:textId="77777777" w:rsidR="007F7BA5" w:rsidRDefault="007F7BA5">
      <w:pPr>
        <w:jc w:val="center"/>
        <w:rPr>
          <w:rFonts w:ascii="Calibri" w:hAnsi="Calibri" w:cs="Arial"/>
        </w:rPr>
      </w:pPr>
    </w:p>
    <w:p w14:paraId="45927BFD" w14:textId="77777777" w:rsidR="007F7BA5" w:rsidRDefault="006962AF">
      <w:pPr>
        <w:jc w:val="both"/>
        <w:rPr>
          <w:rFonts w:asciiTheme="minorHAnsi" w:hAnsiTheme="minorHAnsi" w:cstheme="minorHAnsi"/>
          <w:color w:val="000000"/>
          <w:sz w:val="22"/>
          <w:szCs w:val="22"/>
          <w:highlight w:val="white"/>
        </w:rPr>
      </w:pPr>
      <w:r>
        <w:rPr>
          <w:rStyle w:val="Forte"/>
          <w:rFonts w:asciiTheme="minorHAnsi" w:hAnsiTheme="minorHAnsi" w:cstheme="minorHAnsi"/>
          <w:color w:val="000000"/>
          <w:sz w:val="22"/>
          <w:szCs w:val="22"/>
          <w:shd w:val="clear" w:color="auto" w:fill="FFFFFF"/>
        </w:rPr>
        <w:t>Nota 1:</w:t>
      </w:r>
      <w:r>
        <w:rPr>
          <w:rFonts w:asciiTheme="minorHAnsi" w:hAnsiTheme="minorHAnsi" w:cstheme="minorHAnsi"/>
          <w:color w:val="000000"/>
          <w:sz w:val="22"/>
          <w:szCs w:val="22"/>
          <w:shd w:val="clear" w:color="auto" w:fill="FFFFFF"/>
        </w:rPr>
        <w:t> Como a planilha de custos e formação de preços é calculada </w:t>
      </w:r>
      <w:r>
        <w:rPr>
          <w:rFonts w:asciiTheme="minorHAnsi" w:hAnsiTheme="minorHAnsi" w:cstheme="minorHAnsi"/>
          <w:color w:val="000000"/>
          <w:sz w:val="22"/>
          <w:szCs w:val="22"/>
          <w:u w:val="single"/>
          <w:shd w:val="clear" w:color="auto" w:fill="FFFFFF"/>
        </w:rPr>
        <w:t>mensalmente</w:t>
      </w:r>
      <w:r>
        <w:rPr>
          <w:rFonts w:asciiTheme="minorHAnsi" w:hAnsiTheme="minorHAnsi" w:cstheme="minorHAnsi"/>
          <w:color w:val="000000"/>
          <w:sz w:val="22"/>
          <w:szCs w:val="22"/>
          <w:shd w:val="clear" w:color="auto" w:fill="FFFFFF"/>
        </w:rPr>
        <w:t>, provisiona-se proporcionalmente 1/12 (um doze avos) dos valores referentes a gratificação natalina, férias e adicional de férias.</w:t>
      </w:r>
    </w:p>
    <w:p w14:paraId="1FAB6471" w14:textId="77777777" w:rsidR="007F7BA5" w:rsidRDefault="007F7BA5">
      <w:pPr>
        <w:jc w:val="both"/>
        <w:rPr>
          <w:rFonts w:asciiTheme="minorHAnsi" w:hAnsiTheme="minorHAnsi" w:cstheme="minorHAnsi"/>
          <w:color w:val="000000"/>
          <w:sz w:val="22"/>
          <w:szCs w:val="22"/>
          <w:highlight w:val="white"/>
        </w:rPr>
      </w:pPr>
    </w:p>
    <w:p w14:paraId="0D38FA20" w14:textId="77777777" w:rsidR="007F7BA5" w:rsidRDefault="006962AF">
      <w:pPr>
        <w:jc w:val="both"/>
        <w:rPr>
          <w:rFonts w:asciiTheme="minorHAnsi" w:hAnsiTheme="minorHAnsi" w:cstheme="minorHAnsi"/>
          <w:color w:val="000000"/>
          <w:sz w:val="22"/>
          <w:szCs w:val="22"/>
          <w:highlight w:val="white"/>
        </w:rPr>
      </w:pPr>
      <w:r>
        <w:rPr>
          <w:rStyle w:val="Forte"/>
          <w:rFonts w:asciiTheme="minorHAnsi" w:hAnsiTheme="minorHAnsi" w:cstheme="minorHAnsi"/>
          <w:color w:val="000000"/>
          <w:sz w:val="22"/>
          <w:szCs w:val="22"/>
          <w:shd w:val="clear" w:color="auto" w:fill="FFFFFF"/>
        </w:rPr>
        <w:t>Nota 2:</w:t>
      </w:r>
      <w:r>
        <w:rPr>
          <w:rFonts w:asciiTheme="minorHAnsi" w:hAnsiTheme="minorHAnsi" w:cstheme="minorHAnsi"/>
          <w:color w:val="000000"/>
          <w:sz w:val="22"/>
          <w:szCs w:val="22"/>
          <w:shd w:val="clear" w:color="auto" w:fill="FFFFFF"/>
        </w:rPr>
        <w:t> O adicional de férias contido no Submódulo 2.1 corresponde a 1/3 (um terço) da remuneração que, por sua vez, é divido por 12 (doze) conforme Nota 1 acima.</w:t>
      </w:r>
    </w:p>
    <w:p w14:paraId="5DE06481" w14:textId="77777777" w:rsidR="007F7BA5" w:rsidRDefault="007F7BA5">
      <w:pPr>
        <w:jc w:val="both"/>
        <w:rPr>
          <w:rFonts w:asciiTheme="minorHAnsi" w:hAnsiTheme="minorHAnsi" w:cstheme="minorHAnsi"/>
          <w:sz w:val="22"/>
          <w:szCs w:val="22"/>
          <w:u w:val="single"/>
        </w:rPr>
      </w:pPr>
    </w:p>
    <w:p w14:paraId="047CA2A0" w14:textId="77777777" w:rsidR="007F7BA5" w:rsidRDefault="006962AF">
      <w:pPr>
        <w:jc w:val="both"/>
        <w:rPr>
          <w:rFonts w:asciiTheme="minorHAnsi" w:hAnsiTheme="minorHAnsi" w:cstheme="minorHAnsi"/>
          <w:sz w:val="22"/>
          <w:szCs w:val="22"/>
          <w:u w:val="single"/>
          <w:lang w:val="pt-PT"/>
        </w:rPr>
      </w:pPr>
      <w:r>
        <w:rPr>
          <w:rStyle w:val="Forte"/>
          <w:rFonts w:asciiTheme="minorHAnsi" w:hAnsiTheme="minorHAnsi" w:cstheme="minorHAnsi"/>
          <w:color w:val="000000"/>
          <w:sz w:val="22"/>
          <w:szCs w:val="22"/>
          <w:shd w:val="clear" w:color="auto" w:fill="FFFFFF"/>
        </w:rPr>
        <w:t>Nota 3:</w:t>
      </w:r>
      <w:r>
        <w:rPr>
          <w:rFonts w:asciiTheme="minorHAnsi" w:hAnsiTheme="minorHAnsi" w:cstheme="minorHAnsi"/>
          <w:color w:val="000000"/>
          <w:sz w:val="22"/>
          <w:szCs w:val="22"/>
          <w:shd w:val="clear" w:color="auto" w:fill="FFFFFF"/>
        </w:rPr>
        <w:t xml:space="preserve"> Levando em consideração a vigência contratual prevista no art. 57 da Lei nº 8.666, de 23 de junho de 1993, a rubrica férias tem como objetivo principal suprir a necessidade do pagamento das férias remuneradas ao final do contrato de 12 meses. Esta rubrica, quando da prorrogação contratual, </w:t>
      </w:r>
      <w:r>
        <w:rPr>
          <w:rFonts w:asciiTheme="minorHAnsi" w:hAnsiTheme="minorHAnsi" w:cstheme="minorHAnsi"/>
          <w:b/>
          <w:color w:val="000000"/>
          <w:sz w:val="22"/>
          <w:szCs w:val="22"/>
          <w:shd w:val="clear" w:color="auto" w:fill="FFFFFF"/>
        </w:rPr>
        <w:t>torna-se custo não renovável.</w:t>
      </w:r>
    </w:p>
    <w:p w14:paraId="3C778DF8" w14:textId="77777777" w:rsidR="007F7BA5" w:rsidRDefault="007F7BA5">
      <w:pPr>
        <w:jc w:val="both"/>
        <w:rPr>
          <w:rFonts w:asciiTheme="minorHAnsi" w:hAnsiTheme="minorHAnsi" w:cstheme="minorHAnsi"/>
          <w:sz w:val="22"/>
          <w:szCs w:val="22"/>
          <w:u w:val="single"/>
          <w:lang w:val="pt-PT"/>
        </w:rPr>
      </w:pPr>
    </w:p>
    <w:p w14:paraId="518E45A0" w14:textId="77777777" w:rsidR="007F7BA5" w:rsidRDefault="007F7BA5">
      <w:pPr>
        <w:jc w:val="both"/>
        <w:rPr>
          <w:rFonts w:ascii="Calibri" w:hAnsi="Calibri" w:cs="Arial"/>
          <w:u w:val="single"/>
          <w:lang w:val="pt-PT"/>
        </w:rPr>
      </w:pPr>
    </w:p>
    <w:p w14:paraId="5A11DF7E"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 xml:space="preserve">Submódulo 2.2 - Encargos Previdenciários (GPS), Fundo de Garantia por Tempo de Serviço (FGTS) e outras contribuições. </w:t>
      </w:r>
    </w:p>
    <w:p w14:paraId="7AB7D2D7" w14:textId="77777777" w:rsidR="007F7BA5" w:rsidRDefault="007F7BA5">
      <w:pPr>
        <w:rPr>
          <w:rFonts w:ascii="Calibri" w:hAnsi="Calibri" w:cs="Arial"/>
        </w:rPr>
      </w:pPr>
    </w:p>
    <w:tbl>
      <w:tblPr>
        <w:tblStyle w:val="TabeladeGrade4-nfase11"/>
        <w:tblW w:w="9007" w:type="dxa"/>
        <w:tblLook w:val="04A0" w:firstRow="1" w:lastRow="0" w:firstColumn="1" w:lastColumn="0" w:noHBand="0" w:noVBand="1"/>
      </w:tblPr>
      <w:tblGrid>
        <w:gridCol w:w="845"/>
        <w:gridCol w:w="2126"/>
        <w:gridCol w:w="850"/>
        <w:gridCol w:w="1842"/>
        <w:gridCol w:w="3344"/>
      </w:tblGrid>
      <w:tr w:rsidR="007F7BA5" w14:paraId="57AA9960" w14:textId="77777777" w:rsidTr="007F7BA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45" w:type="dxa"/>
          </w:tcPr>
          <w:p w14:paraId="79207BC9"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ITEM</w:t>
            </w:r>
          </w:p>
        </w:tc>
        <w:tc>
          <w:tcPr>
            <w:tcW w:w="2126" w:type="dxa"/>
          </w:tcPr>
          <w:p w14:paraId="6E39CD9F"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DESCRIÇÃO</w:t>
            </w:r>
          </w:p>
        </w:tc>
        <w:tc>
          <w:tcPr>
            <w:tcW w:w="850" w:type="dxa"/>
          </w:tcPr>
          <w:p w14:paraId="3A92337D"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w:t>
            </w:r>
          </w:p>
        </w:tc>
        <w:tc>
          <w:tcPr>
            <w:tcW w:w="1842" w:type="dxa"/>
          </w:tcPr>
          <w:p w14:paraId="15CE1D7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CALCULO </w:t>
            </w:r>
          </w:p>
        </w:tc>
        <w:tc>
          <w:tcPr>
            <w:tcW w:w="3344" w:type="dxa"/>
          </w:tcPr>
          <w:p w14:paraId="1F4C92DB"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FUNDAMENTO</w:t>
            </w:r>
          </w:p>
        </w:tc>
      </w:tr>
      <w:tr w:rsidR="007F7BA5" w14:paraId="011BB93A" w14:textId="77777777" w:rsidTr="007F7BA5">
        <w:trPr>
          <w:trHeight w:val="316"/>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46CACC18"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A</w:t>
            </w:r>
          </w:p>
        </w:tc>
        <w:tc>
          <w:tcPr>
            <w:tcW w:w="2126" w:type="dxa"/>
            <w:shd w:val="clear" w:color="auto" w:fill="DBE5F1" w:themeFill="accent1" w:themeFillTint="33"/>
          </w:tcPr>
          <w:p w14:paraId="6D0494D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INSS</w:t>
            </w:r>
          </w:p>
        </w:tc>
        <w:tc>
          <w:tcPr>
            <w:tcW w:w="850" w:type="dxa"/>
            <w:shd w:val="clear" w:color="auto" w:fill="DBE5F1" w:themeFill="accent1" w:themeFillTint="33"/>
          </w:tcPr>
          <w:p w14:paraId="63CF4AC1"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20,0</w:t>
            </w:r>
          </w:p>
        </w:tc>
        <w:tc>
          <w:tcPr>
            <w:tcW w:w="1842" w:type="dxa"/>
            <w:shd w:val="clear" w:color="auto" w:fill="DBE5F1" w:themeFill="accent1" w:themeFillTint="33"/>
          </w:tcPr>
          <w:p w14:paraId="2273CD1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6"/>
                <w:szCs w:val="16"/>
              </w:rPr>
              <w:t xml:space="preserve">Total da remuneração </w:t>
            </w:r>
            <w:r>
              <w:rPr>
                <w:rFonts w:ascii="Calibri" w:hAnsi="Calibri" w:cs="Arial"/>
                <w:sz w:val="18"/>
                <w:szCs w:val="18"/>
              </w:rPr>
              <w:t>x %</w:t>
            </w:r>
          </w:p>
        </w:tc>
        <w:tc>
          <w:tcPr>
            <w:tcW w:w="3344" w:type="dxa"/>
            <w:shd w:val="clear" w:color="auto" w:fill="DBE5F1" w:themeFill="accent1" w:themeFillTint="33"/>
          </w:tcPr>
          <w:p w14:paraId="4F90CD2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Art.22, Inciso I da Lei 8.212/91</w:t>
            </w:r>
          </w:p>
        </w:tc>
      </w:tr>
      <w:tr w:rsidR="007F7BA5" w14:paraId="43B3CCAC" w14:textId="77777777" w:rsidTr="007F7BA5">
        <w:trPr>
          <w:trHeight w:val="300"/>
        </w:trPr>
        <w:tc>
          <w:tcPr>
            <w:cnfStyle w:val="001000000000" w:firstRow="0" w:lastRow="0" w:firstColumn="1" w:lastColumn="0" w:oddVBand="0" w:evenVBand="0" w:oddHBand="0" w:evenHBand="0" w:firstRowFirstColumn="0" w:firstRowLastColumn="0" w:lastRowFirstColumn="0" w:lastRowLastColumn="0"/>
            <w:tcW w:w="845" w:type="dxa"/>
          </w:tcPr>
          <w:p w14:paraId="1F9D87F1"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B</w:t>
            </w:r>
          </w:p>
        </w:tc>
        <w:tc>
          <w:tcPr>
            <w:tcW w:w="2126" w:type="dxa"/>
          </w:tcPr>
          <w:p w14:paraId="7974DFE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SALÁRIO EDUCAÇÃO</w:t>
            </w:r>
          </w:p>
        </w:tc>
        <w:tc>
          <w:tcPr>
            <w:tcW w:w="850" w:type="dxa"/>
          </w:tcPr>
          <w:p w14:paraId="13BF4EFF"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2,50</w:t>
            </w:r>
          </w:p>
        </w:tc>
        <w:tc>
          <w:tcPr>
            <w:tcW w:w="1842" w:type="dxa"/>
          </w:tcPr>
          <w:p w14:paraId="2D4637DF"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79DA386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Art.3º, Inciso I, Decreto 87.043/82</w:t>
            </w:r>
          </w:p>
        </w:tc>
      </w:tr>
      <w:tr w:rsidR="007F7BA5" w14:paraId="30B4E371" w14:textId="77777777" w:rsidTr="007F7BA5">
        <w:trPr>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63BFADEF" w14:textId="77777777" w:rsidR="007F7BA5" w:rsidRDefault="006962AF">
            <w:pPr>
              <w:jc w:val="center"/>
              <w:rPr>
                <w:rFonts w:ascii="Calibri" w:hAnsi="Calibri" w:cs="Arial"/>
                <w:bCs w:val="0"/>
                <w:color w:val="FF0000"/>
                <w:sz w:val="18"/>
                <w:szCs w:val="18"/>
              </w:rPr>
            </w:pPr>
            <w:r>
              <w:rPr>
                <w:rFonts w:ascii="Calibri" w:hAnsi="Calibri" w:cs="Arial"/>
                <w:color w:val="FF0000"/>
                <w:sz w:val="18"/>
                <w:szCs w:val="18"/>
              </w:rPr>
              <w:lastRenderedPageBreak/>
              <w:t>C</w:t>
            </w:r>
          </w:p>
        </w:tc>
        <w:tc>
          <w:tcPr>
            <w:tcW w:w="2126" w:type="dxa"/>
            <w:shd w:val="clear" w:color="auto" w:fill="DBE5F1" w:themeFill="accent1" w:themeFillTint="33"/>
          </w:tcPr>
          <w:p w14:paraId="4B80A6A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b/>
                <w:color w:val="FF0000"/>
                <w:sz w:val="18"/>
                <w:szCs w:val="18"/>
              </w:rPr>
            </w:pPr>
            <w:r>
              <w:rPr>
                <w:rFonts w:ascii="Calibri" w:hAnsi="Calibri" w:cs="Arial"/>
                <w:b/>
                <w:color w:val="FF0000"/>
                <w:sz w:val="18"/>
                <w:szCs w:val="18"/>
              </w:rPr>
              <w:t>Seguro de Acidente de Trabalho (SAT)</w:t>
            </w:r>
          </w:p>
        </w:tc>
        <w:tc>
          <w:tcPr>
            <w:tcW w:w="850" w:type="dxa"/>
            <w:shd w:val="clear" w:color="auto" w:fill="DBE5F1" w:themeFill="accent1" w:themeFillTint="33"/>
          </w:tcPr>
          <w:p w14:paraId="21864609"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FF0000"/>
                <w:sz w:val="18"/>
                <w:szCs w:val="18"/>
              </w:rPr>
            </w:pPr>
            <w:r>
              <w:rPr>
                <w:rFonts w:ascii="Calibri" w:hAnsi="Calibri" w:cs="Arial"/>
                <w:b/>
                <w:color w:val="FF0000"/>
                <w:sz w:val="18"/>
                <w:szCs w:val="18"/>
              </w:rPr>
              <w:t>6,0</w:t>
            </w:r>
          </w:p>
        </w:tc>
        <w:tc>
          <w:tcPr>
            <w:tcW w:w="1842" w:type="dxa"/>
            <w:shd w:val="clear" w:color="auto" w:fill="DBE5F1" w:themeFill="accent1" w:themeFillTint="33"/>
          </w:tcPr>
          <w:p w14:paraId="37399A4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Theme="minorHAnsi" w:hAnsiTheme="minorHAnsi"/>
                <w:sz w:val="18"/>
                <w:szCs w:val="18"/>
                <w:shd w:val="clear" w:color="auto" w:fill="FFFFFF"/>
              </w:rPr>
              <w:t xml:space="preserve"> </w:t>
            </w:r>
            <w:r>
              <w:rPr>
                <w:rFonts w:ascii="Calibri" w:hAnsi="Calibri" w:cs="Arial"/>
                <w:sz w:val="16"/>
                <w:szCs w:val="16"/>
              </w:rPr>
              <w:t xml:space="preserve">Total da remuneração </w:t>
            </w:r>
            <w:r>
              <w:rPr>
                <w:rFonts w:ascii="Calibri" w:hAnsi="Calibri" w:cs="Arial"/>
                <w:sz w:val="18"/>
                <w:szCs w:val="18"/>
              </w:rPr>
              <w:t>x %</w:t>
            </w:r>
          </w:p>
          <w:p w14:paraId="37E0EC9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highlight w:val="white"/>
              </w:rPr>
            </w:pPr>
            <w:r>
              <w:rPr>
                <w:rFonts w:asciiTheme="minorHAnsi" w:hAnsiTheme="minorHAnsi"/>
                <w:sz w:val="16"/>
                <w:szCs w:val="16"/>
                <w:shd w:val="clear" w:color="auto" w:fill="FFFFFF"/>
              </w:rPr>
              <w:t>RAT: 1%, 2% ou </w:t>
            </w:r>
            <w:r>
              <w:rPr>
                <w:rStyle w:val="Forte"/>
                <w:rFonts w:asciiTheme="minorHAnsi" w:hAnsiTheme="minorHAnsi"/>
                <w:b w:val="0"/>
                <w:sz w:val="16"/>
                <w:szCs w:val="16"/>
                <w:shd w:val="clear" w:color="auto" w:fill="FFFFFF"/>
              </w:rPr>
              <w:t>3%</w:t>
            </w:r>
            <w:r>
              <w:rPr>
                <w:rFonts w:asciiTheme="minorHAnsi" w:hAnsiTheme="minorHAnsi"/>
                <w:sz w:val="16"/>
                <w:szCs w:val="16"/>
                <w:shd w:val="clear" w:color="auto" w:fill="FFFFFF"/>
              </w:rPr>
              <w:t> x </w:t>
            </w:r>
            <w:r>
              <w:rPr>
                <w:rStyle w:val="qtip-link"/>
                <w:rFonts w:asciiTheme="minorHAnsi" w:hAnsiTheme="minorHAnsi"/>
                <w:sz w:val="16"/>
                <w:szCs w:val="16"/>
                <w:shd w:val="clear" w:color="auto" w:fill="FFFFFF"/>
              </w:rPr>
              <w:t>FAP</w:t>
            </w:r>
            <w:r>
              <w:rPr>
                <w:rFonts w:asciiTheme="minorHAnsi" w:hAnsiTheme="minorHAnsi"/>
                <w:sz w:val="16"/>
                <w:szCs w:val="16"/>
                <w:shd w:val="clear" w:color="auto" w:fill="FFFFFF"/>
              </w:rPr>
              <w:t xml:space="preserve">: 0,5 a 2% </w:t>
            </w:r>
          </w:p>
          <w:p w14:paraId="4AE213CF"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highlight w:val="white"/>
              </w:rPr>
            </w:pPr>
          </w:p>
          <w:p w14:paraId="5E1EBEB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theme="minorHAnsi"/>
                <w:color w:val="000000"/>
                <w:sz w:val="18"/>
                <w:szCs w:val="18"/>
                <w:shd w:val="clear" w:color="auto" w:fill="FFFFFF"/>
              </w:rPr>
              <w:t>CNAE 7820-5/00</w:t>
            </w:r>
            <w:r>
              <w:rPr>
                <w:rFonts w:asciiTheme="minorHAnsi" w:hAnsiTheme="minorHAnsi" w:cstheme="minorHAnsi"/>
                <w:sz w:val="18"/>
                <w:szCs w:val="18"/>
                <w:shd w:val="clear" w:color="auto" w:fill="FFFFFF"/>
              </w:rPr>
              <w:t xml:space="preserve">= </w:t>
            </w:r>
            <w:r>
              <w:rPr>
                <w:rFonts w:asciiTheme="minorHAnsi" w:hAnsiTheme="minorHAnsi"/>
                <w:sz w:val="16"/>
                <w:szCs w:val="16"/>
                <w:shd w:val="clear" w:color="auto" w:fill="FFFFFF"/>
              </w:rPr>
              <w:t xml:space="preserve">RAT </w:t>
            </w:r>
            <w:r>
              <w:rPr>
                <w:rFonts w:asciiTheme="minorHAnsi" w:hAnsiTheme="minorHAnsi"/>
                <w:b/>
                <w:sz w:val="16"/>
                <w:szCs w:val="16"/>
                <w:shd w:val="clear" w:color="auto" w:fill="FFFFFF"/>
              </w:rPr>
              <w:t>3% x</w:t>
            </w:r>
            <w:r>
              <w:rPr>
                <w:rFonts w:asciiTheme="minorHAnsi" w:hAnsiTheme="minorHAnsi"/>
                <w:b/>
                <w:color w:val="FF0000"/>
                <w:sz w:val="16"/>
                <w:szCs w:val="16"/>
                <w:shd w:val="clear" w:color="auto" w:fill="FFFFFF"/>
              </w:rPr>
              <w:t xml:space="preserve"> 2% FAP </w:t>
            </w:r>
            <w:r>
              <w:rPr>
                <w:rFonts w:asciiTheme="minorHAnsi" w:hAnsiTheme="minorHAnsi"/>
                <w:sz w:val="16"/>
                <w:szCs w:val="16"/>
                <w:shd w:val="clear" w:color="auto" w:fill="FFFFFF"/>
              </w:rPr>
              <w:t>(considerando a maior)</w:t>
            </w:r>
            <w:r>
              <w:rPr>
                <w:rFonts w:asciiTheme="minorHAnsi" w:hAnsiTheme="minorHAnsi" w:cs="Arial"/>
                <w:sz w:val="18"/>
                <w:szCs w:val="18"/>
              </w:rPr>
              <w:t xml:space="preserve"> </w:t>
            </w:r>
          </w:p>
        </w:tc>
        <w:tc>
          <w:tcPr>
            <w:tcW w:w="3344" w:type="dxa"/>
            <w:shd w:val="clear" w:color="auto" w:fill="DBE5F1" w:themeFill="accent1" w:themeFillTint="33"/>
          </w:tcPr>
          <w:p w14:paraId="5C868BFA" w14:textId="77777777"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RATxFAT – </w:t>
            </w:r>
            <w:r>
              <w:rPr>
                <w:rStyle w:val="nfase"/>
                <w:rFonts w:asciiTheme="minorHAnsi" w:hAnsiTheme="minorHAnsi"/>
                <w:sz w:val="18"/>
                <w:szCs w:val="18"/>
                <w:shd w:val="clear" w:color="auto" w:fill="FFFFFF"/>
              </w:rPr>
              <w:t>Fundamentação: art. 22, inciso II, alíneas ‘b’ e ‘c’, da Lei nº 8.212/91.</w:t>
            </w:r>
            <w:r>
              <w:rPr>
                <w:rFonts w:asciiTheme="minorHAnsi" w:hAnsiTheme="minorHAnsi"/>
                <w:sz w:val="18"/>
                <w:szCs w:val="18"/>
                <w:shd w:val="clear" w:color="auto" w:fill="FFFFFF"/>
              </w:rPr>
              <w:t> C</w:t>
            </w:r>
            <w:r>
              <w:rPr>
                <w:rFonts w:ascii="Calibri" w:hAnsi="Calibri" w:cs="Arial"/>
                <w:sz w:val="18"/>
                <w:szCs w:val="18"/>
              </w:rPr>
              <w:t>onforme GFIP do mês anterior à data da proposta – Para estimativa, considerado o maior valor possível.</w:t>
            </w:r>
          </w:p>
        </w:tc>
      </w:tr>
      <w:tr w:rsidR="007F7BA5" w14:paraId="5267C886" w14:textId="77777777" w:rsidTr="007F7BA5">
        <w:trPr>
          <w:trHeight w:val="374"/>
        </w:trPr>
        <w:tc>
          <w:tcPr>
            <w:cnfStyle w:val="001000000000" w:firstRow="0" w:lastRow="0" w:firstColumn="1" w:lastColumn="0" w:oddVBand="0" w:evenVBand="0" w:oddHBand="0" w:evenHBand="0" w:firstRowFirstColumn="0" w:firstRowLastColumn="0" w:lastRowFirstColumn="0" w:lastRowLastColumn="0"/>
            <w:tcW w:w="845" w:type="dxa"/>
          </w:tcPr>
          <w:p w14:paraId="268635ED"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D</w:t>
            </w:r>
          </w:p>
        </w:tc>
        <w:tc>
          <w:tcPr>
            <w:tcW w:w="2126" w:type="dxa"/>
          </w:tcPr>
          <w:p w14:paraId="05CF90B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SESC OU SESI</w:t>
            </w:r>
          </w:p>
        </w:tc>
        <w:tc>
          <w:tcPr>
            <w:tcW w:w="850" w:type="dxa"/>
          </w:tcPr>
          <w:p w14:paraId="06EF076F"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1,50</w:t>
            </w:r>
          </w:p>
        </w:tc>
        <w:tc>
          <w:tcPr>
            <w:tcW w:w="1842" w:type="dxa"/>
          </w:tcPr>
          <w:p w14:paraId="1AFCF017"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74934FC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Art.3º, da lei 8036/90</w:t>
            </w:r>
          </w:p>
        </w:tc>
      </w:tr>
      <w:tr w:rsidR="007F7BA5" w14:paraId="71737F03" w14:textId="77777777" w:rsidTr="007F7BA5">
        <w:trPr>
          <w:trHeight w:val="266"/>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7284B10A"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E</w:t>
            </w:r>
          </w:p>
        </w:tc>
        <w:tc>
          <w:tcPr>
            <w:tcW w:w="2126" w:type="dxa"/>
            <w:shd w:val="clear" w:color="auto" w:fill="DBE5F1" w:themeFill="accent1" w:themeFillTint="33"/>
          </w:tcPr>
          <w:p w14:paraId="6788D03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SENAI OU SENAC</w:t>
            </w:r>
          </w:p>
        </w:tc>
        <w:tc>
          <w:tcPr>
            <w:tcW w:w="850" w:type="dxa"/>
            <w:shd w:val="clear" w:color="auto" w:fill="DBE5F1" w:themeFill="accent1" w:themeFillTint="33"/>
          </w:tcPr>
          <w:p w14:paraId="06A85999"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1,00</w:t>
            </w:r>
          </w:p>
        </w:tc>
        <w:tc>
          <w:tcPr>
            <w:tcW w:w="1842" w:type="dxa"/>
            <w:shd w:val="clear" w:color="auto" w:fill="DBE5F1" w:themeFill="accent1" w:themeFillTint="33"/>
          </w:tcPr>
          <w:p w14:paraId="0381FBFB"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shd w:val="clear" w:color="auto" w:fill="DBE5F1" w:themeFill="accent1" w:themeFillTint="33"/>
          </w:tcPr>
          <w:p w14:paraId="2CAC84E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Decreto 2.318/86</w:t>
            </w:r>
          </w:p>
        </w:tc>
      </w:tr>
      <w:tr w:rsidR="007F7BA5" w14:paraId="3537FD33" w14:textId="77777777" w:rsidTr="007F7BA5">
        <w:trPr>
          <w:trHeight w:val="314"/>
        </w:trPr>
        <w:tc>
          <w:tcPr>
            <w:cnfStyle w:val="001000000000" w:firstRow="0" w:lastRow="0" w:firstColumn="1" w:lastColumn="0" w:oddVBand="0" w:evenVBand="0" w:oddHBand="0" w:evenHBand="0" w:firstRowFirstColumn="0" w:firstRowLastColumn="0" w:lastRowFirstColumn="0" w:lastRowLastColumn="0"/>
            <w:tcW w:w="845" w:type="dxa"/>
          </w:tcPr>
          <w:p w14:paraId="76DC81E9"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F</w:t>
            </w:r>
          </w:p>
        </w:tc>
        <w:tc>
          <w:tcPr>
            <w:tcW w:w="2126" w:type="dxa"/>
          </w:tcPr>
          <w:p w14:paraId="0470B02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SEBRAE</w:t>
            </w:r>
          </w:p>
        </w:tc>
        <w:tc>
          <w:tcPr>
            <w:tcW w:w="850" w:type="dxa"/>
          </w:tcPr>
          <w:p w14:paraId="72234A71"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0,60</w:t>
            </w:r>
          </w:p>
        </w:tc>
        <w:tc>
          <w:tcPr>
            <w:tcW w:w="1842" w:type="dxa"/>
          </w:tcPr>
          <w:p w14:paraId="4EEBD5AC"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487114C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Art.8º, Lei 8029/90 e Lei 8154/90</w:t>
            </w:r>
          </w:p>
        </w:tc>
      </w:tr>
      <w:tr w:rsidR="007F7BA5" w14:paraId="5B09864B" w14:textId="77777777" w:rsidTr="007F7BA5">
        <w:trPr>
          <w:trHeight w:val="504"/>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3FF9699D"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G</w:t>
            </w:r>
          </w:p>
        </w:tc>
        <w:tc>
          <w:tcPr>
            <w:tcW w:w="2126" w:type="dxa"/>
            <w:shd w:val="clear" w:color="auto" w:fill="DBE5F1" w:themeFill="accent1" w:themeFillTint="33"/>
          </w:tcPr>
          <w:p w14:paraId="5E558EF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INCRA</w:t>
            </w:r>
          </w:p>
        </w:tc>
        <w:tc>
          <w:tcPr>
            <w:tcW w:w="850" w:type="dxa"/>
            <w:shd w:val="clear" w:color="auto" w:fill="DBE5F1" w:themeFill="accent1" w:themeFillTint="33"/>
          </w:tcPr>
          <w:p w14:paraId="13598467"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0,20</w:t>
            </w:r>
          </w:p>
        </w:tc>
        <w:tc>
          <w:tcPr>
            <w:tcW w:w="1842" w:type="dxa"/>
            <w:shd w:val="clear" w:color="auto" w:fill="DBE5F1" w:themeFill="accent1" w:themeFillTint="33"/>
          </w:tcPr>
          <w:p w14:paraId="6C391684"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shd w:val="clear" w:color="auto" w:fill="DBE5F1" w:themeFill="accent1" w:themeFillTint="33"/>
          </w:tcPr>
          <w:p w14:paraId="6521C18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Lei 7787/89 e DL 1146/70</w:t>
            </w:r>
          </w:p>
        </w:tc>
      </w:tr>
      <w:tr w:rsidR="007F7BA5" w14:paraId="5B24A59C" w14:textId="77777777" w:rsidTr="007F7BA5">
        <w:trPr>
          <w:trHeight w:val="270"/>
        </w:trPr>
        <w:tc>
          <w:tcPr>
            <w:cnfStyle w:val="001000000000" w:firstRow="0" w:lastRow="0" w:firstColumn="1" w:lastColumn="0" w:oddVBand="0" w:evenVBand="0" w:oddHBand="0" w:evenHBand="0" w:firstRowFirstColumn="0" w:firstRowLastColumn="0" w:lastRowFirstColumn="0" w:lastRowLastColumn="0"/>
            <w:tcW w:w="845" w:type="dxa"/>
          </w:tcPr>
          <w:p w14:paraId="1771E4EF" w14:textId="77777777" w:rsidR="007F7BA5" w:rsidRDefault="006962AF">
            <w:pPr>
              <w:jc w:val="center"/>
              <w:rPr>
                <w:rFonts w:ascii="Calibri" w:hAnsi="Calibri" w:cs="Arial"/>
                <w:b w:val="0"/>
                <w:bCs w:val="0"/>
                <w:color w:val="000000"/>
                <w:sz w:val="18"/>
                <w:szCs w:val="18"/>
              </w:rPr>
            </w:pPr>
            <w:r>
              <w:rPr>
                <w:rFonts w:ascii="Calibri" w:hAnsi="Calibri" w:cs="Arial"/>
                <w:color w:val="000000"/>
                <w:sz w:val="18"/>
                <w:szCs w:val="18"/>
              </w:rPr>
              <w:t>H</w:t>
            </w:r>
          </w:p>
        </w:tc>
        <w:tc>
          <w:tcPr>
            <w:tcW w:w="2126" w:type="dxa"/>
          </w:tcPr>
          <w:p w14:paraId="076857B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FGTS</w:t>
            </w:r>
          </w:p>
        </w:tc>
        <w:tc>
          <w:tcPr>
            <w:tcW w:w="850" w:type="dxa"/>
          </w:tcPr>
          <w:p w14:paraId="48F954A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8,00</w:t>
            </w:r>
          </w:p>
        </w:tc>
        <w:tc>
          <w:tcPr>
            <w:tcW w:w="1842" w:type="dxa"/>
          </w:tcPr>
          <w:p w14:paraId="20326B35"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sz w:val="16"/>
                <w:szCs w:val="16"/>
              </w:rPr>
              <w:t xml:space="preserve">Total da remuneração </w:t>
            </w:r>
            <w:r>
              <w:rPr>
                <w:rFonts w:ascii="Calibri" w:hAnsi="Calibri" w:cs="Arial"/>
                <w:sz w:val="18"/>
                <w:szCs w:val="18"/>
              </w:rPr>
              <w:t>x %</w:t>
            </w:r>
          </w:p>
        </w:tc>
        <w:tc>
          <w:tcPr>
            <w:tcW w:w="3344" w:type="dxa"/>
          </w:tcPr>
          <w:p w14:paraId="49479B7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Art.15, da Lei 8036/90 e Art.7º III, CF</w:t>
            </w:r>
          </w:p>
        </w:tc>
      </w:tr>
      <w:tr w:rsidR="007F7BA5" w14:paraId="315DD15F" w14:textId="77777777" w:rsidTr="007F7BA5">
        <w:trPr>
          <w:trHeight w:val="303"/>
        </w:trPr>
        <w:tc>
          <w:tcPr>
            <w:cnfStyle w:val="001000000000" w:firstRow="0" w:lastRow="0" w:firstColumn="1" w:lastColumn="0" w:oddVBand="0" w:evenVBand="0" w:oddHBand="0" w:evenHBand="0" w:firstRowFirstColumn="0" w:firstRowLastColumn="0" w:lastRowFirstColumn="0" w:lastRowLastColumn="0"/>
            <w:tcW w:w="845" w:type="dxa"/>
            <w:shd w:val="clear" w:color="auto" w:fill="DBE5F1" w:themeFill="accent1" w:themeFillTint="33"/>
          </w:tcPr>
          <w:p w14:paraId="27F2290A" w14:textId="77777777" w:rsidR="007F7BA5" w:rsidRDefault="007F7BA5">
            <w:pPr>
              <w:jc w:val="center"/>
              <w:rPr>
                <w:rFonts w:ascii="Calibri" w:hAnsi="Calibri" w:cs="Arial"/>
                <w:b w:val="0"/>
                <w:bCs w:val="0"/>
                <w:color w:val="000000"/>
                <w:sz w:val="18"/>
                <w:szCs w:val="18"/>
              </w:rPr>
            </w:pPr>
          </w:p>
        </w:tc>
        <w:tc>
          <w:tcPr>
            <w:tcW w:w="2126" w:type="dxa"/>
            <w:shd w:val="clear" w:color="auto" w:fill="DBE5F1" w:themeFill="accent1" w:themeFillTint="33"/>
          </w:tcPr>
          <w:p w14:paraId="101D368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Total</w:t>
            </w:r>
          </w:p>
        </w:tc>
        <w:tc>
          <w:tcPr>
            <w:tcW w:w="850" w:type="dxa"/>
            <w:shd w:val="clear" w:color="auto" w:fill="DBE5F1" w:themeFill="accent1" w:themeFillTint="33"/>
          </w:tcPr>
          <w:p w14:paraId="4BC1C756"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39,80</w:t>
            </w:r>
          </w:p>
        </w:tc>
        <w:tc>
          <w:tcPr>
            <w:tcW w:w="1842" w:type="dxa"/>
            <w:shd w:val="clear" w:color="auto" w:fill="DBE5F1" w:themeFill="accent1" w:themeFillTint="33"/>
          </w:tcPr>
          <w:p w14:paraId="64091677" w14:textId="77777777" w:rsidR="007F7BA5" w:rsidRDefault="007F7BA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tc>
        <w:tc>
          <w:tcPr>
            <w:tcW w:w="3344" w:type="dxa"/>
            <w:shd w:val="clear" w:color="auto" w:fill="DBE5F1" w:themeFill="accent1" w:themeFillTint="33"/>
          </w:tcPr>
          <w:p w14:paraId="4BAFC678"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7735F2F0" w14:textId="77777777" w:rsidR="007F7BA5" w:rsidRDefault="006962AF">
      <w:pPr>
        <w:pStyle w:val="textojustificado"/>
        <w:shd w:val="clear" w:color="auto" w:fill="FFFFFF"/>
        <w:spacing w:beforeAutospacing="0" w:afterAutospacing="0"/>
        <w:textAlignment w:val="baseline"/>
        <w:rPr>
          <w:rFonts w:asciiTheme="minorHAnsi" w:hAnsiTheme="minorHAnsi" w:cstheme="minorHAnsi"/>
          <w:color w:val="000000"/>
          <w:sz w:val="22"/>
          <w:szCs w:val="22"/>
        </w:rPr>
      </w:pPr>
      <w:r>
        <w:rPr>
          <w:rStyle w:val="Forte"/>
          <w:rFonts w:asciiTheme="minorHAnsi" w:hAnsiTheme="minorHAnsi" w:cstheme="minorHAnsi"/>
          <w:color w:val="000000"/>
          <w:sz w:val="22"/>
          <w:szCs w:val="22"/>
        </w:rPr>
        <w:t>Nota 1:</w:t>
      </w:r>
      <w:r>
        <w:rPr>
          <w:rFonts w:asciiTheme="minorHAnsi" w:hAnsiTheme="minorHAnsi" w:cstheme="minorHAnsi"/>
          <w:color w:val="000000"/>
          <w:sz w:val="22"/>
          <w:szCs w:val="22"/>
        </w:rPr>
        <w:t> Os percentuais dos encargos previdenciários, do FGTS e demais contribuições são aqueles estabelecidos pela legislação vigente.</w:t>
      </w:r>
    </w:p>
    <w:p w14:paraId="6BB5E1B0" w14:textId="77777777" w:rsidR="007F7BA5" w:rsidRDefault="007F7BA5">
      <w:pPr>
        <w:pStyle w:val="textojustificado"/>
        <w:shd w:val="clear" w:color="auto" w:fill="FFFFFF"/>
        <w:spacing w:beforeAutospacing="0" w:afterAutospacing="0"/>
        <w:textAlignment w:val="baseline"/>
        <w:rPr>
          <w:rFonts w:asciiTheme="minorHAnsi" w:hAnsiTheme="minorHAnsi" w:cstheme="minorHAnsi"/>
          <w:color w:val="000000"/>
          <w:sz w:val="22"/>
          <w:szCs w:val="22"/>
        </w:rPr>
      </w:pPr>
    </w:p>
    <w:p w14:paraId="3BA00A8F" w14:textId="77777777" w:rsidR="007F7BA5" w:rsidRDefault="006962AF">
      <w:pPr>
        <w:pStyle w:val="textojustificado"/>
        <w:shd w:val="clear" w:color="auto" w:fill="FFFFFF"/>
        <w:spacing w:beforeAutospacing="0" w:afterAutospacing="0"/>
        <w:textAlignment w:val="baseline"/>
        <w:rPr>
          <w:rFonts w:asciiTheme="minorHAnsi" w:hAnsiTheme="minorHAnsi" w:cstheme="minorHAnsi"/>
          <w:color w:val="000000"/>
          <w:sz w:val="22"/>
          <w:szCs w:val="22"/>
        </w:rPr>
      </w:pPr>
      <w:r>
        <w:rPr>
          <w:rStyle w:val="Forte"/>
          <w:rFonts w:asciiTheme="minorHAnsi" w:hAnsiTheme="minorHAnsi" w:cstheme="minorHAnsi"/>
          <w:color w:val="000000"/>
          <w:sz w:val="22"/>
          <w:szCs w:val="22"/>
        </w:rPr>
        <w:t>Nota 2:</w:t>
      </w:r>
      <w:r>
        <w:rPr>
          <w:rFonts w:asciiTheme="minorHAnsi" w:hAnsiTheme="minorHAnsi" w:cstheme="minorHAnsi"/>
          <w:color w:val="000000"/>
          <w:sz w:val="22"/>
          <w:szCs w:val="22"/>
        </w:rPr>
        <w:t> O SAT a depender do grau de risco do serviço irá variar entre 1%, para risco leve, de 2%, para risco médio, e de 3% de risco grave. No caso, consideraremos as alíquotas de 3%, relativa à Locação de mão de obra temporária (CNAE 7820-5-00).</w:t>
      </w:r>
    </w:p>
    <w:p w14:paraId="05C1DFE7" w14:textId="77777777" w:rsidR="007F7BA5" w:rsidRDefault="007F7BA5">
      <w:pPr>
        <w:jc w:val="both"/>
        <w:rPr>
          <w:rFonts w:asciiTheme="minorHAnsi" w:hAnsiTheme="minorHAnsi" w:cstheme="minorHAnsi"/>
          <w:color w:val="000000"/>
          <w:sz w:val="22"/>
          <w:szCs w:val="22"/>
        </w:rPr>
      </w:pPr>
    </w:p>
    <w:p w14:paraId="79B74D1F" w14:textId="77777777" w:rsidR="007F7BA5" w:rsidRDefault="006962AF">
      <w:pPr>
        <w:jc w:val="both"/>
        <w:rPr>
          <w:rFonts w:asciiTheme="minorHAnsi" w:hAnsiTheme="minorHAnsi" w:cstheme="minorHAnsi"/>
          <w:color w:val="000000"/>
          <w:sz w:val="22"/>
          <w:szCs w:val="22"/>
          <w:highlight w:val="white"/>
        </w:rPr>
      </w:pPr>
      <w:r>
        <w:rPr>
          <w:rFonts w:asciiTheme="minorHAnsi" w:hAnsiTheme="minorHAnsi" w:cstheme="minorHAnsi"/>
          <w:noProof/>
          <w:sz w:val="22"/>
          <w:szCs w:val="22"/>
        </w:rPr>
        <mc:AlternateContent>
          <mc:Choice Requires="wps">
            <w:drawing>
              <wp:anchor distT="91440" distB="91440" distL="137160" distR="137160" simplePos="0" relativeHeight="251657728" behindDoc="0" locked="0" layoutInCell="1" allowOverlap="1" wp14:anchorId="6F02C7AF" wp14:editId="58B36455">
                <wp:simplePos x="0" y="0"/>
                <wp:positionH relativeFrom="margin">
                  <wp:posOffset>-635</wp:posOffset>
                </wp:positionH>
                <wp:positionV relativeFrom="margin">
                  <wp:posOffset>-4182745</wp:posOffset>
                </wp:positionV>
                <wp:extent cx="1802765" cy="2482215"/>
                <wp:effectExtent l="3175" t="0" r="0" b="0"/>
                <wp:wrapSquare wrapText="bothSides"/>
                <wp:docPr id="5" name="AutoForma 2"/>
                <wp:cNvGraphicFramePr/>
                <a:graphic xmlns:a="http://schemas.openxmlformats.org/drawingml/2006/main">
                  <a:graphicData uri="http://schemas.microsoft.com/office/word/2010/wordprocessingShape">
                    <wps:wsp>
                      <wps:cNvSpPr/>
                      <wps:spPr>
                        <a:xfrm rot="5400000">
                          <a:off x="0" y="0"/>
                          <a:ext cx="1802160" cy="2481480"/>
                        </a:xfrm>
                        <a:prstGeom prst="roundRect">
                          <a:avLst>
                            <a:gd name="adj" fmla="val 13032"/>
                          </a:avLst>
                        </a:prstGeom>
                        <a:solidFill>
                          <a:schemeClr val="accent3">
                            <a:lumMod val="40000"/>
                            <a:lumOff val="60000"/>
                          </a:schemeClr>
                        </a:solidFill>
                        <a:ln>
                          <a:noFill/>
                        </a:ln>
                      </wps:spPr>
                      <wps:style>
                        <a:lnRef idx="0">
                          <a:scrgbClr r="0" g="0" b="0"/>
                        </a:lnRef>
                        <a:fillRef idx="0">
                          <a:scrgbClr r="0" g="0" b="0"/>
                        </a:fillRef>
                        <a:effectRef idx="0">
                          <a:scrgbClr r="0" g="0" b="0"/>
                        </a:effectRef>
                        <a:fontRef idx="minor"/>
                      </wps:style>
                      <wps:txbx>
                        <w:txbxContent>
                          <w:p w14:paraId="04AEC597" w14:textId="77777777" w:rsidR="007F7BA5" w:rsidRDefault="006962AF">
                            <w:pPr>
                              <w:pStyle w:val="rtecenter"/>
                              <w:spacing w:beforeAutospacing="0" w:afterAutospacing="0"/>
                              <w:rPr>
                                <w:rFonts w:asciiTheme="minorHAnsi" w:hAnsiTheme="minorHAnsi" w:cs="Arial"/>
                                <w:iCs/>
                                <w:sz w:val="20"/>
                                <w:szCs w:val="20"/>
                              </w:rPr>
                            </w:pPr>
                            <w:r>
                              <w:rPr>
                                <w:rFonts w:asciiTheme="minorHAnsi" w:hAnsiTheme="minorHAnsi"/>
                                <w:iCs/>
                                <w:sz w:val="20"/>
                                <w:szCs w:val="20"/>
                              </w:rPr>
                              <w:t>Fórmula dias: [(365 / 7) x 5 – 9] /12 = </w:t>
                            </w:r>
                            <w:r>
                              <w:rPr>
                                <w:rStyle w:val="Forte"/>
                                <w:rFonts w:asciiTheme="minorHAnsi" w:hAnsiTheme="minorHAnsi"/>
                                <w:iCs/>
                                <w:sz w:val="20"/>
                                <w:szCs w:val="20"/>
                              </w:rPr>
                              <w:t>20,98</w:t>
                            </w:r>
                          </w:p>
                          <w:p w14:paraId="3FDEDF7D" w14:textId="77777777" w:rsidR="007F7BA5" w:rsidRDefault="006962AF">
                            <w:pPr>
                              <w:pStyle w:val="NormalWeb"/>
                              <w:spacing w:beforeAutospacing="0" w:afterAutospacing="0"/>
                              <w:rPr>
                                <w:rFonts w:asciiTheme="minorHAnsi" w:hAnsiTheme="minorHAnsi" w:cs="Arial"/>
                                <w:i/>
                                <w:iCs/>
                                <w:sz w:val="20"/>
                                <w:szCs w:val="20"/>
                                <w:u w:val="single"/>
                              </w:rPr>
                            </w:pPr>
                            <w:r>
                              <w:rPr>
                                <w:rStyle w:val="nfase"/>
                                <w:rFonts w:asciiTheme="minorHAnsi" w:hAnsiTheme="minorHAnsi"/>
                                <w:sz w:val="20"/>
                                <w:szCs w:val="20"/>
                                <w:u w:val="single"/>
                              </w:rPr>
                              <w:t>Onde:</w:t>
                            </w:r>
                          </w:p>
                          <w:p w14:paraId="643089A3" w14:textId="77777777" w:rsidR="007F7BA5" w:rsidRDefault="006962AF">
                            <w:pPr>
                              <w:pStyle w:val="rteindent1"/>
                              <w:spacing w:beforeAutospacing="0" w:afterAutospacing="0"/>
                              <w:ind w:left="600"/>
                            </w:pPr>
                            <w:r>
                              <w:rPr>
                                <w:rFonts w:asciiTheme="minorHAnsi" w:hAnsiTheme="minorHAnsi"/>
                                <w:i/>
                                <w:iCs/>
                                <w:sz w:val="20"/>
                                <w:szCs w:val="20"/>
                              </w:rPr>
                              <w:t>365 = número de dias no ano</w:t>
                            </w:r>
                            <w:r>
                              <w:rPr>
                                <w:rFonts w:asciiTheme="minorHAnsi" w:hAnsiTheme="minorHAnsi"/>
                                <w:i/>
                                <w:iCs/>
                                <w:sz w:val="20"/>
                                <w:szCs w:val="20"/>
                              </w:rPr>
                              <w:br/>
                              <w:t>7 = número de dias na semana</w:t>
                            </w:r>
                            <w:r>
                              <w:rPr>
                                <w:rFonts w:asciiTheme="minorHAnsi" w:hAnsiTheme="minorHAnsi"/>
                                <w:i/>
                                <w:iCs/>
                                <w:sz w:val="20"/>
                                <w:szCs w:val="20"/>
                              </w:rPr>
                              <w:br/>
                              <w:t>5 = número de dias úteis (segunda a sexta)</w:t>
                            </w:r>
                            <w:r>
                              <w:rPr>
                                <w:rFonts w:asciiTheme="minorHAnsi" w:hAnsiTheme="minorHAnsi"/>
                                <w:i/>
                                <w:iCs/>
                                <w:sz w:val="20"/>
                                <w:szCs w:val="20"/>
                              </w:rPr>
                              <w:br/>
                              <w:t>9 = número de feriados nacionais em dias úteis (média)</w:t>
                            </w:r>
                            <w:r>
                              <w:rPr>
                                <w:rFonts w:asciiTheme="minorHAnsi" w:hAnsiTheme="minorHAnsi"/>
                                <w:i/>
                                <w:iCs/>
                                <w:sz w:val="20"/>
                                <w:szCs w:val="20"/>
                              </w:rPr>
                              <w:br/>
                              <w:t>12 = número de meses no ano</w:t>
                            </w:r>
                          </w:p>
                        </w:txbxContent>
                      </wps:txbx>
                      <wps:bodyPr anchor="ctr">
                        <a:noAutofit/>
                      </wps:bodyPr>
                    </wps:wsp>
                  </a:graphicData>
                </a:graphic>
              </wp:anchor>
            </w:drawing>
          </mc:Choice>
          <mc:Fallback xmlns:w16du="http://schemas.microsoft.com/office/word/2023/wordml/word16du">
            <w:pict>
              <v:roundrect w14:anchorId="6F02C7AF" id="AutoForma 2" o:spid="_x0000_s1026" style="position:absolute;left:0;text-align:left;margin-left:-.05pt;margin-top:-329.35pt;width:141.95pt;height:195.45pt;rotation:90;z-index:251657728;visibility:visible;mso-wrap-style:square;mso-wrap-distance-left:10.8pt;mso-wrap-distance-top:7.2pt;mso-wrap-distance-right:10.8pt;mso-wrap-distance-bottom:7.2pt;mso-position-horizontal:absolute;mso-position-horizontal-relative:margin;mso-position-vertical:absolute;mso-position-vertical-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" fillcolor="#d6e3bc [1302]" stroked="f">
                <v:textbox>
                  <w:txbxContent>
                    <w:p w14:paraId="04AEC597" w14:textId="77777777" w:rsidR="007F7BA5" w:rsidRDefault="006962AF">
                      <w:pPr>
                        <w:pStyle w:val="rtecenter"/>
                        <w:spacing w:beforeAutospacing="0" w:afterAutospacing="0"/>
                        <w:rPr>
                          <w:rFonts w:asciiTheme="minorHAnsi" w:hAnsiTheme="minorHAnsi" w:cs="Arial"/>
                          <w:iCs/>
                          <w:sz w:val="20"/>
                          <w:szCs w:val="20"/>
                        </w:rPr>
                      </w:pPr>
                      <w:r>
                        <w:rPr>
                          <w:rFonts w:asciiTheme="minorHAnsi" w:hAnsiTheme="minorHAnsi"/>
                          <w:iCs/>
                          <w:sz w:val="20"/>
                          <w:szCs w:val="20"/>
                        </w:rPr>
                        <w:t>Fórmula dias: [(365 / 7) x 5 – 9] /12 = </w:t>
                      </w:r>
                      <w:r>
                        <w:rPr>
                          <w:rStyle w:val="Forte"/>
                          <w:rFonts w:asciiTheme="minorHAnsi" w:hAnsiTheme="minorHAnsi"/>
                          <w:iCs/>
                          <w:sz w:val="20"/>
                          <w:szCs w:val="20"/>
                        </w:rPr>
                        <w:t>20,98</w:t>
                      </w:r>
                    </w:p>
                    <w:p w14:paraId="3FDEDF7D" w14:textId="77777777" w:rsidR="007F7BA5" w:rsidRDefault="006962AF">
                      <w:pPr>
                        <w:pStyle w:val="NormalWeb"/>
                        <w:spacing w:beforeAutospacing="0" w:afterAutospacing="0"/>
                        <w:rPr>
                          <w:rFonts w:asciiTheme="minorHAnsi" w:hAnsiTheme="minorHAnsi" w:cs="Arial"/>
                          <w:i/>
                          <w:iCs/>
                          <w:sz w:val="20"/>
                          <w:szCs w:val="20"/>
                          <w:u w:val="single"/>
                        </w:rPr>
                      </w:pPr>
                      <w:r>
                        <w:rPr>
                          <w:rStyle w:val="nfase"/>
                          <w:rFonts w:asciiTheme="minorHAnsi" w:hAnsiTheme="minorHAnsi"/>
                          <w:sz w:val="20"/>
                          <w:szCs w:val="20"/>
                          <w:u w:val="single"/>
                        </w:rPr>
                        <w:t>Onde:</w:t>
                      </w:r>
                    </w:p>
                    <w:p w14:paraId="643089A3" w14:textId="77777777" w:rsidR="007F7BA5" w:rsidRDefault="006962AF">
                      <w:pPr>
                        <w:pStyle w:val="rteindent1"/>
                        <w:spacing w:beforeAutospacing="0" w:afterAutospacing="0"/>
                        <w:ind w:left="600"/>
                      </w:pPr>
                      <w:r>
                        <w:rPr>
                          <w:rFonts w:asciiTheme="minorHAnsi" w:hAnsiTheme="minorHAnsi"/>
                          <w:i/>
                          <w:iCs/>
                          <w:sz w:val="20"/>
                          <w:szCs w:val="20"/>
                        </w:rPr>
                        <w:t>365 = número de dias no ano</w:t>
                      </w:r>
                      <w:r>
                        <w:rPr>
                          <w:rFonts w:asciiTheme="minorHAnsi" w:hAnsiTheme="minorHAnsi"/>
                          <w:i/>
                          <w:iCs/>
                          <w:sz w:val="20"/>
                          <w:szCs w:val="20"/>
                        </w:rPr>
                        <w:br/>
                        <w:t>7 = número de dias na semana</w:t>
                      </w:r>
                      <w:r>
                        <w:rPr>
                          <w:rFonts w:asciiTheme="minorHAnsi" w:hAnsiTheme="minorHAnsi"/>
                          <w:i/>
                          <w:iCs/>
                          <w:sz w:val="20"/>
                          <w:szCs w:val="20"/>
                        </w:rPr>
                        <w:br/>
                        <w:t>5 = número de dias úteis (segunda a sexta)</w:t>
                      </w:r>
                      <w:r>
                        <w:rPr>
                          <w:rFonts w:asciiTheme="minorHAnsi" w:hAnsiTheme="minorHAnsi"/>
                          <w:i/>
                          <w:iCs/>
                          <w:sz w:val="20"/>
                          <w:szCs w:val="20"/>
                        </w:rPr>
                        <w:br/>
                        <w:t>9 = número de feriados nacionais em dias úteis (média)</w:t>
                      </w:r>
                      <w:r>
                        <w:rPr>
                          <w:rFonts w:asciiTheme="minorHAnsi" w:hAnsiTheme="minorHAnsi"/>
                          <w:i/>
                          <w:iCs/>
                          <w:sz w:val="20"/>
                          <w:szCs w:val="20"/>
                        </w:rPr>
                        <w:br/>
                        <w:t>12 = número de meses no ano</w:t>
                      </w:r>
                    </w:p>
                  </w:txbxContent>
                </v:textbox>
                <w10:wrap type="square" anchorx="margin" anchory="margin"/>
              </v:roundrect>
            </w:pict>
          </mc:Fallback>
        </mc:AlternateContent>
      </w:r>
      <w:r>
        <w:rPr>
          <w:rStyle w:val="Forte"/>
          <w:rFonts w:asciiTheme="minorHAnsi" w:hAnsiTheme="minorHAnsi" w:cstheme="minorHAnsi"/>
          <w:color w:val="000000"/>
          <w:sz w:val="22"/>
          <w:szCs w:val="22"/>
          <w:shd w:val="clear" w:color="auto" w:fill="FFFFFF"/>
        </w:rPr>
        <w:t>Nota 3:</w:t>
      </w:r>
      <w:r>
        <w:rPr>
          <w:rFonts w:asciiTheme="minorHAnsi" w:hAnsiTheme="minorHAnsi" w:cstheme="minorHAnsi"/>
          <w:color w:val="000000"/>
          <w:sz w:val="22"/>
          <w:szCs w:val="22"/>
          <w:shd w:val="clear" w:color="auto" w:fill="FFFFFF"/>
        </w:rPr>
        <w:t xml:space="preserve"> Esses percentuais incidem sobre o Módulo 1, o Submódulo 2.1.  </w:t>
      </w:r>
    </w:p>
    <w:p w14:paraId="0816A4E9" w14:textId="77777777" w:rsidR="007F7BA5" w:rsidRDefault="006962AF">
      <w:pPr>
        <w:jc w:val="both"/>
        <w:rPr>
          <w:rFonts w:asciiTheme="minorHAnsi" w:hAnsiTheme="minorHAnsi" w:cstheme="minorHAnsi"/>
          <w:color w:val="000000"/>
          <w:sz w:val="22"/>
          <w:szCs w:val="22"/>
          <w:highlight w:val="white"/>
        </w:rPr>
      </w:pPr>
      <w:r>
        <w:rPr>
          <w:rFonts w:asciiTheme="minorHAnsi" w:hAnsiTheme="minorHAnsi" w:cstheme="minorHAnsi"/>
          <w:color w:val="000000"/>
          <w:sz w:val="22"/>
          <w:szCs w:val="22"/>
          <w:shd w:val="clear" w:color="auto" w:fill="FFFFFF"/>
        </w:rPr>
        <w:t xml:space="preserve">Obs.: Incidirá apenas na linha A do Submódulo 2.1 pois, na base de cálculo no primeiro ano, consideraremos que, inicialmente, não haverá prorrogação do contrato e segundo a tabela de incidência do </w:t>
      </w:r>
      <w:r>
        <w:rPr>
          <w:rFonts w:asciiTheme="minorHAnsi" w:hAnsiTheme="minorHAnsi" w:cstheme="minorHAnsi"/>
          <w:b/>
          <w:color w:val="000000"/>
          <w:sz w:val="22"/>
          <w:szCs w:val="22"/>
          <w:shd w:val="clear" w:color="auto" w:fill="FFFFFF"/>
        </w:rPr>
        <w:t>GPS e FGTS não incide sobre indenizações</w:t>
      </w:r>
      <w:r>
        <w:rPr>
          <w:rFonts w:asciiTheme="minorHAnsi" w:hAnsiTheme="minorHAnsi" w:cstheme="minorHAnsi"/>
          <w:color w:val="000000"/>
          <w:sz w:val="22"/>
          <w:szCs w:val="22"/>
          <w:shd w:val="clear" w:color="auto" w:fill="FFFFFF"/>
        </w:rPr>
        <w:t>.</w:t>
      </w:r>
    </w:p>
    <w:p w14:paraId="67C141DA" w14:textId="77777777" w:rsidR="007F7BA5" w:rsidRDefault="006962AF">
      <w:pPr>
        <w:jc w:val="both"/>
        <w:rPr>
          <w:rFonts w:asciiTheme="minorHAnsi" w:hAnsiTheme="minorHAnsi" w:cstheme="minorHAnsi"/>
          <w:b/>
          <w:sz w:val="22"/>
          <w:szCs w:val="22"/>
        </w:rPr>
      </w:pPr>
      <w:r>
        <w:rPr>
          <w:rFonts w:asciiTheme="minorHAnsi" w:hAnsiTheme="minorHAnsi" w:cstheme="minorHAnsi"/>
          <w:color w:val="000000"/>
          <w:sz w:val="22"/>
          <w:szCs w:val="22"/>
          <w:shd w:val="clear" w:color="auto" w:fill="FFFFFF"/>
        </w:rPr>
        <w:t xml:space="preserve"> No segundo ano, no caso de prorrogação, utilizar somente o 1/3 constitucional.</w:t>
      </w:r>
    </w:p>
    <w:p w14:paraId="7C0845C6" w14:textId="77777777" w:rsidR="007F7BA5" w:rsidRDefault="007F7BA5">
      <w:pPr>
        <w:jc w:val="both"/>
        <w:rPr>
          <w:rFonts w:asciiTheme="minorHAnsi" w:hAnsiTheme="minorHAnsi" w:cstheme="minorHAnsi"/>
          <w:sz w:val="22"/>
          <w:szCs w:val="22"/>
          <w:u w:val="single"/>
          <w:lang w:val="pt-PT"/>
        </w:rPr>
      </w:pPr>
    </w:p>
    <w:p w14:paraId="6469A740" w14:textId="77777777" w:rsidR="007F7BA5" w:rsidRDefault="006962AF">
      <w:pPr>
        <w:jc w:val="both"/>
        <w:rPr>
          <w:rFonts w:asciiTheme="minorHAnsi" w:hAnsiTheme="minorHAnsi" w:cstheme="minorHAnsi"/>
          <w:sz w:val="22"/>
          <w:szCs w:val="22"/>
          <w:lang w:val="pt-PT"/>
        </w:rPr>
      </w:pPr>
      <w:r>
        <w:rPr>
          <w:rFonts w:asciiTheme="minorHAnsi" w:hAnsiTheme="minorHAnsi" w:cstheme="minorHAnsi"/>
          <w:sz w:val="22"/>
          <w:szCs w:val="22"/>
          <w:u w:val="single"/>
          <w:lang w:val="pt-PT"/>
        </w:rPr>
        <w:t>OBS</w:t>
      </w:r>
      <w:r>
        <w:rPr>
          <w:rFonts w:asciiTheme="minorHAnsi" w:hAnsiTheme="minorHAnsi" w:cstheme="minorHAnsi"/>
          <w:sz w:val="22"/>
          <w:szCs w:val="22"/>
          <w:lang w:val="pt-PT"/>
        </w:rPr>
        <w:t xml:space="preserve">.: Para fins de cálculo do GPS, FGTS e outras contribuições (item 2.2 do quadro resumo do Módulo 2), deverá ser considerado o </w:t>
      </w:r>
      <w:r>
        <w:rPr>
          <w:rFonts w:asciiTheme="minorHAnsi" w:hAnsiTheme="minorHAnsi" w:cstheme="minorHAnsi"/>
          <w:b/>
          <w:sz w:val="22"/>
          <w:szCs w:val="22"/>
          <w:lang w:val="pt-PT"/>
        </w:rPr>
        <w:t>total do Submódulo 2.2</w:t>
      </w:r>
      <w:r>
        <w:rPr>
          <w:rFonts w:asciiTheme="minorHAnsi" w:hAnsiTheme="minorHAnsi" w:cstheme="minorHAnsi"/>
          <w:sz w:val="22"/>
          <w:szCs w:val="22"/>
          <w:lang w:val="pt-PT"/>
        </w:rPr>
        <w:t xml:space="preserve"> + Incidência do Submódulo 2.2  - Encargos previdenciários (GPS), FGTS e outras contribuições sobre o 13º (décimo terceiro) Salário, Férias e Adicional de Férias (letra C do Submódulo 2.1).</w:t>
      </w:r>
    </w:p>
    <w:p w14:paraId="444238DD" w14:textId="77777777" w:rsidR="007F7BA5" w:rsidRDefault="007F7BA5">
      <w:pPr>
        <w:jc w:val="both"/>
        <w:rPr>
          <w:rFonts w:asciiTheme="minorHAnsi" w:hAnsiTheme="minorHAnsi" w:cstheme="minorHAnsi"/>
          <w:sz w:val="22"/>
          <w:szCs w:val="22"/>
          <w:u w:val="single"/>
          <w:lang w:val="pt-PT"/>
        </w:rPr>
      </w:pPr>
    </w:p>
    <w:p w14:paraId="3B8C3E5E" w14:textId="77777777" w:rsidR="007F7BA5" w:rsidRDefault="006962AF">
      <w:pPr>
        <w:jc w:val="both"/>
        <w:rPr>
          <w:rFonts w:asciiTheme="minorHAnsi" w:hAnsiTheme="minorHAnsi" w:cstheme="minorHAnsi"/>
          <w:sz w:val="22"/>
          <w:szCs w:val="22"/>
          <w:u w:val="single"/>
          <w:lang w:val="pt-PT"/>
        </w:rPr>
      </w:pPr>
      <w:r>
        <w:rPr>
          <w:rFonts w:asciiTheme="minorHAnsi" w:hAnsiTheme="minorHAnsi" w:cstheme="minorHAnsi"/>
          <w:sz w:val="22"/>
          <w:szCs w:val="22"/>
          <w:u w:val="single"/>
          <w:lang w:val="pt-PT"/>
        </w:rPr>
        <w:t>Submódulo 2.3 - Benefícios Mensais e Diários</w:t>
      </w:r>
    </w:p>
    <w:p w14:paraId="0E416BF3" w14:textId="77777777" w:rsidR="007F7BA5" w:rsidRDefault="007F7BA5">
      <w:pPr>
        <w:jc w:val="both"/>
        <w:rPr>
          <w:rFonts w:asciiTheme="minorHAnsi" w:hAnsiTheme="minorHAnsi" w:cstheme="minorHAnsi"/>
          <w:sz w:val="22"/>
          <w:szCs w:val="22"/>
          <w:u w:val="single"/>
          <w:lang w:val="pt-PT"/>
        </w:rPr>
      </w:pPr>
    </w:p>
    <w:p w14:paraId="7ED70DE8" w14:textId="77777777" w:rsidR="007F7BA5" w:rsidRDefault="006962AF">
      <w:pPr>
        <w:jc w:val="both"/>
        <w:rPr>
          <w:rFonts w:ascii="Calibri" w:hAnsi="Calibri" w:cs="Arial"/>
          <w:b/>
          <w:u w:val="single"/>
          <w:lang w:val="pt-PT"/>
        </w:rPr>
      </w:pPr>
      <w:r>
        <w:rPr>
          <w:rFonts w:ascii="Calibri" w:hAnsi="Calibri" w:cs="Arial"/>
          <w:b/>
          <w:u w:val="single"/>
          <w:lang w:val="pt-PT"/>
        </w:rPr>
        <w:t>Conforme CCT:</w:t>
      </w:r>
    </w:p>
    <w:p w14:paraId="1B3D8C2C" w14:textId="77777777" w:rsidR="007F7BA5" w:rsidRDefault="007F7BA5">
      <w:pPr>
        <w:jc w:val="both"/>
        <w:rPr>
          <w:rFonts w:ascii="Calibri" w:hAnsi="Calibri" w:cs="Arial"/>
          <w:b/>
          <w:u w:val="single"/>
          <w:lang w:val="pt-PT"/>
        </w:rPr>
      </w:pPr>
    </w:p>
    <w:tbl>
      <w:tblPr>
        <w:tblStyle w:val="TabeladeGrade4-nfase11"/>
        <w:tblW w:w="7938" w:type="dxa"/>
        <w:tblLook w:val="04A0" w:firstRow="1" w:lastRow="0" w:firstColumn="1" w:lastColumn="0" w:noHBand="0" w:noVBand="1"/>
      </w:tblPr>
      <w:tblGrid>
        <w:gridCol w:w="562"/>
        <w:gridCol w:w="2410"/>
        <w:gridCol w:w="4966"/>
      </w:tblGrid>
      <w:tr w:rsidR="007F7BA5" w14:paraId="3EF5D975"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2" w:type="dxa"/>
          </w:tcPr>
          <w:p w14:paraId="23373673"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2.3</w:t>
            </w:r>
          </w:p>
        </w:tc>
        <w:tc>
          <w:tcPr>
            <w:tcW w:w="2410" w:type="dxa"/>
          </w:tcPr>
          <w:p w14:paraId="183091AD"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BENEFÍCIOS MENSAIS E DIÁRIOS</w:t>
            </w:r>
          </w:p>
        </w:tc>
        <w:tc>
          <w:tcPr>
            <w:tcW w:w="4966" w:type="dxa"/>
          </w:tcPr>
          <w:p w14:paraId="1A5160A8"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VALOR (R$) </w:t>
            </w:r>
          </w:p>
        </w:tc>
      </w:tr>
      <w:tr w:rsidR="007F7BA5" w14:paraId="07E8AC74" w14:textId="77777777" w:rsidTr="007F7BA5">
        <w:trPr>
          <w:trHeight w:val="631"/>
        </w:trPr>
        <w:tc>
          <w:tcPr>
            <w:cnfStyle w:val="001000000000" w:firstRow="0" w:lastRow="0" w:firstColumn="1" w:lastColumn="0" w:oddVBand="0" w:evenVBand="0" w:oddHBand="0" w:evenHBand="0" w:firstRowFirstColumn="0" w:firstRowLastColumn="0" w:lastRowFirstColumn="0" w:lastRowLastColumn="0"/>
            <w:tcW w:w="562" w:type="dxa"/>
            <w:shd w:val="clear" w:color="auto" w:fill="DBE5F1" w:themeFill="accent1" w:themeFillTint="33"/>
          </w:tcPr>
          <w:p w14:paraId="78A441D4"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410" w:type="dxa"/>
            <w:shd w:val="clear" w:color="auto" w:fill="DBE5F1" w:themeFill="accent1" w:themeFillTint="33"/>
          </w:tcPr>
          <w:p w14:paraId="507E6A8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Transporte</w:t>
            </w:r>
          </w:p>
        </w:tc>
        <w:tc>
          <w:tcPr>
            <w:tcW w:w="4966" w:type="dxa"/>
            <w:shd w:val="clear" w:color="auto" w:fill="DBE5F1" w:themeFill="accent1" w:themeFillTint="33"/>
          </w:tcPr>
          <w:p w14:paraId="1CC9E1D0" w14:textId="77777777" w:rsidR="007F7BA5" w:rsidRDefault="006962AF">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valor do transporte x nº de passagens por dia x nº de dias trabalhados – (6% x valor salário base)</w:t>
            </w:r>
          </w:p>
        </w:tc>
      </w:tr>
      <w:tr w:rsidR="007F7BA5" w14:paraId="4DDBF6AC"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562" w:type="dxa"/>
          </w:tcPr>
          <w:p w14:paraId="042C80FC"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410" w:type="dxa"/>
          </w:tcPr>
          <w:p w14:paraId="3A5D08C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Auxílio Refeição/Alimentação</w:t>
            </w:r>
          </w:p>
        </w:tc>
        <w:tc>
          <w:tcPr>
            <w:tcW w:w="4966" w:type="dxa"/>
          </w:tcPr>
          <w:p w14:paraId="1E26B434" w14:textId="41DA0BFB" w:rsidR="007F7BA5" w:rsidRDefault="00131DDA">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Há previsão de cesta básica no valor de R$3</w:t>
            </w:r>
            <w:r w:rsidR="004442E8">
              <w:rPr>
                <w:rFonts w:ascii="Calibri" w:hAnsi="Calibri" w:cs="Arial"/>
                <w:sz w:val="18"/>
                <w:szCs w:val="18"/>
              </w:rPr>
              <w:t>5</w:t>
            </w:r>
            <w:r>
              <w:rPr>
                <w:rFonts w:ascii="Calibri" w:hAnsi="Calibri" w:cs="Arial"/>
                <w:sz w:val="18"/>
                <w:szCs w:val="18"/>
              </w:rPr>
              <w:t>0,00 (Cláusula 1</w:t>
            </w:r>
            <w:r w:rsidR="004442E8">
              <w:rPr>
                <w:rFonts w:ascii="Calibri" w:hAnsi="Calibri" w:cs="Arial"/>
                <w:sz w:val="18"/>
                <w:szCs w:val="18"/>
              </w:rPr>
              <w:t>2</w:t>
            </w:r>
            <w:r>
              <w:rPr>
                <w:rFonts w:ascii="Calibri" w:hAnsi="Calibri" w:cs="Arial"/>
                <w:sz w:val="18"/>
                <w:szCs w:val="18"/>
              </w:rPr>
              <w:t>ª da CCT)</w:t>
            </w:r>
          </w:p>
        </w:tc>
      </w:tr>
      <w:tr w:rsidR="007F7BA5" w14:paraId="4A4E61AC" w14:textId="77777777" w:rsidTr="007F7BA5">
        <w:trPr>
          <w:trHeight w:val="510"/>
        </w:trPr>
        <w:tc>
          <w:tcPr>
            <w:cnfStyle w:val="001000000000" w:firstRow="0" w:lastRow="0" w:firstColumn="1" w:lastColumn="0" w:oddVBand="0" w:evenVBand="0" w:oddHBand="0" w:evenHBand="0" w:firstRowFirstColumn="0" w:firstRowLastColumn="0" w:lastRowFirstColumn="0" w:lastRowLastColumn="0"/>
            <w:tcW w:w="562" w:type="dxa"/>
            <w:shd w:val="clear" w:color="auto" w:fill="DBE5F1" w:themeFill="accent1" w:themeFillTint="33"/>
          </w:tcPr>
          <w:p w14:paraId="0A92FEC7"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2410" w:type="dxa"/>
            <w:shd w:val="clear" w:color="auto" w:fill="DBE5F1" w:themeFill="accent1" w:themeFillTint="33"/>
          </w:tcPr>
          <w:p w14:paraId="4444C70C" w14:textId="2BAF1CBE" w:rsidR="007F7BA5" w:rsidRDefault="00131DDA">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eastAsia="en-US"/>
              </w:rPr>
            </w:pPr>
            <w:r>
              <w:rPr>
                <w:rFonts w:ascii="Calibri" w:hAnsi="Calibri" w:cs="Arial"/>
                <w:sz w:val="18"/>
                <w:szCs w:val="18"/>
                <w:lang w:eastAsia="en-US"/>
              </w:rPr>
              <w:t>Seguro de Vida</w:t>
            </w:r>
          </w:p>
          <w:p w14:paraId="1D94FE63"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4966" w:type="dxa"/>
            <w:shd w:val="clear" w:color="auto" w:fill="DBE5F1" w:themeFill="accent1" w:themeFillTint="33"/>
          </w:tcPr>
          <w:p w14:paraId="77EFEC6F" w14:textId="0E0846E1"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Cláusula </w:t>
            </w:r>
            <w:r w:rsidR="00131DDA">
              <w:rPr>
                <w:rFonts w:ascii="Calibri" w:hAnsi="Calibri" w:cs="Arial"/>
                <w:sz w:val="18"/>
                <w:szCs w:val="18"/>
              </w:rPr>
              <w:t>15</w:t>
            </w:r>
            <w:r>
              <w:rPr>
                <w:rFonts w:ascii="Calibri" w:hAnsi="Calibri" w:cs="Arial"/>
                <w:sz w:val="18"/>
                <w:szCs w:val="18"/>
              </w:rPr>
              <w:t>ª da CCT =  R$</w:t>
            </w:r>
            <w:r w:rsidR="00131DDA">
              <w:rPr>
                <w:rFonts w:ascii="Calibri" w:hAnsi="Calibri" w:cs="Arial"/>
                <w:sz w:val="18"/>
                <w:szCs w:val="18"/>
              </w:rPr>
              <w:t>2,47</w:t>
            </w:r>
            <w:r>
              <w:rPr>
                <w:rFonts w:ascii="Calibri" w:hAnsi="Calibri" w:cs="Arial"/>
                <w:sz w:val="18"/>
                <w:szCs w:val="18"/>
              </w:rPr>
              <w:t>, vedado qualquer desconto do trabalhador</w:t>
            </w:r>
          </w:p>
        </w:tc>
      </w:tr>
      <w:tr w:rsidR="007F7BA5" w14:paraId="4FB0B667" w14:textId="77777777" w:rsidTr="007F7BA5">
        <w:trPr>
          <w:trHeight w:val="283"/>
        </w:trPr>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DBE5F1" w:themeFill="accent1" w:themeFillTint="33"/>
          </w:tcPr>
          <w:p w14:paraId="237E6D6D" w14:textId="77777777" w:rsidR="007F7BA5" w:rsidRDefault="006962AF">
            <w:pPr>
              <w:jc w:val="center"/>
              <w:rPr>
                <w:rFonts w:ascii="Calibri" w:hAnsi="Calibri" w:cs="Arial"/>
                <w:b w:val="0"/>
                <w:bCs w:val="0"/>
                <w:sz w:val="18"/>
                <w:szCs w:val="18"/>
              </w:rPr>
            </w:pPr>
            <w:r>
              <w:rPr>
                <w:rFonts w:ascii="Calibri" w:hAnsi="Calibri" w:cs="Arial"/>
                <w:sz w:val="18"/>
                <w:szCs w:val="18"/>
              </w:rPr>
              <w:t>Total</w:t>
            </w:r>
          </w:p>
        </w:tc>
        <w:tc>
          <w:tcPr>
            <w:tcW w:w="4966" w:type="dxa"/>
            <w:shd w:val="clear" w:color="auto" w:fill="DBE5F1" w:themeFill="accent1" w:themeFillTint="33"/>
          </w:tcPr>
          <w:p w14:paraId="4438BCD3"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49527FC2" w14:textId="77777777" w:rsidR="007F7BA5" w:rsidRDefault="007F7BA5">
      <w:pPr>
        <w:jc w:val="both"/>
        <w:rPr>
          <w:rFonts w:ascii="Calibri" w:hAnsi="Calibri" w:cs="Arial"/>
          <w:b/>
          <w:u w:val="single"/>
          <w:lang w:val="pt-PT"/>
        </w:rPr>
      </w:pPr>
    </w:p>
    <w:p w14:paraId="7CFC165B" w14:textId="77777777" w:rsidR="007F7BA5" w:rsidRDefault="007F7BA5">
      <w:pPr>
        <w:jc w:val="both"/>
        <w:rPr>
          <w:rFonts w:ascii="Calibri" w:hAnsi="Calibri" w:cs="Arial"/>
          <w:b/>
          <w:u w:val="single"/>
          <w:lang w:val="pt-PT"/>
        </w:rPr>
      </w:pPr>
    </w:p>
    <w:p w14:paraId="6DF29BF0" w14:textId="77777777" w:rsidR="007F7BA5" w:rsidRDefault="006962AF">
      <w:pPr>
        <w:shd w:val="clear" w:color="auto" w:fill="FFFFFF"/>
        <w:textAlignment w:val="baseline"/>
        <w:rPr>
          <w:rFonts w:asciiTheme="minorHAnsi" w:hAnsiTheme="minorHAnsi" w:cstheme="minorHAnsi"/>
          <w:color w:val="000000"/>
          <w:lang w:eastAsia="en-US"/>
        </w:rPr>
      </w:pPr>
      <w:r>
        <w:rPr>
          <w:rFonts w:asciiTheme="minorHAnsi" w:hAnsiTheme="minorHAnsi" w:cstheme="minorHAnsi"/>
          <w:b/>
          <w:bCs/>
          <w:color w:val="000000"/>
          <w:lang w:eastAsia="en-US"/>
        </w:rPr>
        <w:t>Nota 1: </w:t>
      </w:r>
      <w:r>
        <w:rPr>
          <w:rFonts w:asciiTheme="minorHAnsi" w:hAnsiTheme="minorHAnsi" w:cstheme="minorHAnsi"/>
          <w:color w:val="000000"/>
          <w:lang w:eastAsia="en-US"/>
        </w:rPr>
        <w:t>Observar a previsão dos benefícios contidos em Acordos, Convenções e Dissídios Coletivos de Trabalho e atentar-se ao disposto no art. 6º da IN 5/2017.</w:t>
      </w:r>
    </w:p>
    <w:p w14:paraId="0F554232" w14:textId="77777777" w:rsidR="007F7BA5" w:rsidRDefault="007F7BA5">
      <w:pPr>
        <w:jc w:val="both"/>
        <w:rPr>
          <w:rFonts w:ascii="Calibri" w:hAnsi="Calibri" w:cs="Arial"/>
          <w:u w:val="single"/>
        </w:rPr>
      </w:pPr>
    </w:p>
    <w:p w14:paraId="54D94351" w14:textId="77777777" w:rsidR="007F7BA5" w:rsidRDefault="006962AF">
      <w:pPr>
        <w:spacing w:line="276" w:lineRule="auto"/>
        <w:jc w:val="both"/>
        <w:rPr>
          <w:rFonts w:ascii="Calibri" w:hAnsi="Calibri" w:cs="Arial"/>
          <w:b/>
          <w:sz w:val="22"/>
          <w:szCs w:val="22"/>
        </w:rPr>
      </w:pPr>
      <w:r>
        <w:rPr>
          <w:rFonts w:ascii="Calibri" w:hAnsi="Calibri" w:cs="Arial"/>
          <w:b/>
          <w:sz w:val="22"/>
          <w:szCs w:val="22"/>
        </w:rPr>
        <w:lastRenderedPageBreak/>
        <w:t>A) Transporte</w:t>
      </w:r>
    </w:p>
    <w:p w14:paraId="2DF85B62" w14:textId="77777777" w:rsidR="007F7BA5" w:rsidRDefault="006962AF">
      <w:pPr>
        <w:spacing w:line="276" w:lineRule="auto"/>
        <w:rPr>
          <w:rFonts w:asciiTheme="minorHAnsi" w:hAnsiTheme="minorHAnsi"/>
          <w:iCs/>
          <w:sz w:val="22"/>
          <w:szCs w:val="22"/>
        </w:rPr>
      </w:pPr>
      <w:r>
        <w:rPr>
          <w:rFonts w:ascii="Calibri" w:hAnsi="Calibri" w:cs="Arial"/>
          <w:sz w:val="22"/>
          <w:szCs w:val="22"/>
        </w:rPr>
        <w:t>a.1. Para fins de estimativa, foi considerado o valor referente ao preço da passagem de ônibus em Niterói, considerando duas passagens de ida e duas passagens de volta, com o desconto de 6% do empregado</w:t>
      </w:r>
      <w:r>
        <w:rPr>
          <w:rFonts w:asciiTheme="minorHAnsi" w:hAnsiTheme="minorHAnsi"/>
          <w:iCs/>
          <w:sz w:val="22"/>
          <w:szCs w:val="22"/>
        </w:rPr>
        <w:t>:</w:t>
      </w:r>
    </w:p>
    <w:p w14:paraId="2BD69A17" w14:textId="77777777" w:rsidR="007F7BA5" w:rsidRDefault="007F7BA5">
      <w:pPr>
        <w:spacing w:line="276" w:lineRule="auto"/>
        <w:jc w:val="both"/>
        <w:rPr>
          <w:rFonts w:ascii="Calibri" w:hAnsi="Calibri" w:cs="Arial"/>
          <w:sz w:val="22"/>
          <w:szCs w:val="22"/>
        </w:rPr>
      </w:pPr>
    </w:p>
    <w:p w14:paraId="324EBC12" w14:textId="77777777" w:rsidR="007F7BA5" w:rsidRDefault="006962AF">
      <w:pPr>
        <w:spacing w:line="276" w:lineRule="auto"/>
        <w:jc w:val="both"/>
        <w:rPr>
          <w:rFonts w:ascii="Calibri" w:hAnsi="Calibri" w:cs="Arial"/>
          <w:b/>
          <w:sz w:val="22"/>
          <w:szCs w:val="22"/>
        </w:rPr>
      </w:pPr>
      <w:r>
        <w:rPr>
          <w:rFonts w:ascii="Calibri" w:hAnsi="Calibri" w:cs="Arial"/>
          <w:sz w:val="22"/>
          <w:szCs w:val="22"/>
        </w:rPr>
        <w:t xml:space="preserve">Fórmula 44h = </w:t>
      </w:r>
      <w:r>
        <w:rPr>
          <w:rFonts w:ascii="Calibri" w:hAnsi="Calibri" w:cs="Arial"/>
          <w:b/>
          <w:sz w:val="22"/>
          <w:szCs w:val="22"/>
        </w:rPr>
        <w:t xml:space="preserve">valor do transporte x nº de passagens por dia x nº de dias trabalhados – (6% x valor salário base) – </w:t>
      </w:r>
      <w:r>
        <w:rPr>
          <w:rFonts w:ascii="Calibri" w:hAnsi="Calibri" w:cs="Arial"/>
          <w:b/>
          <w:color w:val="FF0000"/>
          <w:sz w:val="22"/>
          <w:szCs w:val="22"/>
        </w:rPr>
        <w:t>5 dias na semana</w:t>
      </w:r>
    </w:p>
    <w:p w14:paraId="1191D190" w14:textId="6CA99F3B" w:rsidR="007F7BA5" w:rsidRDefault="006962AF">
      <w:pPr>
        <w:spacing w:line="276" w:lineRule="auto"/>
        <w:jc w:val="both"/>
        <w:rPr>
          <w:rFonts w:ascii="Calibri" w:hAnsi="Calibri" w:cs="Arial"/>
          <w:sz w:val="22"/>
          <w:szCs w:val="22"/>
        </w:rPr>
      </w:pPr>
      <w:r>
        <w:rPr>
          <w:rFonts w:ascii="Calibri" w:hAnsi="Calibri" w:cs="Arial"/>
          <w:sz w:val="22"/>
          <w:szCs w:val="22"/>
        </w:rPr>
        <w:t xml:space="preserve">                                              R$ 4,</w:t>
      </w:r>
      <w:r w:rsidR="00241E06">
        <w:rPr>
          <w:rFonts w:ascii="Calibri" w:hAnsi="Calibri" w:cs="Arial"/>
          <w:sz w:val="22"/>
          <w:szCs w:val="22"/>
        </w:rPr>
        <w:t>4</w:t>
      </w:r>
      <w:r>
        <w:rPr>
          <w:rFonts w:ascii="Calibri" w:hAnsi="Calibri" w:cs="Arial"/>
          <w:sz w:val="22"/>
          <w:szCs w:val="22"/>
        </w:rPr>
        <w:t xml:space="preserve">5 x 4 x </w:t>
      </w:r>
      <w:r>
        <w:rPr>
          <w:rFonts w:asciiTheme="minorHAnsi" w:hAnsiTheme="minorHAnsi"/>
          <w:b/>
          <w:iCs/>
          <w:sz w:val="22"/>
          <w:szCs w:val="22"/>
        </w:rPr>
        <w:t>20,88</w:t>
      </w:r>
      <w:r>
        <w:rPr>
          <w:rFonts w:asciiTheme="minorHAnsi" w:hAnsiTheme="minorHAnsi"/>
          <w:iCs/>
          <w:sz w:val="22"/>
          <w:szCs w:val="22"/>
        </w:rPr>
        <w:t xml:space="preserve"> </w:t>
      </w:r>
      <w:r>
        <w:rPr>
          <w:rFonts w:ascii="Calibri" w:hAnsi="Calibri" w:cs="Arial"/>
          <w:sz w:val="22"/>
          <w:szCs w:val="22"/>
        </w:rPr>
        <w:t>– (6% x valor salário base)</w:t>
      </w:r>
    </w:p>
    <w:p w14:paraId="22213EAE" w14:textId="77777777" w:rsidR="007F7BA5" w:rsidRDefault="007F7BA5">
      <w:pPr>
        <w:spacing w:line="276" w:lineRule="auto"/>
        <w:jc w:val="both"/>
        <w:rPr>
          <w:rFonts w:ascii="Calibri" w:hAnsi="Calibri" w:cs="Arial"/>
          <w:sz w:val="22"/>
          <w:szCs w:val="22"/>
        </w:rPr>
      </w:pPr>
    </w:p>
    <w:p w14:paraId="070DE4FC" w14:textId="4CE78EC7" w:rsidR="004A4856" w:rsidRDefault="004A4856" w:rsidP="004A4856">
      <w:pPr>
        <w:spacing w:line="276" w:lineRule="auto"/>
        <w:jc w:val="both"/>
        <w:rPr>
          <w:rFonts w:ascii="Calibri" w:hAnsi="Calibri" w:cs="Arial"/>
          <w:b/>
          <w:sz w:val="22"/>
          <w:szCs w:val="22"/>
        </w:rPr>
      </w:pPr>
      <w:r>
        <w:rPr>
          <w:rFonts w:ascii="Calibri" w:hAnsi="Calibri" w:cs="Arial"/>
          <w:sz w:val="22"/>
          <w:szCs w:val="22"/>
        </w:rPr>
        <w:t xml:space="preserve">Fórmula 44h = </w:t>
      </w:r>
      <w:r>
        <w:rPr>
          <w:rFonts w:ascii="Calibri" w:hAnsi="Calibri" w:cs="Arial"/>
          <w:b/>
          <w:sz w:val="22"/>
          <w:szCs w:val="22"/>
        </w:rPr>
        <w:t xml:space="preserve">valor do transporte x nº de passagens por dia x nº de dias trabalhados – (6% x valor salário base) – </w:t>
      </w:r>
      <w:r>
        <w:rPr>
          <w:rFonts w:ascii="Calibri" w:hAnsi="Calibri" w:cs="Arial"/>
          <w:b/>
          <w:color w:val="FF0000"/>
          <w:sz w:val="22"/>
          <w:szCs w:val="22"/>
        </w:rPr>
        <w:t>6 dias na semana</w:t>
      </w:r>
    </w:p>
    <w:p w14:paraId="3B16531E" w14:textId="6B8D9AAA" w:rsidR="004A4856" w:rsidRDefault="004A4856" w:rsidP="004A4856">
      <w:pPr>
        <w:spacing w:line="276" w:lineRule="auto"/>
        <w:jc w:val="both"/>
        <w:rPr>
          <w:rFonts w:ascii="Calibri" w:hAnsi="Calibri" w:cs="Arial"/>
          <w:sz w:val="22"/>
          <w:szCs w:val="22"/>
        </w:rPr>
      </w:pPr>
      <w:r>
        <w:rPr>
          <w:rFonts w:ascii="Calibri" w:hAnsi="Calibri" w:cs="Arial"/>
          <w:sz w:val="22"/>
          <w:szCs w:val="22"/>
        </w:rPr>
        <w:t xml:space="preserve">                                              R$ 4,</w:t>
      </w:r>
      <w:r w:rsidR="00241E06">
        <w:rPr>
          <w:rFonts w:ascii="Calibri" w:hAnsi="Calibri" w:cs="Arial"/>
          <w:sz w:val="22"/>
          <w:szCs w:val="22"/>
        </w:rPr>
        <w:t>4</w:t>
      </w:r>
      <w:r>
        <w:rPr>
          <w:rFonts w:ascii="Calibri" w:hAnsi="Calibri" w:cs="Arial"/>
          <w:sz w:val="22"/>
          <w:szCs w:val="22"/>
        </w:rPr>
        <w:t xml:space="preserve">5 x 4 x </w:t>
      </w:r>
      <w:r>
        <w:rPr>
          <w:rFonts w:asciiTheme="minorHAnsi" w:hAnsiTheme="minorHAnsi"/>
          <w:b/>
          <w:iCs/>
          <w:sz w:val="22"/>
          <w:szCs w:val="22"/>
        </w:rPr>
        <w:t>25,11</w:t>
      </w:r>
      <w:r>
        <w:rPr>
          <w:rFonts w:asciiTheme="minorHAnsi" w:hAnsiTheme="minorHAnsi"/>
          <w:iCs/>
          <w:sz w:val="22"/>
          <w:szCs w:val="22"/>
        </w:rPr>
        <w:t xml:space="preserve"> </w:t>
      </w:r>
      <w:r>
        <w:rPr>
          <w:rFonts w:ascii="Calibri" w:hAnsi="Calibri" w:cs="Arial"/>
          <w:sz w:val="22"/>
          <w:szCs w:val="22"/>
        </w:rPr>
        <w:t>– (6% x valor salário base)</w:t>
      </w:r>
    </w:p>
    <w:p w14:paraId="73D17AEA" w14:textId="77777777" w:rsidR="00695D13" w:rsidRDefault="00695D13" w:rsidP="00695D13">
      <w:pPr>
        <w:spacing w:line="276" w:lineRule="auto"/>
        <w:jc w:val="both"/>
        <w:rPr>
          <w:rFonts w:ascii="Calibri" w:hAnsi="Calibri" w:cs="Arial"/>
          <w:b/>
          <w:sz w:val="22"/>
          <w:szCs w:val="22"/>
        </w:rPr>
      </w:pPr>
      <w:r>
        <w:rPr>
          <w:rFonts w:ascii="Calibri" w:hAnsi="Calibri" w:cs="Arial"/>
          <w:sz w:val="22"/>
          <w:szCs w:val="22"/>
        </w:rPr>
        <w:t xml:space="preserve">Fórmula 12x36h = </w:t>
      </w:r>
      <w:r>
        <w:rPr>
          <w:rFonts w:ascii="Calibri" w:hAnsi="Calibri" w:cs="Arial"/>
          <w:b/>
          <w:sz w:val="22"/>
          <w:szCs w:val="22"/>
        </w:rPr>
        <w:t>valor do transporte x nº de passagens por dia x nº de dias trabalhados – (6% x valor salário base)</w:t>
      </w:r>
    </w:p>
    <w:p w14:paraId="4665598C" w14:textId="5D8E9F12" w:rsidR="00695D13" w:rsidRDefault="00695D13" w:rsidP="00695D13">
      <w:pPr>
        <w:spacing w:line="276" w:lineRule="auto"/>
        <w:jc w:val="both"/>
        <w:rPr>
          <w:rFonts w:ascii="Calibri" w:hAnsi="Calibri" w:cs="Arial"/>
          <w:sz w:val="22"/>
          <w:szCs w:val="22"/>
        </w:rPr>
      </w:pPr>
      <w:r>
        <w:rPr>
          <w:rFonts w:ascii="Calibri" w:hAnsi="Calibri" w:cs="Arial"/>
          <w:sz w:val="22"/>
          <w:szCs w:val="22"/>
        </w:rPr>
        <w:t xml:space="preserve">                                              R$ 4,45 x 4 x </w:t>
      </w:r>
      <w:r>
        <w:rPr>
          <w:rFonts w:asciiTheme="minorHAnsi" w:hAnsiTheme="minorHAnsi"/>
          <w:b/>
          <w:iCs/>
          <w:sz w:val="22"/>
          <w:szCs w:val="22"/>
        </w:rPr>
        <w:t>15,21</w:t>
      </w:r>
      <w:r>
        <w:rPr>
          <w:rFonts w:asciiTheme="minorHAnsi" w:hAnsiTheme="minorHAnsi"/>
          <w:iCs/>
          <w:sz w:val="22"/>
          <w:szCs w:val="22"/>
        </w:rPr>
        <w:t xml:space="preserve"> </w:t>
      </w:r>
      <w:r>
        <w:rPr>
          <w:rFonts w:ascii="Calibri" w:hAnsi="Calibri" w:cs="Arial"/>
          <w:sz w:val="22"/>
          <w:szCs w:val="22"/>
        </w:rPr>
        <w:t>– (6% x valor salário base)</w:t>
      </w:r>
    </w:p>
    <w:p w14:paraId="32734C0B" w14:textId="77777777" w:rsidR="00695D13" w:rsidRDefault="00695D13" w:rsidP="004A4856">
      <w:pPr>
        <w:spacing w:line="276" w:lineRule="auto"/>
        <w:jc w:val="both"/>
        <w:rPr>
          <w:rFonts w:ascii="Calibri" w:hAnsi="Calibri" w:cs="Arial"/>
          <w:sz w:val="22"/>
          <w:szCs w:val="22"/>
        </w:rPr>
      </w:pPr>
    </w:p>
    <w:p w14:paraId="1FE86E63" w14:textId="77777777" w:rsidR="007F7BA5" w:rsidRDefault="007F7BA5">
      <w:pPr>
        <w:spacing w:line="276" w:lineRule="auto"/>
        <w:jc w:val="both"/>
        <w:rPr>
          <w:rFonts w:asciiTheme="minorHAnsi" w:hAnsiTheme="minorHAnsi"/>
          <w:b/>
          <w:iCs/>
          <w:sz w:val="22"/>
          <w:szCs w:val="22"/>
        </w:rPr>
      </w:pPr>
    </w:p>
    <w:p w14:paraId="5FA9D931" w14:textId="77777777" w:rsidR="007F7BA5" w:rsidRDefault="006962AF">
      <w:pPr>
        <w:spacing w:line="276" w:lineRule="auto"/>
        <w:jc w:val="both"/>
        <w:rPr>
          <w:rFonts w:ascii="Calibri" w:hAnsi="Calibri" w:cs="Arial"/>
        </w:rPr>
      </w:pPr>
      <w:r>
        <w:rPr>
          <w:rFonts w:ascii="Calibri" w:hAnsi="Calibri" w:cs="Arial"/>
          <w:color w:val="FF0000"/>
        </w:rPr>
        <w:t xml:space="preserve">                                       </w:t>
      </w:r>
    </w:p>
    <w:p w14:paraId="20D7416D" w14:textId="51A07334" w:rsidR="007F7BA5" w:rsidRDefault="006962AF">
      <w:pPr>
        <w:spacing w:line="276" w:lineRule="auto"/>
        <w:jc w:val="both"/>
        <w:rPr>
          <w:rFonts w:ascii="Calibri" w:hAnsi="Calibri" w:cs="Arial"/>
          <w:b/>
          <w:sz w:val="22"/>
          <w:szCs w:val="22"/>
          <w:u w:val="single"/>
          <w:lang w:val="pt-PT"/>
        </w:rPr>
      </w:pPr>
      <w:r>
        <w:rPr>
          <w:rFonts w:ascii="Calibri" w:hAnsi="Calibri" w:cs="Arial"/>
          <w:b/>
          <w:sz w:val="22"/>
          <w:szCs w:val="22"/>
        </w:rPr>
        <w:t xml:space="preserve">B) Auxílio-alimentação </w:t>
      </w:r>
      <w:r w:rsidR="004E5031">
        <w:rPr>
          <w:rFonts w:ascii="Calibri" w:hAnsi="Calibri" w:cs="Arial"/>
          <w:b/>
          <w:sz w:val="22"/>
          <w:szCs w:val="22"/>
        </w:rPr>
        <w:t xml:space="preserve">- </w:t>
      </w:r>
      <w:r>
        <w:rPr>
          <w:rFonts w:ascii="Calibri" w:hAnsi="Calibri" w:cs="Arial"/>
          <w:b/>
          <w:sz w:val="22"/>
          <w:szCs w:val="22"/>
          <w:u w:val="single"/>
          <w:lang w:val="pt-PT"/>
        </w:rPr>
        <w:t xml:space="preserve">Todos os Postos </w:t>
      </w:r>
    </w:p>
    <w:p w14:paraId="76F6B850" w14:textId="073EAF85" w:rsidR="007F7BA5" w:rsidRDefault="00695D13" w:rsidP="004A4856">
      <w:pPr>
        <w:spacing w:line="276" w:lineRule="auto"/>
        <w:jc w:val="both"/>
        <w:rPr>
          <w:rFonts w:ascii="Calibri" w:hAnsi="Calibri" w:cs="Arial"/>
          <w:sz w:val="22"/>
          <w:szCs w:val="22"/>
        </w:rPr>
      </w:pPr>
      <w:r>
        <w:rPr>
          <w:rFonts w:ascii="Calibri" w:hAnsi="Calibri" w:cs="Arial"/>
          <w:sz w:val="22"/>
          <w:szCs w:val="22"/>
        </w:rPr>
        <w:t>H</w:t>
      </w:r>
      <w:r w:rsidR="00A34AB3">
        <w:rPr>
          <w:rFonts w:ascii="Calibri" w:hAnsi="Calibri" w:cs="Arial"/>
          <w:sz w:val="22"/>
          <w:szCs w:val="22"/>
        </w:rPr>
        <w:t>á previsão para este custo.</w:t>
      </w:r>
    </w:p>
    <w:p w14:paraId="7209CC92" w14:textId="77777777" w:rsidR="007F7BA5" w:rsidRDefault="007F7BA5">
      <w:pPr>
        <w:spacing w:line="276" w:lineRule="auto"/>
        <w:jc w:val="both"/>
        <w:rPr>
          <w:rFonts w:ascii="Calibri" w:hAnsi="Calibri" w:cs="Arial"/>
          <w:sz w:val="22"/>
          <w:szCs w:val="22"/>
        </w:rPr>
      </w:pPr>
    </w:p>
    <w:p w14:paraId="3E009A80" w14:textId="211BC028" w:rsidR="00A34AB3" w:rsidRDefault="006962AF" w:rsidP="00A34AB3">
      <w:pPr>
        <w:rPr>
          <w:rFonts w:ascii="Calibri" w:hAnsi="Calibri" w:cs="Arial"/>
          <w:sz w:val="18"/>
          <w:szCs w:val="18"/>
          <w:lang w:eastAsia="en-US"/>
        </w:rPr>
      </w:pPr>
      <w:r>
        <w:rPr>
          <w:rFonts w:ascii="Calibri" w:hAnsi="Calibri" w:cs="Arial"/>
          <w:b/>
          <w:sz w:val="22"/>
          <w:szCs w:val="22"/>
        </w:rPr>
        <w:t xml:space="preserve">C) </w:t>
      </w:r>
      <w:r w:rsidR="00695D13">
        <w:rPr>
          <w:rFonts w:ascii="Calibri" w:hAnsi="Calibri" w:cs="Arial"/>
          <w:b/>
          <w:sz w:val="22"/>
          <w:szCs w:val="22"/>
        </w:rPr>
        <w:t>Seguro de Vida</w:t>
      </w:r>
    </w:p>
    <w:p w14:paraId="25BC783F" w14:textId="383407C1" w:rsidR="007F7BA5" w:rsidRDefault="007F7BA5">
      <w:pPr>
        <w:spacing w:line="276" w:lineRule="auto"/>
        <w:jc w:val="both"/>
        <w:rPr>
          <w:rFonts w:ascii="Calibri" w:hAnsi="Calibri" w:cs="Arial"/>
          <w:b/>
          <w:sz w:val="22"/>
          <w:szCs w:val="22"/>
        </w:rPr>
      </w:pPr>
    </w:p>
    <w:p w14:paraId="55507472" w14:textId="2A4D0F67" w:rsidR="007F7BA5" w:rsidRPr="00695D13" w:rsidRDefault="00A34AB3">
      <w:pPr>
        <w:jc w:val="both"/>
        <w:rPr>
          <w:rFonts w:ascii="Calibri" w:hAnsi="Calibri" w:cs="Arial"/>
          <w:sz w:val="22"/>
          <w:szCs w:val="22"/>
        </w:rPr>
      </w:pPr>
      <w:r w:rsidRPr="00695D13">
        <w:rPr>
          <w:rFonts w:ascii="Calibri" w:hAnsi="Calibri" w:cs="Arial"/>
          <w:sz w:val="22"/>
          <w:szCs w:val="22"/>
        </w:rPr>
        <w:t xml:space="preserve">Cláusula </w:t>
      </w:r>
      <w:r w:rsidR="00695D13" w:rsidRPr="00695D13">
        <w:rPr>
          <w:rFonts w:ascii="Calibri" w:hAnsi="Calibri" w:cs="Arial"/>
          <w:sz w:val="22"/>
          <w:szCs w:val="22"/>
        </w:rPr>
        <w:t>15</w:t>
      </w:r>
      <w:r w:rsidRPr="00695D13">
        <w:rPr>
          <w:rFonts w:ascii="Calibri" w:hAnsi="Calibri" w:cs="Arial"/>
          <w:sz w:val="22"/>
          <w:szCs w:val="22"/>
        </w:rPr>
        <w:t>ª da CCT =  R$</w:t>
      </w:r>
      <w:r w:rsidR="00695D13" w:rsidRPr="00695D13">
        <w:rPr>
          <w:rFonts w:ascii="Calibri" w:hAnsi="Calibri" w:cs="Arial"/>
          <w:sz w:val="22"/>
          <w:szCs w:val="22"/>
        </w:rPr>
        <w:t>2,47</w:t>
      </w:r>
      <w:r w:rsidRPr="00695D13">
        <w:rPr>
          <w:rFonts w:ascii="Calibri" w:hAnsi="Calibri" w:cs="Arial"/>
          <w:sz w:val="22"/>
          <w:szCs w:val="22"/>
        </w:rPr>
        <w:t xml:space="preserve"> vedado qualquer desconto do trabalhador</w:t>
      </w:r>
    </w:p>
    <w:p w14:paraId="7C85D9F9" w14:textId="77777777" w:rsidR="00A34AB3" w:rsidRDefault="00A34AB3">
      <w:pPr>
        <w:jc w:val="both"/>
        <w:rPr>
          <w:rFonts w:ascii="Calibri" w:hAnsi="Calibri" w:cs="Arial"/>
          <w:sz w:val="22"/>
          <w:szCs w:val="22"/>
        </w:rPr>
      </w:pPr>
    </w:p>
    <w:p w14:paraId="48B4A4A8" w14:textId="77777777" w:rsidR="007F7BA5" w:rsidRDefault="006962AF">
      <w:pPr>
        <w:jc w:val="both"/>
        <w:rPr>
          <w:rFonts w:ascii="Calibri" w:hAnsi="Calibri" w:cs="Arial"/>
          <w:b/>
          <w:sz w:val="22"/>
          <w:szCs w:val="22"/>
          <w:u w:val="single"/>
        </w:rPr>
      </w:pPr>
      <w:r>
        <w:rPr>
          <w:rFonts w:ascii="Calibri" w:hAnsi="Calibri" w:cs="Arial"/>
          <w:b/>
          <w:sz w:val="22"/>
          <w:szCs w:val="22"/>
          <w:u w:val="single"/>
        </w:rPr>
        <w:t>Módulo 3 – Provisão para Rescisão</w:t>
      </w:r>
    </w:p>
    <w:p w14:paraId="551D8F2E" w14:textId="77777777" w:rsidR="007F7BA5" w:rsidRDefault="007F7BA5">
      <w:pPr>
        <w:jc w:val="both"/>
        <w:rPr>
          <w:rFonts w:ascii="Calibri" w:hAnsi="Calibri" w:cs="Arial"/>
          <w:u w:val="single"/>
          <w:lang w:val="pt-PT"/>
        </w:rPr>
      </w:pPr>
    </w:p>
    <w:tbl>
      <w:tblPr>
        <w:tblStyle w:val="TabeladeGrade4-nfase11"/>
        <w:tblW w:w="7938" w:type="dxa"/>
        <w:tblLook w:val="04A0" w:firstRow="1" w:lastRow="0" w:firstColumn="1" w:lastColumn="0" w:noHBand="0" w:noVBand="1"/>
      </w:tblPr>
      <w:tblGrid>
        <w:gridCol w:w="851"/>
        <w:gridCol w:w="2125"/>
        <w:gridCol w:w="3119"/>
        <w:gridCol w:w="1843"/>
      </w:tblGrid>
      <w:tr w:rsidR="007F7BA5" w14:paraId="2BC1540D"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Pr>
          <w:p w14:paraId="6A0AC2DB" w14:textId="77777777" w:rsidR="007F7BA5" w:rsidRDefault="006962AF">
            <w:pPr>
              <w:jc w:val="center"/>
              <w:rPr>
                <w:rFonts w:asciiTheme="minorHAnsi" w:hAnsiTheme="minorHAnsi" w:cs="Arial"/>
                <w:color w:val="000000"/>
                <w:sz w:val="18"/>
                <w:szCs w:val="18"/>
              </w:rPr>
            </w:pPr>
            <w:r>
              <w:rPr>
                <w:rFonts w:asciiTheme="minorHAnsi" w:hAnsiTheme="minorHAnsi" w:cs="Arial"/>
                <w:color w:val="000000"/>
                <w:sz w:val="18"/>
                <w:szCs w:val="18"/>
              </w:rPr>
              <w:t>3</w:t>
            </w:r>
          </w:p>
        </w:tc>
        <w:tc>
          <w:tcPr>
            <w:tcW w:w="2125" w:type="dxa"/>
          </w:tcPr>
          <w:p w14:paraId="39E24205"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Arial"/>
                <w:color w:val="000000"/>
                <w:sz w:val="18"/>
                <w:szCs w:val="18"/>
              </w:rPr>
              <w:t>PROVISÃO PARA RESCISÃO</w:t>
            </w:r>
          </w:p>
        </w:tc>
        <w:tc>
          <w:tcPr>
            <w:tcW w:w="3119" w:type="dxa"/>
          </w:tcPr>
          <w:p w14:paraId="380B9A5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Arial"/>
                <w:color w:val="000000"/>
                <w:sz w:val="18"/>
                <w:szCs w:val="18"/>
              </w:rPr>
              <w:t xml:space="preserve">MEMÓRIA DE CÁLCULO </w:t>
            </w:r>
          </w:p>
        </w:tc>
        <w:tc>
          <w:tcPr>
            <w:tcW w:w="1843" w:type="dxa"/>
          </w:tcPr>
          <w:p w14:paraId="302C3A32"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Pr>
                <w:rFonts w:asciiTheme="minorHAnsi" w:hAnsiTheme="minorHAnsi" w:cs="Arial"/>
                <w:color w:val="000000"/>
                <w:sz w:val="18"/>
                <w:szCs w:val="18"/>
              </w:rPr>
              <w:t>FUNDAMENTO</w:t>
            </w:r>
          </w:p>
        </w:tc>
      </w:tr>
      <w:tr w:rsidR="007F7BA5" w:rsidRPr="005C4DE5" w14:paraId="17A204E8" w14:textId="77777777" w:rsidTr="007F7BA5">
        <w:trPr>
          <w:trHeight w:val="534"/>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32C23FEE"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A</w:t>
            </w:r>
          </w:p>
        </w:tc>
        <w:tc>
          <w:tcPr>
            <w:tcW w:w="2125" w:type="dxa"/>
            <w:shd w:val="clear" w:color="auto" w:fill="DBE5F1" w:themeFill="accent1" w:themeFillTint="33"/>
          </w:tcPr>
          <w:p w14:paraId="611B52B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Aviso prévio indenizado</w:t>
            </w:r>
          </w:p>
        </w:tc>
        <w:tc>
          <w:tcPr>
            <w:tcW w:w="3119" w:type="dxa"/>
            <w:shd w:val="clear" w:color="auto" w:fill="DBE5F1" w:themeFill="accent1" w:themeFillTint="33"/>
          </w:tcPr>
          <w:p w14:paraId="70404A3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[(Remuneração + 13º + Férias + 1/3 constitucional) / meses do ano] x indicador de rotatividade de dispensa sem justa causa =</w:t>
            </w:r>
            <w:r>
              <w:rPr>
                <w:rFonts w:asciiTheme="minorHAnsi" w:hAnsiTheme="minorHAnsi" w:cs="Arial"/>
                <w:b/>
                <w:color w:val="FF0000"/>
                <w:sz w:val="18"/>
                <w:szCs w:val="18"/>
              </w:rPr>
              <w:t xml:space="preserve"> 5%</w:t>
            </w:r>
          </w:p>
        </w:tc>
        <w:tc>
          <w:tcPr>
            <w:tcW w:w="1843" w:type="dxa"/>
            <w:shd w:val="clear" w:color="auto" w:fill="DBE5F1" w:themeFill="accent1" w:themeFillTint="33"/>
          </w:tcPr>
          <w:p w14:paraId="6D6BC16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r>
              <w:rPr>
                <w:rFonts w:asciiTheme="minorHAnsi" w:eastAsiaTheme="minorHAnsi" w:hAnsiTheme="minorHAnsi" w:cs="Arial"/>
                <w:sz w:val="18"/>
                <w:szCs w:val="18"/>
                <w:lang w:val="en-US" w:eastAsia="en-US"/>
              </w:rPr>
              <w:t>Art. 7º, XXI, CF/88,</w:t>
            </w:r>
          </w:p>
          <w:p w14:paraId="59E7407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en-US"/>
              </w:rPr>
            </w:pPr>
            <w:r>
              <w:rPr>
                <w:rFonts w:asciiTheme="minorHAnsi" w:eastAsiaTheme="minorHAnsi" w:hAnsiTheme="minorHAnsi" w:cs="Arial"/>
                <w:sz w:val="18"/>
                <w:szCs w:val="18"/>
                <w:lang w:val="en-US" w:eastAsia="en-US"/>
              </w:rPr>
              <w:t>477, 487 e 491 CLT</w:t>
            </w:r>
          </w:p>
        </w:tc>
      </w:tr>
      <w:tr w:rsidR="007F7BA5" w14:paraId="265799C1" w14:textId="77777777" w:rsidTr="007F7BA5">
        <w:trPr>
          <w:trHeight w:val="556"/>
        </w:trPr>
        <w:tc>
          <w:tcPr>
            <w:cnfStyle w:val="001000000000" w:firstRow="0" w:lastRow="0" w:firstColumn="1" w:lastColumn="0" w:oddVBand="0" w:evenVBand="0" w:oddHBand="0" w:evenHBand="0" w:firstRowFirstColumn="0" w:firstRowLastColumn="0" w:lastRowFirstColumn="0" w:lastRowLastColumn="0"/>
            <w:tcW w:w="850" w:type="dxa"/>
          </w:tcPr>
          <w:p w14:paraId="3DA2F7AC"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B</w:t>
            </w:r>
          </w:p>
        </w:tc>
        <w:tc>
          <w:tcPr>
            <w:tcW w:w="2125" w:type="dxa"/>
          </w:tcPr>
          <w:p w14:paraId="30044E9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eastAsiaTheme="minorHAnsi" w:hAnsiTheme="minorHAnsi" w:cs="Arial"/>
                <w:sz w:val="18"/>
                <w:szCs w:val="18"/>
                <w:lang w:eastAsia="en-US"/>
              </w:rPr>
              <w:t>Incidência do FGTS sobre o Aviso prévio indenizado.</w:t>
            </w:r>
          </w:p>
        </w:tc>
        <w:tc>
          <w:tcPr>
            <w:tcW w:w="3119" w:type="dxa"/>
          </w:tcPr>
          <w:p w14:paraId="3047A6D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r>
              <w:rPr>
                <w:rFonts w:asciiTheme="minorHAnsi" w:eastAsiaTheme="minorHAnsi" w:hAnsiTheme="minorHAnsi" w:cs="Arial"/>
                <w:sz w:val="18"/>
                <w:szCs w:val="18"/>
                <w:lang w:eastAsia="en-US"/>
              </w:rPr>
              <w:t>[(Remuneração + 13º) / 12)] x 5% x 8%</w:t>
            </w:r>
          </w:p>
        </w:tc>
        <w:tc>
          <w:tcPr>
            <w:tcW w:w="1843" w:type="dxa"/>
          </w:tcPr>
          <w:p w14:paraId="47D736A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r>
              <w:rPr>
                <w:rFonts w:asciiTheme="minorHAnsi" w:eastAsiaTheme="minorHAnsi" w:hAnsiTheme="minorHAnsi" w:cs="Arial"/>
                <w:sz w:val="18"/>
                <w:szCs w:val="18"/>
                <w:lang w:eastAsia="en-US"/>
              </w:rPr>
              <w:t>Súmula nº 305 do TST</w:t>
            </w:r>
          </w:p>
        </w:tc>
      </w:tr>
      <w:tr w:rsidR="007F7BA5" w14:paraId="4C536B62" w14:textId="77777777" w:rsidTr="007F7BA5">
        <w:trPr>
          <w:trHeight w:val="550"/>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09B23DBC"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C</w:t>
            </w:r>
          </w:p>
        </w:tc>
        <w:tc>
          <w:tcPr>
            <w:tcW w:w="2125" w:type="dxa"/>
            <w:shd w:val="clear" w:color="auto" w:fill="DBE5F1" w:themeFill="accent1" w:themeFillTint="33"/>
          </w:tcPr>
          <w:p w14:paraId="15F706C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Multa do FGTS e Contribuição Social sobre Aviso Prévio Indenizado - 5%</w:t>
            </w:r>
          </w:p>
        </w:tc>
        <w:tc>
          <w:tcPr>
            <w:tcW w:w="3119" w:type="dxa"/>
            <w:shd w:val="clear" w:color="auto" w:fill="DBE5F1" w:themeFill="accent1" w:themeFillTint="33"/>
          </w:tcPr>
          <w:p w14:paraId="40CAC918"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Zerado. Consideramos a tabela de percentual da Conta Vinculada, Anexo XII, devido a ser proposto percentual único para a multa. Independente da quantidade de API e APT e da rotatividade do contrato, a multa, por ser linear, será calculada considerando 100% dos empregados.</w:t>
            </w:r>
          </w:p>
        </w:tc>
        <w:tc>
          <w:tcPr>
            <w:tcW w:w="1843" w:type="dxa"/>
            <w:shd w:val="clear" w:color="auto" w:fill="DBE5F1" w:themeFill="accent1" w:themeFillTint="33"/>
          </w:tcPr>
          <w:p w14:paraId="3E91734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r>
              <w:rPr>
                <w:rFonts w:asciiTheme="minorHAnsi" w:eastAsiaTheme="minorHAnsi" w:hAnsiTheme="minorHAnsi" w:cs="Arial"/>
                <w:sz w:val="18"/>
                <w:szCs w:val="18"/>
                <w:lang w:eastAsia="en-US"/>
              </w:rPr>
              <w:t>Leis n.ºs 8.036/90 e</w:t>
            </w:r>
          </w:p>
          <w:p w14:paraId="6D00A1F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eastAsiaTheme="minorHAnsi" w:hAnsiTheme="minorHAnsi" w:cs="Arial"/>
                <w:sz w:val="18"/>
                <w:szCs w:val="18"/>
                <w:lang w:eastAsia="en-US"/>
              </w:rPr>
              <w:t>9.491/97</w:t>
            </w:r>
          </w:p>
        </w:tc>
      </w:tr>
      <w:tr w:rsidR="007F7BA5" w:rsidRPr="005C4DE5" w14:paraId="796F72E1"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850" w:type="dxa"/>
          </w:tcPr>
          <w:p w14:paraId="374B6DD6"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D</w:t>
            </w:r>
          </w:p>
        </w:tc>
        <w:tc>
          <w:tcPr>
            <w:tcW w:w="2125" w:type="dxa"/>
          </w:tcPr>
          <w:p w14:paraId="63C17F6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Aviso Prévio Trabalhado</w:t>
            </w:r>
          </w:p>
        </w:tc>
        <w:tc>
          <w:tcPr>
            <w:tcW w:w="3119" w:type="dxa"/>
          </w:tcPr>
          <w:p w14:paraId="1141C2B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[(Remuneração + benefícios mensais e diários não dedutíveis, ex. beneficio social familiar) / dias do mês) / meses do ano] x 7 dias de redução da jornada.</w:t>
            </w:r>
          </w:p>
        </w:tc>
        <w:tc>
          <w:tcPr>
            <w:tcW w:w="1843" w:type="dxa"/>
          </w:tcPr>
          <w:p w14:paraId="22D81C69"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r>
              <w:rPr>
                <w:rFonts w:asciiTheme="minorHAnsi" w:eastAsiaTheme="minorHAnsi" w:hAnsiTheme="minorHAnsi" w:cs="Arial"/>
                <w:sz w:val="18"/>
                <w:szCs w:val="18"/>
                <w:lang w:val="en-US" w:eastAsia="en-US"/>
              </w:rPr>
              <w:t>Art. 7º, XXI, CF/88,</w:t>
            </w:r>
          </w:p>
          <w:p w14:paraId="57C69C8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en-US"/>
              </w:rPr>
            </w:pPr>
            <w:r>
              <w:rPr>
                <w:rFonts w:asciiTheme="minorHAnsi" w:eastAsiaTheme="minorHAnsi" w:hAnsiTheme="minorHAnsi" w:cs="Arial"/>
                <w:sz w:val="18"/>
                <w:szCs w:val="18"/>
                <w:lang w:val="en-US" w:eastAsia="en-US"/>
              </w:rPr>
              <w:t>477, 487 e 491 CLT.</w:t>
            </w:r>
          </w:p>
        </w:tc>
      </w:tr>
      <w:tr w:rsidR="007F7BA5" w14:paraId="7289BCD4" w14:textId="77777777" w:rsidTr="007F7BA5">
        <w:trPr>
          <w:trHeight w:val="563"/>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43971667"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t>E</w:t>
            </w:r>
          </w:p>
        </w:tc>
        <w:tc>
          <w:tcPr>
            <w:tcW w:w="2125" w:type="dxa"/>
            <w:shd w:val="clear" w:color="auto" w:fill="DBE5F1" w:themeFill="accent1" w:themeFillTint="33"/>
          </w:tcPr>
          <w:p w14:paraId="1643403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Incidência dos encargos do Submódulo 2.2 sobre Aviso Prévio Trabalhado.</w:t>
            </w:r>
          </w:p>
        </w:tc>
        <w:tc>
          <w:tcPr>
            <w:tcW w:w="3119" w:type="dxa"/>
            <w:shd w:val="clear" w:color="auto" w:fill="DBE5F1" w:themeFill="accent1" w:themeFillTint="33"/>
          </w:tcPr>
          <w:p w14:paraId="2D034CC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[(Remuneração / dias do mês) / meses do ano] x 7 dias de redução da jornada x 8%</w:t>
            </w:r>
          </w:p>
        </w:tc>
        <w:tc>
          <w:tcPr>
            <w:tcW w:w="1843" w:type="dxa"/>
            <w:shd w:val="clear" w:color="auto" w:fill="DBE5F1" w:themeFill="accent1" w:themeFillTint="33"/>
          </w:tcPr>
          <w:p w14:paraId="72A657F8"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w:t>
            </w:r>
          </w:p>
        </w:tc>
      </w:tr>
      <w:tr w:rsidR="007F7BA5" w:rsidRPr="005C4DE5" w14:paraId="5E0852CE" w14:textId="77777777" w:rsidTr="007F7BA5">
        <w:trPr>
          <w:trHeight w:val="558"/>
        </w:trPr>
        <w:tc>
          <w:tcPr>
            <w:cnfStyle w:val="001000000000" w:firstRow="0" w:lastRow="0" w:firstColumn="1" w:lastColumn="0" w:oddVBand="0" w:evenVBand="0" w:oddHBand="0" w:evenHBand="0" w:firstRowFirstColumn="0" w:firstRowLastColumn="0" w:lastRowFirstColumn="0" w:lastRowLastColumn="0"/>
            <w:tcW w:w="850" w:type="dxa"/>
          </w:tcPr>
          <w:p w14:paraId="291DF50C" w14:textId="77777777" w:rsidR="007F7BA5" w:rsidRDefault="006962AF">
            <w:pPr>
              <w:jc w:val="center"/>
              <w:rPr>
                <w:rFonts w:asciiTheme="minorHAnsi" w:hAnsiTheme="minorHAnsi" w:cs="Arial"/>
                <w:b w:val="0"/>
                <w:bCs w:val="0"/>
                <w:sz w:val="18"/>
                <w:szCs w:val="18"/>
              </w:rPr>
            </w:pPr>
            <w:r>
              <w:rPr>
                <w:rFonts w:asciiTheme="minorHAnsi" w:hAnsiTheme="minorHAnsi" w:cs="Arial"/>
                <w:sz w:val="18"/>
                <w:szCs w:val="18"/>
              </w:rPr>
              <w:lastRenderedPageBreak/>
              <w:t>F</w:t>
            </w:r>
          </w:p>
        </w:tc>
        <w:tc>
          <w:tcPr>
            <w:tcW w:w="2125" w:type="dxa"/>
          </w:tcPr>
          <w:p w14:paraId="7D4E93B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Multa FGTS e Contribuição Social sobre o Aviso Prévio Trabalhado – 100%</w:t>
            </w:r>
          </w:p>
        </w:tc>
        <w:tc>
          <w:tcPr>
            <w:tcW w:w="3119" w:type="dxa"/>
          </w:tcPr>
          <w:p w14:paraId="4A85C2D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Consideramos a tabela de percentual da Conta Vinculada, Anexo XII, devido a ser proposto percentual único para a multa. Independente da quantidade de API e APT e da rotatividade do contrato, a multa, por ser linear, será calculada considerando 100% dos empregados.</w:t>
            </w:r>
          </w:p>
          <w:p w14:paraId="088FEF7F"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14:paraId="14E3A29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Remuneração x </w:t>
            </w:r>
            <w:r>
              <w:rPr>
                <w:rFonts w:asciiTheme="minorHAnsi" w:hAnsiTheme="minorHAnsi" w:cs="Arial"/>
                <w:b/>
                <w:color w:val="FF0000"/>
                <w:sz w:val="18"/>
                <w:szCs w:val="18"/>
              </w:rPr>
              <w:t xml:space="preserve">4% </w:t>
            </w:r>
            <w:r>
              <w:rPr>
                <w:rFonts w:asciiTheme="minorHAnsi" w:hAnsiTheme="minorHAnsi" w:cs="Arial"/>
                <w:b/>
                <w:sz w:val="18"/>
                <w:szCs w:val="18"/>
              </w:rPr>
              <w:t>(Anexo XII, IN 05/2017)</w:t>
            </w:r>
          </w:p>
        </w:tc>
        <w:tc>
          <w:tcPr>
            <w:tcW w:w="1843" w:type="dxa"/>
          </w:tcPr>
          <w:p w14:paraId="7BE26C2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r>
              <w:rPr>
                <w:rFonts w:asciiTheme="minorHAnsi" w:eastAsiaTheme="minorHAnsi" w:hAnsiTheme="minorHAnsi" w:cs="Arial"/>
                <w:sz w:val="18"/>
                <w:szCs w:val="18"/>
                <w:lang w:val="en-US" w:eastAsia="en-US"/>
              </w:rPr>
              <w:t>Art. 7º, XXI, CF/88,</w:t>
            </w:r>
          </w:p>
          <w:p w14:paraId="385CDFF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en-US"/>
              </w:rPr>
            </w:pPr>
            <w:r>
              <w:rPr>
                <w:rFonts w:asciiTheme="minorHAnsi" w:eastAsiaTheme="minorHAnsi" w:hAnsiTheme="minorHAnsi" w:cs="Arial"/>
                <w:sz w:val="18"/>
                <w:szCs w:val="18"/>
                <w:lang w:val="en-US" w:eastAsia="en-US"/>
              </w:rPr>
              <w:t>477, 487 e 491 CLT.</w:t>
            </w:r>
          </w:p>
        </w:tc>
      </w:tr>
      <w:tr w:rsidR="007F7BA5" w14:paraId="141C805B" w14:textId="77777777" w:rsidTr="007F7BA5">
        <w:trPr>
          <w:trHeight w:val="411"/>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005D8766" w14:textId="77777777" w:rsidR="007F7BA5" w:rsidRDefault="007F7BA5">
            <w:pPr>
              <w:jc w:val="center"/>
              <w:rPr>
                <w:rFonts w:asciiTheme="minorHAnsi" w:hAnsiTheme="minorHAnsi" w:cs="Arial"/>
                <w:b w:val="0"/>
                <w:bCs w:val="0"/>
                <w:sz w:val="18"/>
                <w:szCs w:val="18"/>
                <w:lang w:val="en-US"/>
              </w:rPr>
            </w:pPr>
          </w:p>
        </w:tc>
        <w:tc>
          <w:tcPr>
            <w:tcW w:w="2125" w:type="dxa"/>
            <w:shd w:val="clear" w:color="auto" w:fill="DBE5F1" w:themeFill="accent1" w:themeFillTint="33"/>
          </w:tcPr>
          <w:p w14:paraId="1F201060"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Total</w:t>
            </w:r>
          </w:p>
        </w:tc>
        <w:tc>
          <w:tcPr>
            <w:tcW w:w="3119" w:type="dxa"/>
            <w:shd w:val="clear" w:color="auto" w:fill="DBE5F1" w:themeFill="accent1" w:themeFillTint="33"/>
          </w:tcPr>
          <w:p w14:paraId="2C20EED2"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p>
        </w:tc>
        <w:tc>
          <w:tcPr>
            <w:tcW w:w="1843" w:type="dxa"/>
            <w:shd w:val="clear" w:color="auto" w:fill="DBE5F1" w:themeFill="accent1" w:themeFillTint="33"/>
          </w:tcPr>
          <w:p w14:paraId="0676BC25"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eastAsia="en-US"/>
              </w:rPr>
            </w:pPr>
          </w:p>
        </w:tc>
      </w:tr>
    </w:tbl>
    <w:p w14:paraId="2474DD48" w14:textId="77777777" w:rsidR="007F7BA5" w:rsidRDefault="006962AF">
      <w:pPr>
        <w:ind w:left="426"/>
        <w:jc w:val="both"/>
        <w:rPr>
          <w:rFonts w:asciiTheme="minorHAnsi" w:eastAsiaTheme="minorHAnsi" w:hAnsiTheme="minorHAnsi" w:cs="Arial"/>
          <w:sz w:val="16"/>
          <w:szCs w:val="16"/>
          <w:lang w:eastAsia="en-US"/>
        </w:rPr>
      </w:pPr>
      <w:r>
        <w:rPr>
          <w:rFonts w:asciiTheme="minorHAnsi" w:eastAsiaTheme="minorHAnsi" w:hAnsiTheme="minorHAnsi" w:cs="Arial"/>
          <w:sz w:val="16"/>
          <w:szCs w:val="16"/>
          <w:lang w:eastAsia="en-US"/>
        </w:rPr>
        <w:t>OBSERVAÇÕES: Nota Técnica nº 652/2017 - MP</w:t>
      </w:r>
    </w:p>
    <w:p w14:paraId="3259CBCE" w14:textId="77777777" w:rsidR="007F7BA5" w:rsidRDefault="007F7BA5">
      <w:pPr>
        <w:ind w:left="426"/>
        <w:jc w:val="both"/>
        <w:rPr>
          <w:rFonts w:asciiTheme="minorHAnsi" w:eastAsiaTheme="minorHAnsi" w:hAnsiTheme="minorHAnsi" w:cs="Arial"/>
          <w:sz w:val="16"/>
          <w:szCs w:val="16"/>
          <w:lang w:eastAsia="en-US"/>
        </w:rPr>
      </w:pPr>
    </w:p>
    <w:p w14:paraId="39EC5D9A" w14:textId="77777777" w:rsidR="007F7BA5" w:rsidRDefault="007F7BA5">
      <w:pPr>
        <w:ind w:left="426"/>
        <w:jc w:val="both"/>
        <w:rPr>
          <w:rFonts w:asciiTheme="minorHAnsi" w:eastAsiaTheme="minorHAnsi" w:hAnsiTheme="minorHAnsi" w:cs="Arial"/>
          <w:sz w:val="16"/>
          <w:szCs w:val="16"/>
          <w:lang w:eastAsia="en-US"/>
        </w:rPr>
      </w:pPr>
    </w:p>
    <w:p w14:paraId="3BCFA687" w14:textId="77777777" w:rsidR="007F7BA5" w:rsidRDefault="006962AF">
      <w:pPr>
        <w:jc w:val="both"/>
        <w:rPr>
          <w:rFonts w:ascii="Calibri" w:hAnsi="Calibri" w:cs="Arial"/>
          <w:b/>
          <w:color w:val="FF0000"/>
          <w:sz w:val="22"/>
          <w:szCs w:val="22"/>
          <w:u w:val="single"/>
        </w:rPr>
      </w:pPr>
      <w:r>
        <w:rPr>
          <w:rFonts w:ascii="Calibri" w:hAnsi="Calibri" w:cs="Arial"/>
          <w:b/>
          <w:sz w:val="22"/>
          <w:szCs w:val="22"/>
          <w:u w:val="single"/>
        </w:rPr>
        <w:t xml:space="preserve">Módulo 4 – Custo de Reposição de Profissional Ausente </w:t>
      </w:r>
    </w:p>
    <w:p w14:paraId="28344AC2" w14:textId="77777777" w:rsidR="007F7BA5" w:rsidRDefault="007F7BA5">
      <w:pPr>
        <w:rPr>
          <w:rFonts w:ascii="Calibri" w:hAnsi="Calibri" w:cs="Arial"/>
          <w:sz w:val="22"/>
          <w:szCs w:val="22"/>
        </w:rPr>
      </w:pPr>
    </w:p>
    <w:p w14:paraId="7924B36A"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Submódulo 4.1 – Ausências Legais</w:t>
      </w:r>
    </w:p>
    <w:p w14:paraId="1003D987" w14:textId="77777777" w:rsidR="007F7BA5" w:rsidRDefault="007F7BA5">
      <w:pPr>
        <w:rPr>
          <w:rFonts w:ascii="Calibri" w:hAnsi="Calibri" w:cs="Arial"/>
          <w:lang w:val="pt-PT"/>
        </w:rPr>
      </w:pPr>
    </w:p>
    <w:tbl>
      <w:tblPr>
        <w:tblStyle w:val="TabeladeGrade4-nfase11"/>
        <w:tblW w:w="9351" w:type="dxa"/>
        <w:tblLook w:val="04A0" w:firstRow="1" w:lastRow="0" w:firstColumn="1" w:lastColumn="0" w:noHBand="0" w:noVBand="1"/>
      </w:tblPr>
      <w:tblGrid>
        <w:gridCol w:w="513"/>
        <w:gridCol w:w="1719"/>
        <w:gridCol w:w="2601"/>
        <w:gridCol w:w="4518"/>
      </w:tblGrid>
      <w:tr w:rsidR="007F7BA5" w14:paraId="6D3631DA"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42" w:type="dxa"/>
          </w:tcPr>
          <w:p w14:paraId="7EBCD8CB"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4.1</w:t>
            </w:r>
          </w:p>
        </w:tc>
        <w:tc>
          <w:tcPr>
            <w:tcW w:w="1964" w:type="dxa"/>
          </w:tcPr>
          <w:p w14:paraId="2DD5F243"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Ausências Legais</w:t>
            </w:r>
          </w:p>
        </w:tc>
        <w:tc>
          <w:tcPr>
            <w:tcW w:w="3314" w:type="dxa"/>
          </w:tcPr>
          <w:p w14:paraId="03BBBA67"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c>
          <w:tcPr>
            <w:tcW w:w="3531" w:type="dxa"/>
          </w:tcPr>
          <w:p w14:paraId="53EAAE86"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FUNDAMENTO</w:t>
            </w:r>
          </w:p>
        </w:tc>
      </w:tr>
      <w:tr w:rsidR="007F7BA5" w14:paraId="5D4F44BA" w14:textId="77777777" w:rsidTr="007F7BA5">
        <w:trPr>
          <w:trHeight w:val="461"/>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53237CF8"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1964" w:type="dxa"/>
            <w:shd w:val="clear" w:color="auto" w:fill="DBE5F1" w:themeFill="accent1" w:themeFillTint="33"/>
          </w:tcPr>
          <w:p w14:paraId="137E0AD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Férias</w:t>
            </w:r>
          </w:p>
        </w:tc>
        <w:tc>
          <w:tcPr>
            <w:tcW w:w="3314" w:type="dxa"/>
            <w:shd w:val="clear" w:color="auto" w:fill="DBE5F1" w:themeFill="accent1" w:themeFillTint="33"/>
          </w:tcPr>
          <w:p w14:paraId="65729E4A"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Esse custo será zerado no primeiro ano.</w:t>
            </w:r>
          </w:p>
        </w:tc>
        <w:tc>
          <w:tcPr>
            <w:tcW w:w="3531" w:type="dxa"/>
            <w:shd w:val="clear" w:color="auto" w:fill="DBE5F1" w:themeFill="accent1" w:themeFillTint="33"/>
          </w:tcPr>
          <w:p w14:paraId="792F61F5" w14:textId="77777777"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w:t>
            </w:r>
          </w:p>
          <w:p w14:paraId="29CDF57B" w14:textId="77777777" w:rsidR="007F7BA5" w:rsidRDefault="007F7BA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tc>
      </w:tr>
      <w:tr w:rsidR="007F7BA5" w14:paraId="69BC0C72"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542" w:type="dxa"/>
          </w:tcPr>
          <w:p w14:paraId="450C73A1"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1964" w:type="dxa"/>
          </w:tcPr>
          <w:p w14:paraId="09BCBC1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Ausências Legais</w:t>
            </w:r>
          </w:p>
        </w:tc>
        <w:tc>
          <w:tcPr>
            <w:tcW w:w="3314" w:type="dxa"/>
          </w:tcPr>
          <w:p w14:paraId="28884E3E"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AL= nDR(AL) x CDR / 12</w:t>
            </w:r>
          </w:p>
        </w:tc>
        <w:tc>
          <w:tcPr>
            <w:tcW w:w="3531" w:type="dxa"/>
          </w:tcPr>
          <w:p w14:paraId="102E677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r>
              <w:rPr>
                <w:rFonts w:ascii="Calibri" w:eastAsiaTheme="minorHAnsi" w:hAnsi="Calibri" w:cs="Arial"/>
                <w:sz w:val="18"/>
                <w:szCs w:val="18"/>
                <w:lang w:eastAsia="en-US"/>
              </w:rPr>
              <w:t>Art. 473 da CLT / Acórdão TCU 1.753/2008:  Calculado segundo estimativa do MPOG (manual de preenchimento, pg 54).</w:t>
            </w:r>
          </w:p>
          <w:p w14:paraId="5F44B40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b/>
                <w:sz w:val="18"/>
                <w:szCs w:val="18"/>
              </w:rPr>
              <w:t>nDR(AL)</w:t>
            </w:r>
            <w:r>
              <w:rPr>
                <w:rFonts w:ascii="Calibri" w:hAnsi="Calibri" w:cs="Arial"/>
                <w:sz w:val="18"/>
                <w:szCs w:val="18"/>
              </w:rPr>
              <w:t xml:space="preserve"> - nº médio anual de dias de ausências legais por ano = </w:t>
            </w:r>
            <w:r>
              <w:rPr>
                <w:rFonts w:ascii="Calibri" w:hAnsi="Calibri" w:cs="Arial"/>
                <w:b/>
                <w:sz w:val="18"/>
                <w:szCs w:val="18"/>
              </w:rPr>
              <w:t>2,96</w:t>
            </w:r>
          </w:p>
        </w:tc>
      </w:tr>
      <w:tr w:rsidR="007F7BA5" w14:paraId="0106AF70" w14:textId="77777777" w:rsidTr="007F7BA5">
        <w:trPr>
          <w:trHeight w:val="542"/>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6E365451"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1964" w:type="dxa"/>
            <w:shd w:val="clear" w:color="auto" w:fill="DBE5F1" w:themeFill="accent1" w:themeFillTint="33"/>
          </w:tcPr>
          <w:p w14:paraId="354D9EA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Licença-Paternidade</w:t>
            </w:r>
          </w:p>
        </w:tc>
        <w:tc>
          <w:tcPr>
            <w:tcW w:w="3314" w:type="dxa"/>
            <w:shd w:val="clear" w:color="auto" w:fill="DBE5F1" w:themeFill="accent1" w:themeFillTint="33"/>
          </w:tcPr>
          <w:p w14:paraId="7DCBACC0"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n-US"/>
              </w:rPr>
            </w:pPr>
            <w:r>
              <w:rPr>
                <w:rFonts w:ascii="Calibri" w:hAnsi="Calibri" w:cs="Arial"/>
                <w:sz w:val="18"/>
                <w:szCs w:val="18"/>
                <w:lang w:val="en-US"/>
              </w:rPr>
              <w:t>LP= nDR(LP) x % LP x CDR/12</w:t>
            </w:r>
          </w:p>
        </w:tc>
        <w:tc>
          <w:tcPr>
            <w:tcW w:w="3531" w:type="dxa"/>
            <w:shd w:val="clear" w:color="auto" w:fill="DBE5F1" w:themeFill="accent1" w:themeFillTint="33"/>
          </w:tcPr>
          <w:p w14:paraId="09AF444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r>
              <w:rPr>
                <w:rFonts w:ascii="Calibri" w:eastAsiaTheme="minorHAnsi" w:hAnsi="Calibri" w:cs="Arial"/>
                <w:sz w:val="18"/>
                <w:szCs w:val="18"/>
                <w:lang w:eastAsia="en-US"/>
              </w:rPr>
              <w:t>Art. 7º, XIX, CF/88 e</w:t>
            </w:r>
          </w:p>
          <w:p w14:paraId="23DB1B7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r>
              <w:rPr>
                <w:rFonts w:ascii="Calibri" w:eastAsiaTheme="minorHAnsi" w:hAnsi="Calibri" w:cs="Arial"/>
                <w:sz w:val="18"/>
                <w:szCs w:val="18"/>
                <w:lang w:eastAsia="en-US"/>
              </w:rPr>
              <w:t>10, § 1º, da CLT.</w:t>
            </w:r>
          </w:p>
          <w:p w14:paraId="27B90BC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Manual de Preenchimento de Planilhas do MPOG 2011 (pg 27): </w:t>
            </w:r>
            <w:r>
              <w:rPr>
                <w:rFonts w:ascii="Calibri" w:hAnsi="Calibri" w:cs="Arial"/>
                <w:b/>
                <w:sz w:val="18"/>
                <w:szCs w:val="18"/>
              </w:rPr>
              <w:t>1,5%</w:t>
            </w:r>
            <w:r>
              <w:rPr>
                <w:rFonts w:ascii="Calibri" w:hAnsi="Calibri" w:cs="Arial"/>
                <w:sz w:val="18"/>
                <w:szCs w:val="18"/>
              </w:rPr>
              <w:t xml:space="preserve"> dos trabalhadores tem filhos. Sendo </w:t>
            </w:r>
            <w:r>
              <w:rPr>
                <w:rFonts w:ascii="Calibri" w:hAnsi="Calibri" w:cs="Arial"/>
                <w:b/>
                <w:sz w:val="18"/>
                <w:szCs w:val="18"/>
              </w:rPr>
              <w:t>5 dias (nº de dias corridos de licença).</w:t>
            </w:r>
          </w:p>
        </w:tc>
      </w:tr>
      <w:tr w:rsidR="007F7BA5" w14:paraId="6A6304F6"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542" w:type="dxa"/>
          </w:tcPr>
          <w:p w14:paraId="788507BE" w14:textId="77777777" w:rsidR="007F7BA5" w:rsidRDefault="006962AF">
            <w:pPr>
              <w:jc w:val="center"/>
              <w:rPr>
                <w:rFonts w:ascii="Calibri" w:hAnsi="Calibri" w:cs="Arial"/>
                <w:b w:val="0"/>
                <w:bCs w:val="0"/>
                <w:sz w:val="18"/>
                <w:szCs w:val="18"/>
              </w:rPr>
            </w:pPr>
            <w:r>
              <w:rPr>
                <w:rFonts w:ascii="Calibri" w:hAnsi="Calibri" w:cs="Arial"/>
                <w:sz w:val="18"/>
                <w:szCs w:val="18"/>
              </w:rPr>
              <w:t>D</w:t>
            </w:r>
          </w:p>
        </w:tc>
        <w:tc>
          <w:tcPr>
            <w:tcW w:w="1964" w:type="dxa"/>
          </w:tcPr>
          <w:p w14:paraId="2286FCB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Ausência por acidente de trabalho</w:t>
            </w:r>
          </w:p>
        </w:tc>
        <w:tc>
          <w:tcPr>
            <w:tcW w:w="3314" w:type="dxa"/>
          </w:tcPr>
          <w:p w14:paraId="2F9A8F4A" w14:textId="77777777" w:rsidR="007F7BA5" w:rsidRDefault="006962A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n-US"/>
              </w:rPr>
            </w:pPr>
            <w:r>
              <w:rPr>
                <w:rFonts w:ascii="Calibri" w:hAnsi="Calibri" w:cs="Arial"/>
                <w:sz w:val="18"/>
                <w:szCs w:val="18"/>
                <w:lang w:val="en-US"/>
              </w:rPr>
              <w:t>AT= nDR(AT) x % AT x CDR/12</w:t>
            </w:r>
          </w:p>
        </w:tc>
        <w:tc>
          <w:tcPr>
            <w:tcW w:w="3531" w:type="dxa"/>
          </w:tcPr>
          <w:p w14:paraId="5777DF4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r>
              <w:rPr>
                <w:rFonts w:ascii="Calibri" w:eastAsiaTheme="minorHAnsi" w:hAnsi="Calibri" w:cs="Arial"/>
                <w:sz w:val="18"/>
                <w:szCs w:val="18"/>
                <w:lang w:eastAsia="en-US"/>
              </w:rPr>
              <w:t>Arts. 19 a 23 c/c § 2º, Art. 43 da Lei 8.213/91.</w:t>
            </w:r>
          </w:p>
          <w:p w14:paraId="2CBE698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b/>
                <w:sz w:val="18"/>
                <w:szCs w:val="18"/>
              </w:rPr>
            </w:pPr>
            <w:r>
              <w:rPr>
                <w:rFonts w:ascii="Calibri" w:hAnsi="Calibri" w:cs="Arial"/>
                <w:sz w:val="18"/>
                <w:szCs w:val="18"/>
              </w:rPr>
              <w:t xml:space="preserve">Manual de Preenchimento de Planilhas do MPOG 2011 (pg 28): </w:t>
            </w:r>
            <w:r>
              <w:rPr>
                <w:rFonts w:ascii="Calibri" w:hAnsi="Calibri" w:cs="Arial"/>
                <w:b/>
                <w:sz w:val="18"/>
                <w:szCs w:val="18"/>
              </w:rPr>
              <w:t>0,78%</w:t>
            </w:r>
            <w:r>
              <w:rPr>
                <w:rFonts w:ascii="Calibri" w:hAnsi="Calibri" w:cs="Arial"/>
                <w:sz w:val="18"/>
                <w:szCs w:val="18"/>
              </w:rPr>
              <w:t xml:space="preserve"> dos empregados se acidentam</w:t>
            </w:r>
            <w:r>
              <w:rPr>
                <w:rFonts w:ascii="Calibri" w:hAnsi="Calibri" w:cs="Arial"/>
                <w:b/>
                <w:sz w:val="18"/>
                <w:szCs w:val="18"/>
              </w:rPr>
              <w:t xml:space="preserve">; </w:t>
            </w:r>
          </w:p>
          <w:p w14:paraId="1FE2869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Sendo </w:t>
            </w:r>
            <w:r>
              <w:rPr>
                <w:rFonts w:ascii="Calibri" w:hAnsi="Calibri" w:cs="Arial"/>
                <w:b/>
                <w:sz w:val="18"/>
                <w:szCs w:val="18"/>
              </w:rPr>
              <w:t>15 dias (nº de dias corridos de licença pagos pelo empregador).</w:t>
            </w:r>
          </w:p>
          <w:p w14:paraId="5051BA40"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r w:rsidR="007F7BA5" w14:paraId="356CCBF7"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73C237CB" w14:textId="77777777" w:rsidR="007F7BA5" w:rsidRDefault="006962AF">
            <w:pPr>
              <w:jc w:val="center"/>
              <w:rPr>
                <w:rFonts w:ascii="Calibri" w:hAnsi="Calibri" w:cs="Arial"/>
                <w:b w:val="0"/>
                <w:bCs w:val="0"/>
                <w:sz w:val="18"/>
                <w:szCs w:val="18"/>
              </w:rPr>
            </w:pPr>
            <w:r>
              <w:rPr>
                <w:rFonts w:ascii="Calibri" w:hAnsi="Calibri" w:cs="Arial"/>
                <w:sz w:val="18"/>
                <w:szCs w:val="18"/>
              </w:rPr>
              <w:t>E</w:t>
            </w:r>
          </w:p>
        </w:tc>
        <w:tc>
          <w:tcPr>
            <w:tcW w:w="1964" w:type="dxa"/>
            <w:shd w:val="clear" w:color="auto" w:fill="DBE5F1" w:themeFill="accent1" w:themeFillTint="33"/>
          </w:tcPr>
          <w:p w14:paraId="7CE34C32"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shd w:val="clear" w:color="auto" w:fill="FFFFFF"/>
              </w:rPr>
              <w:t>Substituto na cobertura de Afastamento Maternidade</w:t>
            </w:r>
            <w:r>
              <w:rPr>
                <w:rFonts w:asciiTheme="minorHAnsi" w:hAnsiTheme="minorHAnsi" w:cs="Arial"/>
                <w:sz w:val="18"/>
                <w:szCs w:val="18"/>
              </w:rPr>
              <w:t xml:space="preserve"> </w:t>
            </w:r>
          </w:p>
        </w:tc>
        <w:tc>
          <w:tcPr>
            <w:tcW w:w="3314" w:type="dxa"/>
            <w:shd w:val="clear" w:color="auto" w:fill="DBE5F1" w:themeFill="accent1" w:themeFillTint="33"/>
          </w:tcPr>
          <w:p w14:paraId="36EF1845" w14:textId="77777777" w:rsidR="007F7BA5" w:rsidRDefault="006962AF">
            <w:pPr>
              <w:pStyle w:val="PargrafodaLista"/>
              <w:ind w:left="-7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6"/>
                <w:szCs w:val="16"/>
                <w:lang w:val="en-US" w:eastAsia="en-US"/>
              </w:rPr>
            </w:pPr>
            <w:r>
              <w:rPr>
                <w:rFonts w:asciiTheme="minorHAnsi" w:eastAsiaTheme="minorHAnsi" w:hAnsiTheme="minorHAnsi" w:cs="Arial"/>
                <w:sz w:val="18"/>
                <w:szCs w:val="18"/>
                <w:lang w:val="en-US" w:eastAsia="en-US"/>
              </w:rPr>
              <w:t xml:space="preserve">(*) </w:t>
            </w:r>
            <w:r>
              <w:rPr>
                <w:rFonts w:asciiTheme="minorHAnsi" w:eastAsiaTheme="minorHAnsi" w:hAnsiTheme="minorHAnsi" w:cs="Arial"/>
                <w:sz w:val="16"/>
                <w:szCs w:val="16"/>
                <w:lang w:val="en-US" w:eastAsia="en-US"/>
              </w:rPr>
              <w:t>AMT: FPAM + (BMDND x 3,95 x  % a.a AM) : 12 + IAM</w:t>
            </w:r>
          </w:p>
          <w:p w14:paraId="0D82DD85" w14:textId="77777777" w:rsidR="007F7BA5" w:rsidRDefault="007F7BA5">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18"/>
                <w:szCs w:val="18"/>
                <w:lang w:val="en-US" w:eastAsia="en-US"/>
              </w:rPr>
            </w:pPr>
          </w:p>
        </w:tc>
        <w:tc>
          <w:tcPr>
            <w:tcW w:w="3531" w:type="dxa"/>
            <w:shd w:val="clear" w:color="auto" w:fill="DBE5F1" w:themeFill="accent1" w:themeFillTint="33"/>
          </w:tcPr>
          <w:p w14:paraId="7078F19C" w14:textId="77777777" w:rsidR="007F7BA5" w:rsidRDefault="006962AF">
            <w:pPr>
              <w:cnfStyle w:val="000000000000" w:firstRow="0" w:lastRow="0" w:firstColumn="0" w:lastColumn="0" w:oddVBand="0" w:evenVBand="0" w:oddHBand="0" w:evenHBand="0" w:firstRowFirstColumn="0" w:firstRowLastColumn="0" w:lastRowFirstColumn="0" w:lastRowLastColumn="0"/>
              <w:rPr>
                <w:rStyle w:val="nfase"/>
                <w:rFonts w:asciiTheme="minorHAnsi" w:hAnsiTheme="minorHAnsi"/>
                <w:i w:val="0"/>
                <w:sz w:val="18"/>
                <w:szCs w:val="18"/>
                <w:highlight w:val="white"/>
              </w:rPr>
            </w:pPr>
            <w:r>
              <w:rPr>
                <w:rStyle w:val="nfase"/>
                <w:rFonts w:asciiTheme="minorHAnsi" w:hAnsiTheme="minorHAnsi"/>
                <w:i w:val="0"/>
                <w:sz w:val="18"/>
                <w:szCs w:val="18"/>
                <w:shd w:val="clear" w:color="auto" w:fill="FFFFFF"/>
              </w:rPr>
              <w:t>Art. 6º e 201 da CF, art. 392 da CLT.</w:t>
            </w:r>
          </w:p>
          <w:p w14:paraId="6AD9D3A6" w14:textId="77777777" w:rsidR="007F7BA5" w:rsidRDefault="006962AF">
            <w:pPr>
              <w:cnfStyle w:val="000000000000" w:firstRow="0" w:lastRow="0" w:firstColumn="0" w:lastColumn="0" w:oddVBand="0" w:evenVBand="0" w:oddHBand="0" w:evenHBand="0" w:firstRowFirstColumn="0" w:firstRowLastColumn="0" w:lastRowFirstColumn="0" w:lastRowLastColumn="0"/>
            </w:pPr>
            <w:r>
              <w:rPr>
                <w:rFonts w:ascii="Calibri" w:hAnsi="Calibri" w:cs="Arial"/>
                <w:b/>
                <w:sz w:val="18"/>
                <w:szCs w:val="18"/>
              </w:rPr>
              <w:t>Considerando os dados do IBGE 2021, a taxa de fecundidade no estado do Rio de Janeiro é de 1,72% &lt;</w:t>
            </w:r>
            <w:r>
              <w:t>https://www.ibge.gov.br/apps/populacao/projecao/&gt;. Acesso em 23/05/2021)</w:t>
            </w:r>
            <w:r>
              <w:rPr>
                <w:rFonts w:ascii="Calibri" w:hAnsi="Calibri" w:cs="Arial"/>
                <w:b/>
                <w:sz w:val="18"/>
                <w:szCs w:val="18"/>
              </w:rPr>
              <w:t xml:space="preserve">; </w:t>
            </w:r>
          </w:p>
          <w:p w14:paraId="4199696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i/>
                <w:sz w:val="18"/>
                <w:szCs w:val="18"/>
                <w:lang w:eastAsia="en-US"/>
              </w:rPr>
            </w:pPr>
            <w:r>
              <w:rPr>
                <w:rFonts w:ascii="Calibri" w:hAnsi="Calibri" w:cs="Arial"/>
                <w:sz w:val="18"/>
                <w:szCs w:val="18"/>
              </w:rPr>
              <w:t xml:space="preserve">Considerando dados de contratos anteriores com tipo de serviço assemelhado, </w:t>
            </w:r>
            <w:r>
              <w:rPr>
                <w:rFonts w:ascii="Calibri" w:hAnsi="Calibri" w:cs="Arial"/>
                <w:color w:val="FF0000"/>
                <w:sz w:val="18"/>
                <w:szCs w:val="18"/>
              </w:rPr>
              <w:t xml:space="preserve">temos que aproximadamente 12% de mulheres do número </w:t>
            </w:r>
            <w:r>
              <w:rPr>
                <w:rFonts w:ascii="Calibri" w:hAnsi="Calibri" w:cs="Arial"/>
                <w:sz w:val="18"/>
                <w:szCs w:val="18"/>
              </w:rPr>
              <w:t xml:space="preserve">total de trabalhadores. Sendo assim, a percentagem de afastamento maternidade é </w:t>
            </w:r>
            <w:r>
              <w:rPr>
                <w:rFonts w:ascii="Calibri" w:hAnsi="Calibri" w:cs="Arial"/>
                <w:color w:val="FF0000"/>
                <w:sz w:val="18"/>
                <w:szCs w:val="18"/>
              </w:rPr>
              <w:t>de 12</w:t>
            </w:r>
            <w:r>
              <w:rPr>
                <w:rFonts w:ascii="Calibri" w:hAnsi="Calibri" w:cs="Arial"/>
                <w:b/>
                <w:color w:val="FF0000"/>
                <w:sz w:val="18"/>
                <w:szCs w:val="18"/>
              </w:rPr>
              <w:t>% x 1,72%</w:t>
            </w:r>
            <w:r>
              <w:rPr>
                <w:rFonts w:ascii="Calibri" w:hAnsi="Calibri" w:cs="Arial"/>
                <w:color w:val="FF0000"/>
                <w:sz w:val="18"/>
                <w:szCs w:val="18"/>
              </w:rPr>
              <w:t xml:space="preserve"> = 0,21</w:t>
            </w:r>
            <w:r>
              <w:rPr>
                <w:rFonts w:ascii="Calibri" w:hAnsi="Calibri" w:cs="Arial"/>
                <w:b/>
                <w:color w:val="FF0000"/>
                <w:sz w:val="18"/>
                <w:szCs w:val="18"/>
              </w:rPr>
              <w:t>%</w:t>
            </w:r>
          </w:p>
        </w:tc>
      </w:tr>
      <w:tr w:rsidR="007F7BA5" w14:paraId="524568D4"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542" w:type="dxa"/>
          </w:tcPr>
          <w:p w14:paraId="29D983C5" w14:textId="77777777" w:rsidR="007F7BA5" w:rsidRDefault="006962AF">
            <w:pPr>
              <w:jc w:val="center"/>
              <w:rPr>
                <w:rFonts w:ascii="Calibri" w:hAnsi="Calibri" w:cs="Arial"/>
                <w:b w:val="0"/>
                <w:bCs w:val="0"/>
                <w:sz w:val="18"/>
                <w:szCs w:val="18"/>
              </w:rPr>
            </w:pPr>
            <w:r>
              <w:rPr>
                <w:rFonts w:ascii="Calibri" w:hAnsi="Calibri" w:cs="Arial"/>
                <w:sz w:val="18"/>
                <w:szCs w:val="18"/>
              </w:rPr>
              <w:t>F</w:t>
            </w:r>
          </w:p>
        </w:tc>
        <w:tc>
          <w:tcPr>
            <w:tcW w:w="1964" w:type="dxa"/>
          </w:tcPr>
          <w:p w14:paraId="18A0E98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color w:val="000000"/>
                <w:sz w:val="18"/>
                <w:szCs w:val="18"/>
                <w:shd w:val="clear" w:color="auto" w:fill="FFFFFF"/>
              </w:rPr>
              <w:t>Substituto na cobertura de Outras ausências (especificar)</w:t>
            </w:r>
          </w:p>
        </w:tc>
        <w:tc>
          <w:tcPr>
            <w:tcW w:w="3314" w:type="dxa"/>
          </w:tcPr>
          <w:p w14:paraId="702B5BB2"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3531" w:type="dxa"/>
          </w:tcPr>
          <w:p w14:paraId="4A69A75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eastAsiaTheme="minorHAnsi" w:hAnsi="Calibri" w:cs="Arial"/>
                <w:sz w:val="18"/>
                <w:szCs w:val="18"/>
                <w:lang w:eastAsia="en-US"/>
              </w:rPr>
              <w:t>-</w:t>
            </w:r>
          </w:p>
        </w:tc>
      </w:tr>
      <w:tr w:rsidR="007F7BA5" w14:paraId="67515982" w14:textId="77777777" w:rsidTr="007F7BA5">
        <w:trPr>
          <w:trHeight w:val="420"/>
        </w:trPr>
        <w:tc>
          <w:tcPr>
            <w:cnfStyle w:val="001000000000" w:firstRow="0" w:lastRow="0" w:firstColumn="1" w:lastColumn="0" w:oddVBand="0" w:evenVBand="0" w:oddHBand="0" w:evenHBand="0" w:firstRowFirstColumn="0" w:firstRowLastColumn="0" w:lastRowFirstColumn="0" w:lastRowLastColumn="0"/>
            <w:tcW w:w="542" w:type="dxa"/>
            <w:shd w:val="clear" w:color="auto" w:fill="DBE5F1" w:themeFill="accent1" w:themeFillTint="33"/>
          </w:tcPr>
          <w:p w14:paraId="4BD37E02" w14:textId="77777777" w:rsidR="007F7BA5" w:rsidRDefault="007F7BA5">
            <w:pPr>
              <w:jc w:val="center"/>
              <w:rPr>
                <w:rFonts w:ascii="Calibri" w:hAnsi="Calibri" w:cs="Arial"/>
                <w:b w:val="0"/>
                <w:bCs w:val="0"/>
                <w:sz w:val="18"/>
                <w:szCs w:val="18"/>
                <w:lang w:val="en-US"/>
              </w:rPr>
            </w:pPr>
          </w:p>
        </w:tc>
        <w:tc>
          <w:tcPr>
            <w:tcW w:w="1964" w:type="dxa"/>
            <w:shd w:val="clear" w:color="auto" w:fill="DBE5F1" w:themeFill="accent1" w:themeFillTint="33"/>
          </w:tcPr>
          <w:p w14:paraId="0B95E946"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Total</w:t>
            </w:r>
          </w:p>
        </w:tc>
        <w:tc>
          <w:tcPr>
            <w:tcW w:w="3314" w:type="dxa"/>
            <w:shd w:val="clear" w:color="auto" w:fill="DBE5F1" w:themeFill="accent1" w:themeFillTint="33"/>
          </w:tcPr>
          <w:p w14:paraId="1122CE0B"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3531" w:type="dxa"/>
            <w:shd w:val="clear" w:color="auto" w:fill="DBE5F1" w:themeFill="accent1" w:themeFillTint="33"/>
          </w:tcPr>
          <w:p w14:paraId="7F472487"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eastAsiaTheme="minorHAnsi" w:hAnsi="Calibri" w:cs="Arial"/>
                <w:sz w:val="18"/>
                <w:szCs w:val="18"/>
                <w:lang w:eastAsia="en-US"/>
              </w:rPr>
            </w:pPr>
          </w:p>
        </w:tc>
      </w:tr>
    </w:tbl>
    <w:p w14:paraId="36E3C3D7" w14:textId="77777777" w:rsidR="007F7BA5" w:rsidRDefault="007F7BA5">
      <w:pPr>
        <w:ind w:left="426"/>
        <w:jc w:val="both"/>
        <w:rPr>
          <w:rStyle w:val="Forte"/>
          <w:rFonts w:asciiTheme="minorHAnsi" w:hAnsiTheme="minorHAnsi" w:cs="Arial"/>
          <w:color w:val="000000"/>
          <w:sz w:val="16"/>
          <w:szCs w:val="16"/>
          <w:shd w:val="clear" w:color="auto" w:fill="FFFFFF"/>
        </w:rPr>
      </w:pPr>
    </w:p>
    <w:p w14:paraId="5ADCF35C" w14:textId="77777777" w:rsidR="007F7BA5" w:rsidRDefault="006962AF">
      <w:pPr>
        <w:ind w:left="426"/>
        <w:rPr>
          <w:rFonts w:asciiTheme="minorHAnsi" w:hAnsiTheme="minorHAnsi" w:cs="Arial"/>
          <w:color w:val="000000"/>
          <w:sz w:val="22"/>
          <w:szCs w:val="22"/>
          <w:highlight w:val="white"/>
        </w:rPr>
      </w:pPr>
      <w:r>
        <w:rPr>
          <w:rStyle w:val="Forte"/>
          <w:rFonts w:asciiTheme="minorHAnsi" w:hAnsiTheme="minorHAnsi" w:cs="Arial"/>
          <w:color w:val="000000"/>
          <w:sz w:val="22"/>
          <w:szCs w:val="22"/>
          <w:shd w:val="clear" w:color="auto" w:fill="FFFFFF"/>
        </w:rPr>
        <w:t>Nota 1: </w:t>
      </w:r>
      <w:r>
        <w:rPr>
          <w:rFonts w:asciiTheme="minorHAnsi" w:hAnsiTheme="minorHAnsi" w:cs="Arial"/>
          <w:color w:val="000000"/>
          <w:sz w:val="22"/>
          <w:szCs w:val="22"/>
          <w:shd w:val="clear" w:color="auto" w:fill="FFFFFF"/>
        </w:rPr>
        <w:t>Os itens que contemplam o módulo 4 se referem ao custo dos dias trabalhados pelo repositor/substituto, quando o empregado alocado na prestação de serviço estiver ausente, conforme as previsões estabelecidas na legislação.</w:t>
      </w:r>
    </w:p>
    <w:p w14:paraId="6970EB9B" w14:textId="77777777" w:rsidR="007F7BA5" w:rsidRDefault="007F7BA5">
      <w:pPr>
        <w:ind w:left="426"/>
        <w:rPr>
          <w:rFonts w:asciiTheme="minorHAnsi" w:eastAsiaTheme="minorHAnsi" w:hAnsiTheme="minorHAnsi" w:cs="Arial"/>
          <w:sz w:val="22"/>
          <w:szCs w:val="22"/>
          <w:lang w:eastAsia="en-US"/>
        </w:rPr>
      </w:pPr>
    </w:p>
    <w:p w14:paraId="2C0B9BAF" w14:textId="77777777" w:rsidR="007F7BA5" w:rsidRDefault="006962AF">
      <w:pPr>
        <w:ind w:left="426"/>
        <w:rPr>
          <w:rFonts w:asciiTheme="minorHAnsi" w:eastAsiaTheme="minorHAnsi" w:hAnsiTheme="minorHAnsi" w:cs="Arial"/>
          <w:b/>
          <w:sz w:val="22"/>
          <w:szCs w:val="22"/>
          <w:u w:val="single"/>
          <w:lang w:eastAsia="en-US"/>
        </w:rPr>
      </w:pPr>
      <w:r>
        <w:rPr>
          <w:rFonts w:asciiTheme="minorHAnsi" w:eastAsiaTheme="minorHAnsi" w:hAnsiTheme="minorHAnsi" w:cs="Arial"/>
          <w:b/>
          <w:sz w:val="22"/>
          <w:szCs w:val="22"/>
          <w:u w:val="single"/>
          <w:lang w:eastAsia="en-US"/>
        </w:rPr>
        <w:lastRenderedPageBreak/>
        <w:t>OBSERVAÇÕES:</w:t>
      </w:r>
    </w:p>
    <w:p w14:paraId="54606483" w14:textId="77777777" w:rsidR="007F7BA5" w:rsidRDefault="007F7BA5">
      <w:pPr>
        <w:ind w:left="426"/>
        <w:rPr>
          <w:rFonts w:asciiTheme="minorHAnsi" w:eastAsiaTheme="minorHAnsi" w:hAnsiTheme="minorHAnsi" w:cs="Arial"/>
          <w:b/>
          <w:sz w:val="22"/>
          <w:szCs w:val="22"/>
          <w:u w:val="single"/>
          <w:lang w:eastAsia="en-US"/>
        </w:rPr>
      </w:pPr>
    </w:p>
    <w:p w14:paraId="10FCCA90" w14:textId="77777777" w:rsidR="007F7BA5" w:rsidRDefault="006962AF">
      <w:pPr>
        <w:pStyle w:val="PargrafodaLista"/>
        <w:numPr>
          <w:ilvl w:val="0"/>
          <w:numId w:val="1"/>
        </w:numP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Para o cálculo do custo de reposição do profissional ausente deve-se em primeiro lugar determinar o custo diário daquele que vai fazer a reposição – CDR, que é obtido:</w:t>
      </w:r>
    </w:p>
    <w:p w14:paraId="4CF3A90A" w14:textId="77777777" w:rsidR="007F7BA5" w:rsidRDefault="007F7BA5">
      <w:pPr>
        <w:pStyle w:val="PargrafodaLista"/>
        <w:ind w:left="786"/>
        <w:rPr>
          <w:rFonts w:asciiTheme="minorHAnsi" w:eastAsiaTheme="minorHAnsi" w:hAnsiTheme="minorHAnsi" w:cs="Arial"/>
          <w:sz w:val="22"/>
          <w:szCs w:val="22"/>
          <w:lang w:eastAsia="en-US"/>
        </w:rPr>
      </w:pPr>
    </w:p>
    <w:p w14:paraId="3AA8BD59"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                           Custo mensal do repositor (mód. 1 + mód. 2 + mod. 3 + maternidade + mód. 5 – (transp. – aliment. – equip.  – materiais)</w:t>
      </w:r>
    </w:p>
    <w:p w14:paraId="7674DB91" w14:textId="77777777" w:rsidR="007F7BA5" w:rsidRDefault="006962AF">
      <w:pPr>
        <w:rPr>
          <w:sz w:val="22"/>
          <w:szCs w:val="22"/>
        </w:rPr>
      </w:pPr>
      <w:r>
        <w:rPr>
          <w:rFonts w:asciiTheme="minorHAnsi" w:eastAsiaTheme="minorHAnsi" w:hAnsiTheme="minorHAnsi" w:cs="Arial"/>
          <w:b/>
          <w:sz w:val="22"/>
          <w:szCs w:val="22"/>
          <w:lang w:eastAsia="en-US"/>
        </w:rPr>
        <w:t xml:space="preserve">                                               CDR</w:t>
      </w:r>
      <w:r>
        <w:rPr>
          <w:rFonts w:asciiTheme="minorHAnsi" w:eastAsiaTheme="minorHAnsi" w:hAnsiTheme="minorHAnsi" w:cs="Arial"/>
          <w:sz w:val="22"/>
          <w:szCs w:val="22"/>
          <w:lang w:eastAsia="en-US"/>
        </w:rPr>
        <w:t xml:space="preserve"> =                                                 _____________________________________________</w:t>
      </w:r>
    </w:p>
    <w:p w14:paraId="7C183A84"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                                  Dias do mês (30)</w:t>
      </w:r>
    </w:p>
    <w:p w14:paraId="4889C912" w14:textId="77777777" w:rsidR="007F7BA5" w:rsidRDefault="007F7BA5">
      <w:pPr>
        <w:pStyle w:val="PargrafodaLista"/>
        <w:ind w:left="786"/>
        <w:rPr>
          <w:rFonts w:asciiTheme="minorHAnsi" w:eastAsiaTheme="minorHAnsi" w:hAnsiTheme="minorHAnsi" w:cs="Arial"/>
          <w:sz w:val="22"/>
          <w:szCs w:val="22"/>
          <w:lang w:eastAsia="en-US"/>
        </w:rPr>
      </w:pPr>
    </w:p>
    <w:p w14:paraId="68F39FC3" w14:textId="77777777" w:rsidR="007F7BA5" w:rsidRDefault="006962AF">
      <w:pPr>
        <w:pStyle w:val="PargrafodaLista"/>
        <w:numPr>
          <w:ilvl w:val="0"/>
          <w:numId w:val="1"/>
        </w:numP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No cálculo do custo diário de reposição de empregados ausentes, deve-se excluir os custos referentes às verbas que já foram consideradas na composição da planilha e que não deverão ser incluídas no custo do profissional vinculado ao contrato, tais como materiais, equipamentos, vale transporte, auxílio refeição, etc.</w:t>
      </w:r>
    </w:p>
    <w:p w14:paraId="6544EF14" w14:textId="77777777" w:rsidR="007F7BA5" w:rsidRDefault="007F7BA5">
      <w:pPr>
        <w:pStyle w:val="PargrafodaLista"/>
        <w:ind w:left="786"/>
        <w:rPr>
          <w:rFonts w:asciiTheme="minorHAnsi" w:eastAsiaTheme="minorHAnsi" w:hAnsiTheme="minorHAnsi" w:cs="Arial"/>
          <w:sz w:val="22"/>
          <w:szCs w:val="22"/>
          <w:lang w:eastAsia="en-US"/>
        </w:rPr>
      </w:pPr>
    </w:p>
    <w:p w14:paraId="2094BA0B" w14:textId="77777777" w:rsidR="007F7BA5" w:rsidRDefault="006962AF">
      <w:pPr>
        <w:pStyle w:val="PargrafodaLista"/>
        <w:numPr>
          <w:ilvl w:val="0"/>
          <w:numId w:val="1"/>
        </w:numP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Deve-se considerar que o afastamento maternidade (4.1 – E) também é componente do custo do repositor. Embora a planilha se refira à própria licença maternidade, esta é paga pela Previdência Social e não pelo empregador, contudo, existem encargos correspondentes ao período do afastamento não cobertos pela previdência, tais como: férias proporcionais, encargos previdenciários, FGTS, e outros.</w:t>
      </w:r>
    </w:p>
    <w:p w14:paraId="04B2016E" w14:textId="77777777" w:rsidR="007F7BA5" w:rsidRDefault="007F7BA5">
      <w:pPr>
        <w:pStyle w:val="PargrafodaLista"/>
        <w:rPr>
          <w:rFonts w:asciiTheme="minorHAnsi" w:eastAsiaTheme="minorHAnsi" w:hAnsiTheme="minorHAnsi" w:cs="Arial"/>
          <w:b/>
          <w:sz w:val="22"/>
          <w:szCs w:val="22"/>
          <w:u w:val="single"/>
          <w:lang w:eastAsia="en-US"/>
        </w:rPr>
      </w:pPr>
    </w:p>
    <w:p w14:paraId="3BED8CBD" w14:textId="77777777" w:rsidR="007F7BA5" w:rsidRDefault="006962AF">
      <w:pPr>
        <w:pStyle w:val="PargrafodaLista"/>
        <w:ind w:left="786"/>
        <w:rPr>
          <w:rFonts w:asciiTheme="minorHAnsi" w:eastAsiaTheme="minorHAnsi" w:hAnsiTheme="minorHAnsi" w:cs="Arial"/>
          <w:b/>
          <w:sz w:val="22"/>
          <w:szCs w:val="22"/>
          <w:u w:val="single"/>
          <w:lang w:eastAsia="en-US"/>
        </w:rPr>
      </w:pPr>
      <w:r>
        <w:rPr>
          <w:rFonts w:asciiTheme="minorHAnsi" w:eastAsiaTheme="minorHAnsi" w:hAnsiTheme="minorHAnsi" w:cs="Arial"/>
          <w:b/>
          <w:sz w:val="22"/>
          <w:szCs w:val="22"/>
          <w:u w:val="single"/>
          <w:lang w:eastAsia="en-US"/>
        </w:rPr>
        <w:t xml:space="preserve">CÁLCULO DO </w:t>
      </w:r>
      <w:r>
        <w:rPr>
          <w:rFonts w:asciiTheme="minorHAnsi" w:hAnsiTheme="minorHAnsi" w:cs="Arial"/>
          <w:b/>
          <w:color w:val="FF0000"/>
          <w:sz w:val="22"/>
          <w:szCs w:val="22"/>
          <w:shd w:val="clear" w:color="auto" w:fill="FFFFFF"/>
        </w:rPr>
        <w:t>SUBSTITUTO NA COBERTURA DE AFASTAMENTO MATERNIDADE</w:t>
      </w:r>
      <w:r>
        <w:rPr>
          <w:rFonts w:asciiTheme="minorHAnsi" w:hAnsiTheme="minorHAnsi" w:cs="Arial"/>
          <w:color w:val="FF0000"/>
          <w:sz w:val="22"/>
          <w:szCs w:val="22"/>
        </w:rPr>
        <w:t xml:space="preserve"> </w:t>
      </w:r>
      <w:r>
        <w:rPr>
          <w:rFonts w:asciiTheme="minorHAnsi" w:hAnsiTheme="minorHAnsi" w:cs="Arial"/>
          <w:sz w:val="22"/>
          <w:szCs w:val="22"/>
        </w:rPr>
        <w:t>(*)</w:t>
      </w:r>
    </w:p>
    <w:p w14:paraId="233CF5D8" w14:textId="77777777" w:rsidR="007F7BA5" w:rsidRDefault="007F7BA5">
      <w:pPr>
        <w:pStyle w:val="PargrafodaLista"/>
        <w:ind w:left="786"/>
        <w:rPr>
          <w:rFonts w:asciiTheme="minorHAnsi" w:eastAsiaTheme="minorHAnsi" w:hAnsiTheme="minorHAnsi" w:cs="Arial"/>
          <w:b/>
          <w:sz w:val="22"/>
          <w:szCs w:val="22"/>
          <w:u w:val="single"/>
          <w:lang w:eastAsia="en-US"/>
        </w:rPr>
      </w:pPr>
    </w:p>
    <w:p w14:paraId="74B0285F" w14:textId="77777777" w:rsidR="007F7BA5" w:rsidRDefault="006962AF">
      <w:pPr>
        <w:pStyle w:val="PargrafodaLista"/>
        <w:ind w:left="786"/>
        <w:rPr>
          <w:rFonts w:asciiTheme="minorHAnsi" w:eastAsiaTheme="minorHAnsi" w:hAnsiTheme="minorHAnsi" w:cs="Arial"/>
          <w:sz w:val="22"/>
          <w:szCs w:val="22"/>
          <w:lang w:val="en-US" w:eastAsia="en-US"/>
        </w:rPr>
      </w:pPr>
      <w:r>
        <w:rPr>
          <w:rFonts w:asciiTheme="minorHAnsi" w:eastAsiaTheme="minorHAnsi" w:hAnsiTheme="minorHAnsi" w:cs="Arial"/>
          <w:sz w:val="22"/>
          <w:szCs w:val="22"/>
          <w:lang w:val="en-US" w:eastAsia="en-US"/>
        </w:rPr>
        <w:t>AMT: FPAM + (BMDND x 3,95 x  % a.a AM) : 12 + IAM</w:t>
      </w:r>
    </w:p>
    <w:p w14:paraId="2509BA9A" w14:textId="77777777" w:rsidR="007F7BA5" w:rsidRDefault="007F7BA5">
      <w:pPr>
        <w:pStyle w:val="PargrafodaLista"/>
        <w:ind w:left="786"/>
        <w:rPr>
          <w:rFonts w:asciiTheme="minorHAnsi" w:eastAsiaTheme="minorHAnsi" w:hAnsiTheme="minorHAnsi" w:cs="Arial"/>
          <w:sz w:val="22"/>
          <w:szCs w:val="22"/>
          <w:lang w:val="en-US" w:eastAsia="en-US"/>
        </w:rPr>
      </w:pPr>
    </w:p>
    <w:p w14:paraId="0148639E"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FPAM (</w:t>
      </w:r>
      <w:r>
        <w:rPr>
          <w:rFonts w:asciiTheme="minorHAnsi" w:eastAsiaTheme="minorHAnsi" w:hAnsiTheme="minorHAnsi" w:cs="Arial"/>
          <w:i/>
          <w:sz w:val="22"/>
          <w:szCs w:val="22"/>
          <w:lang w:eastAsia="en-US"/>
        </w:rPr>
        <w:t>Ferias proporcionais sobre o afastamento maternidade</w:t>
      </w:r>
      <w:r>
        <w:rPr>
          <w:rFonts w:asciiTheme="minorHAnsi" w:eastAsiaTheme="minorHAnsi" w:hAnsiTheme="minorHAnsi" w:cs="Arial"/>
          <w:sz w:val="22"/>
          <w:szCs w:val="22"/>
          <w:lang w:eastAsia="en-US"/>
        </w:rPr>
        <w:t>) = [(F + AF) x 3,95/12)]</w:t>
      </w:r>
    </w:p>
    <w:p w14:paraId="51224451" w14:textId="77777777" w:rsidR="007F7BA5" w:rsidRDefault="006962AF">
      <w:pPr>
        <w:pStyle w:val="PargrafodaLista"/>
        <w:ind w:left="786"/>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IAM (</w:t>
      </w:r>
      <w:r>
        <w:rPr>
          <w:rFonts w:asciiTheme="minorHAnsi" w:eastAsiaTheme="minorHAnsi" w:hAnsiTheme="minorHAnsi" w:cs="Arial"/>
          <w:i/>
          <w:sz w:val="22"/>
          <w:szCs w:val="22"/>
          <w:lang w:eastAsia="en-US"/>
        </w:rPr>
        <w:t>Incidência do submódulo 2.2 sobre o afastamento maternidade</w:t>
      </w:r>
      <w:r>
        <w:rPr>
          <w:rFonts w:asciiTheme="minorHAnsi" w:eastAsiaTheme="minorHAnsi" w:hAnsiTheme="minorHAnsi" w:cs="Arial"/>
          <w:sz w:val="22"/>
          <w:szCs w:val="22"/>
          <w:lang w:eastAsia="en-US"/>
        </w:rPr>
        <w:t>) = [(R + 13º) x %TE (alíquota encargos) x 3,95)] x %AM : 12</w:t>
      </w:r>
    </w:p>
    <w:p w14:paraId="2AA3BFCE" w14:textId="77777777" w:rsidR="007F7BA5" w:rsidRDefault="006962AF">
      <w:pPr>
        <w:pStyle w:val="PargrafodaLista"/>
        <w:ind w:left="786"/>
        <w:rPr>
          <w:rFonts w:asciiTheme="minorHAnsi" w:eastAsiaTheme="minorHAnsi" w:hAnsiTheme="minorHAnsi" w:cs="Arial"/>
          <w:sz w:val="22"/>
          <w:szCs w:val="22"/>
          <w:lang w:eastAsia="en-US"/>
        </w:rPr>
      </w:pPr>
      <w:r>
        <w:rPr>
          <w:rFonts w:ascii="Calibri" w:eastAsiaTheme="minorHAnsi" w:hAnsi="Calibri" w:cs="Arial"/>
          <w:noProof/>
          <w:sz w:val="22"/>
          <w:szCs w:val="22"/>
        </w:rPr>
        <mc:AlternateContent>
          <mc:Choice Requires="wps">
            <w:drawing>
              <wp:anchor distT="0" distB="0" distL="0" distR="0" simplePos="0" relativeHeight="251658752" behindDoc="0" locked="0" layoutInCell="1" allowOverlap="1" wp14:anchorId="751CF01C" wp14:editId="72345D34">
                <wp:simplePos x="0" y="0"/>
                <wp:positionH relativeFrom="column">
                  <wp:posOffset>1058545</wp:posOffset>
                </wp:positionH>
                <wp:positionV relativeFrom="paragraph">
                  <wp:posOffset>58420</wp:posOffset>
                </wp:positionV>
                <wp:extent cx="3479800" cy="481330"/>
                <wp:effectExtent l="0" t="0" r="26035" b="14605"/>
                <wp:wrapNone/>
                <wp:docPr id="7" name="Caixa de texto 6"/>
                <wp:cNvGraphicFramePr/>
                <a:graphic xmlns:a="http://schemas.openxmlformats.org/drawingml/2006/main">
                  <a:graphicData uri="http://schemas.microsoft.com/office/word/2010/wordprocessingShape">
                    <wps:wsp>
                      <wps:cNvSpPr/>
                      <wps:spPr>
                        <a:xfrm>
                          <a:off x="0" y="0"/>
                          <a:ext cx="3479040" cy="480600"/>
                        </a:xfrm>
                        <a:prstGeom prst="rect">
                          <a:avLst/>
                        </a:prstGeom>
                        <a:solidFill>
                          <a:schemeClr val="bg2">
                            <a:lumMod val="90000"/>
                          </a:schemeClr>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3880AE72" w14:textId="77777777" w:rsidR="007F7BA5" w:rsidRDefault="006962AF">
                            <w:pPr>
                              <w:pStyle w:val="Contedodoquadro"/>
                              <w:jc w:val="center"/>
                              <w:rPr>
                                <w:rFonts w:asciiTheme="minorHAnsi" w:hAnsiTheme="minorHAnsi"/>
                                <w:b/>
                                <w:sz w:val="16"/>
                                <w:szCs w:val="16"/>
                              </w:rPr>
                            </w:pPr>
                            <w:r>
                              <w:rPr>
                                <w:rFonts w:asciiTheme="minorHAnsi" w:hAnsiTheme="minorHAnsi"/>
                                <w:b/>
                                <w:color w:val="000000"/>
                                <w:sz w:val="16"/>
                                <w:szCs w:val="16"/>
                              </w:rPr>
                              <w:t>Dias de licença a maternidade:</w:t>
                            </w:r>
                          </w:p>
                          <w:p w14:paraId="3BB11D50" w14:textId="77777777" w:rsidR="007F7BA5" w:rsidRDefault="006962AF">
                            <w:pPr>
                              <w:pStyle w:val="Contedodoquadro"/>
                              <w:jc w:val="center"/>
                              <w:rPr>
                                <w:rFonts w:asciiTheme="minorHAnsi" w:hAnsiTheme="minorHAnsi"/>
                                <w:sz w:val="16"/>
                                <w:szCs w:val="16"/>
                              </w:rPr>
                            </w:pPr>
                            <w:r>
                              <w:rPr>
                                <w:rFonts w:asciiTheme="minorHAnsi" w:hAnsiTheme="minorHAnsi"/>
                                <w:color w:val="000000"/>
                                <w:sz w:val="16"/>
                                <w:szCs w:val="16"/>
                              </w:rPr>
                              <w:t>365 / 12 = 30,4167 média de dias por mês</w:t>
                            </w:r>
                          </w:p>
                          <w:p w14:paraId="14BE4DFF" w14:textId="77777777" w:rsidR="007F7BA5" w:rsidRDefault="006962AF">
                            <w:pPr>
                              <w:pStyle w:val="Contedodoquadro"/>
                              <w:jc w:val="center"/>
                              <w:rPr>
                                <w:color w:val="000000"/>
                              </w:rPr>
                            </w:pPr>
                            <w:r>
                              <w:rPr>
                                <w:rFonts w:asciiTheme="minorHAnsi" w:hAnsiTheme="minorHAnsi"/>
                                <w:color w:val="000000"/>
                                <w:sz w:val="16"/>
                                <w:szCs w:val="16"/>
                              </w:rPr>
                              <w:t>120 / 30,4167 = 3,95 meses de licença maternidade</w:t>
                            </w:r>
                          </w:p>
                        </w:txbxContent>
                      </wps:txbx>
                      <wps:bodyPr>
                        <a:noAutofit/>
                      </wps:bodyPr>
                    </wps:wsp>
                  </a:graphicData>
                </a:graphic>
              </wp:anchor>
            </w:drawing>
          </mc:Choice>
          <mc:Fallback xmlns:w16du="http://schemas.microsoft.com/office/word/2023/wordml/word16du">
            <w:pict>
              <v:rect w14:anchorId="751CF01C" id="Caixa de texto 6" o:spid="_x0000_s1027" style="position:absolute;left:0;text-align:left;margin-left:83.35pt;margin-top:4.6pt;width:274pt;height:37.9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" fillcolor="#ddd8c2 [2894]" strokeweight=".18mm">
                <v:stroke joinstyle="round"/>
                <v:textbox>
                  <w:txbxContent>
                    <w:p w14:paraId="3880AE72" w14:textId="77777777" w:rsidR="007F7BA5" w:rsidRDefault="006962AF">
                      <w:pPr>
                        <w:pStyle w:val="Contedodoquadro"/>
                        <w:jc w:val="center"/>
                        <w:rPr>
                          <w:rFonts w:asciiTheme="minorHAnsi" w:hAnsiTheme="minorHAnsi"/>
                          <w:b/>
                          <w:sz w:val="16"/>
                          <w:szCs w:val="16"/>
                        </w:rPr>
                      </w:pPr>
                      <w:r>
                        <w:rPr>
                          <w:rFonts w:asciiTheme="minorHAnsi" w:hAnsiTheme="minorHAnsi"/>
                          <w:b/>
                          <w:color w:val="000000"/>
                          <w:sz w:val="16"/>
                          <w:szCs w:val="16"/>
                        </w:rPr>
                        <w:t>Dias de licença a maternidade:</w:t>
                      </w:r>
                    </w:p>
                    <w:p w14:paraId="3BB11D50" w14:textId="77777777" w:rsidR="007F7BA5" w:rsidRDefault="006962AF">
                      <w:pPr>
                        <w:pStyle w:val="Contedodoquadro"/>
                        <w:jc w:val="center"/>
                        <w:rPr>
                          <w:rFonts w:asciiTheme="minorHAnsi" w:hAnsiTheme="minorHAnsi"/>
                          <w:sz w:val="16"/>
                          <w:szCs w:val="16"/>
                        </w:rPr>
                      </w:pPr>
                      <w:r>
                        <w:rPr>
                          <w:rFonts w:asciiTheme="minorHAnsi" w:hAnsiTheme="minorHAnsi"/>
                          <w:color w:val="000000"/>
                          <w:sz w:val="16"/>
                          <w:szCs w:val="16"/>
                        </w:rPr>
                        <w:t>365 / 12 = 30,4167 média de dias por mês</w:t>
                      </w:r>
                    </w:p>
                    <w:p w14:paraId="14BE4DFF" w14:textId="77777777" w:rsidR="007F7BA5" w:rsidRDefault="006962AF">
                      <w:pPr>
                        <w:pStyle w:val="Contedodoquadro"/>
                        <w:jc w:val="center"/>
                        <w:rPr>
                          <w:color w:val="000000"/>
                        </w:rPr>
                      </w:pPr>
                      <w:r>
                        <w:rPr>
                          <w:rFonts w:asciiTheme="minorHAnsi" w:hAnsiTheme="minorHAnsi"/>
                          <w:color w:val="000000"/>
                          <w:sz w:val="16"/>
                          <w:szCs w:val="16"/>
                        </w:rPr>
                        <w:t>120 / 30,4167 = 3,95 meses de licença maternidade</w:t>
                      </w:r>
                    </w:p>
                  </w:txbxContent>
                </v:textbox>
              </v:rect>
            </w:pict>
          </mc:Fallback>
        </mc:AlternateContent>
      </w:r>
    </w:p>
    <w:p w14:paraId="670201BF" w14:textId="77777777" w:rsidR="007F7BA5" w:rsidRDefault="007F7BA5">
      <w:pPr>
        <w:pStyle w:val="PargrafodaLista"/>
        <w:ind w:left="786"/>
        <w:rPr>
          <w:rFonts w:asciiTheme="minorHAnsi" w:eastAsiaTheme="minorHAnsi" w:hAnsiTheme="minorHAnsi" w:cs="Arial"/>
          <w:sz w:val="22"/>
          <w:szCs w:val="22"/>
          <w:lang w:eastAsia="en-US"/>
        </w:rPr>
      </w:pPr>
    </w:p>
    <w:p w14:paraId="5309FA44" w14:textId="77777777" w:rsidR="007F7BA5" w:rsidRDefault="007F7BA5">
      <w:pPr>
        <w:pStyle w:val="PargrafodaLista"/>
        <w:ind w:left="786"/>
        <w:rPr>
          <w:rFonts w:asciiTheme="minorHAnsi" w:eastAsiaTheme="minorHAnsi" w:hAnsiTheme="minorHAnsi" w:cs="Arial"/>
          <w:sz w:val="22"/>
          <w:szCs w:val="22"/>
          <w:lang w:eastAsia="en-US"/>
        </w:rPr>
      </w:pPr>
    </w:p>
    <w:p w14:paraId="40D2E289" w14:textId="77777777" w:rsidR="007F7BA5" w:rsidRDefault="007F7BA5">
      <w:pPr>
        <w:pStyle w:val="PargrafodaLista"/>
        <w:ind w:left="786"/>
        <w:rPr>
          <w:rFonts w:asciiTheme="minorHAnsi" w:eastAsiaTheme="minorHAnsi" w:hAnsiTheme="minorHAnsi" w:cs="Arial"/>
          <w:sz w:val="22"/>
          <w:szCs w:val="22"/>
          <w:lang w:eastAsia="en-US"/>
        </w:rPr>
      </w:pPr>
    </w:p>
    <w:p w14:paraId="754987D2" w14:textId="77777777" w:rsidR="007F7BA5" w:rsidRDefault="006962AF">
      <w:pPr>
        <w:jc w:val="both"/>
        <w:rPr>
          <w:rFonts w:ascii="Calibri" w:hAnsi="Calibri" w:cs="Arial"/>
          <w:sz w:val="22"/>
          <w:szCs w:val="22"/>
          <w:u w:val="single"/>
          <w:lang w:val="pt-PT"/>
        </w:rPr>
      </w:pPr>
      <w:r>
        <w:rPr>
          <w:rFonts w:ascii="Calibri" w:hAnsi="Calibri" w:cs="Arial"/>
          <w:sz w:val="22"/>
          <w:szCs w:val="22"/>
          <w:u w:val="single"/>
          <w:lang w:val="pt-PT"/>
        </w:rPr>
        <w:t xml:space="preserve">Submódulo 4.2 – </w:t>
      </w:r>
      <w:r>
        <w:rPr>
          <w:rStyle w:val="Forte"/>
          <w:rFonts w:asciiTheme="minorHAnsi" w:hAnsiTheme="minorHAnsi" w:cs="Arial"/>
          <w:b w:val="0"/>
          <w:color w:val="000000"/>
          <w:sz w:val="22"/>
          <w:szCs w:val="22"/>
          <w:u w:val="single"/>
          <w:shd w:val="clear" w:color="auto" w:fill="FFFFFF"/>
        </w:rPr>
        <w:t>Substituto na Intrajornada</w:t>
      </w:r>
    </w:p>
    <w:p w14:paraId="20EC6C44" w14:textId="77777777" w:rsidR="007F7BA5" w:rsidRDefault="006962AF">
      <w:pPr>
        <w:tabs>
          <w:tab w:val="left" w:pos="8130"/>
        </w:tabs>
        <w:jc w:val="both"/>
        <w:rPr>
          <w:rFonts w:asciiTheme="minorHAnsi" w:hAnsiTheme="minorHAnsi" w:cstheme="minorHAnsi"/>
          <w:color w:val="FF0000"/>
          <w:sz w:val="22"/>
          <w:szCs w:val="22"/>
        </w:rPr>
      </w:pPr>
      <w:r>
        <w:rPr>
          <w:rFonts w:asciiTheme="minorHAnsi" w:hAnsiTheme="minorHAnsi" w:cstheme="minorHAnsi"/>
          <w:sz w:val="22"/>
          <w:szCs w:val="22"/>
        </w:rPr>
        <w:t>Não haverá previsão de indenização pelo intervalor de intrajornada.</w:t>
      </w:r>
    </w:p>
    <w:p w14:paraId="2902329D" w14:textId="77777777" w:rsidR="007F7BA5" w:rsidRDefault="007F7BA5">
      <w:pPr>
        <w:jc w:val="both"/>
        <w:rPr>
          <w:rFonts w:ascii="Calibri" w:hAnsi="Calibri" w:cs="Arial"/>
        </w:rPr>
      </w:pPr>
    </w:p>
    <w:p w14:paraId="545C7691" w14:textId="77777777" w:rsidR="007F7BA5" w:rsidRDefault="007F7BA5">
      <w:pPr>
        <w:jc w:val="both"/>
        <w:rPr>
          <w:rFonts w:ascii="Calibri" w:hAnsi="Calibri" w:cs="Arial"/>
          <w:b/>
          <w:u w:val="single"/>
        </w:rPr>
      </w:pPr>
    </w:p>
    <w:p w14:paraId="7A3D8817" w14:textId="77777777" w:rsidR="007F7BA5" w:rsidRDefault="006962AF">
      <w:pPr>
        <w:jc w:val="both"/>
        <w:rPr>
          <w:rFonts w:ascii="Calibri" w:hAnsi="Calibri" w:cs="Arial"/>
          <w:b/>
          <w:sz w:val="22"/>
          <w:szCs w:val="22"/>
          <w:u w:val="single"/>
        </w:rPr>
      </w:pPr>
      <w:r>
        <w:rPr>
          <w:rFonts w:ascii="Calibri" w:hAnsi="Calibri" w:cs="Arial"/>
          <w:b/>
          <w:sz w:val="22"/>
          <w:szCs w:val="22"/>
          <w:u w:val="single"/>
        </w:rPr>
        <w:t>Módulo 5 – Insumos Diversos</w:t>
      </w:r>
    </w:p>
    <w:p w14:paraId="259ADE62" w14:textId="77777777" w:rsidR="007F7BA5" w:rsidRDefault="007F7BA5">
      <w:pPr>
        <w:jc w:val="both"/>
        <w:rPr>
          <w:rFonts w:ascii="Calibri" w:hAnsi="Calibri" w:cs="Arial"/>
          <w:b/>
          <w:sz w:val="22"/>
          <w:szCs w:val="22"/>
          <w:u w:val="single"/>
        </w:rPr>
      </w:pPr>
    </w:p>
    <w:p w14:paraId="41520B2D" w14:textId="77777777" w:rsidR="007F7BA5" w:rsidRDefault="006962AF">
      <w:pPr>
        <w:spacing w:line="276" w:lineRule="auto"/>
        <w:jc w:val="both"/>
        <w:rPr>
          <w:rFonts w:ascii="Calibri" w:hAnsi="Calibri" w:cs="Arial"/>
          <w:b/>
          <w:sz w:val="22"/>
          <w:szCs w:val="22"/>
        </w:rPr>
      </w:pPr>
      <w:r>
        <w:rPr>
          <w:rFonts w:ascii="Calibri" w:hAnsi="Calibri" w:cs="Arial"/>
          <w:b/>
          <w:sz w:val="22"/>
          <w:szCs w:val="22"/>
        </w:rPr>
        <w:t>A) Uniformes</w:t>
      </w:r>
    </w:p>
    <w:p w14:paraId="03839252" w14:textId="77777777" w:rsidR="007F7BA5" w:rsidRDefault="006962AF">
      <w:pPr>
        <w:spacing w:line="276" w:lineRule="auto"/>
        <w:jc w:val="both"/>
        <w:rPr>
          <w:rFonts w:ascii="Calibri" w:hAnsi="Calibri" w:cs="Arial"/>
          <w:sz w:val="22"/>
          <w:szCs w:val="22"/>
        </w:rPr>
      </w:pPr>
      <w:r>
        <w:rPr>
          <w:rFonts w:ascii="Calibri" w:hAnsi="Calibri" w:cs="Arial"/>
          <w:sz w:val="22"/>
          <w:szCs w:val="22"/>
        </w:rPr>
        <w:t xml:space="preserve">É considerado os valores praticados no mercado para uniforme e EPIS </w:t>
      </w:r>
    </w:p>
    <w:p w14:paraId="0CB81891" w14:textId="23228784" w:rsidR="00720009" w:rsidRDefault="006962AF" w:rsidP="00720009">
      <w:pPr>
        <w:spacing w:line="276" w:lineRule="auto"/>
        <w:jc w:val="both"/>
        <w:rPr>
          <w:rFonts w:ascii="Calibri" w:hAnsi="Calibri" w:cs="Arial"/>
          <w:sz w:val="22"/>
          <w:szCs w:val="22"/>
        </w:rPr>
      </w:pPr>
      <w:r>
        <w:rPr>
          <w:rFonts w:ascii="Calibri" w:hAnsi="Calibri" w:cs="Arial"/>
          <w:sz w:val="22"/>
          <w:szCs w:val="22"/>
        </w:rPr>
        <w:t>Quantidade estimada por ano, sendo 1 (hum) conjunto na admissão e mais 1 (um) conjunto a cada 6 (seis) meses.</w:t>
      </w:r>
    </w:p>
    <w:p w14:paraId="674B2A9F" w14:textId="77777777" w:rsidR="00156A99" w:rsidRDefault="00156A99" w:rsidP="00720009">
      <w:pPr>
        <w:spacing w:line="276" w:lineRule="auto"/>
        <w:jc w:val="both"/>
        <w:rPr>
          <w:rFonts w:ascii="Calibri" w:hAnsi="Calibri" w:cs="Arial"/>
          <w:sz w:val="22"/>
          <w:szCs w:val="22"/>
        </w:rPr>
      </w:pPr>
    </w:p>
    <w:p w14:paraId="57C0633A" w14:textId="77777777" w:rsidR="0061341E" w:rsidRDefault="0061341E" w:rsidP="00720009">
      <w:pPr>
        <w:spacing w:line="276" w:lineRule="auto"/>
        <w:jc w:val="both"/>
        <w:rPr>
          <w:rFonts w:ascii="Calibri" w:hAnsi="Calibri" w:cs="Arial"/>
        </w:rPr>
      </w:pPr>
    </w:p>
    <w:p w14:paraId="71B1CD28" w14:textId="77777777" w:rsidR="0061341E" w:rsidRPr="0061341E" w:rsidRDefault="0061341E" w:rsidP="00720009">
      <w:pPr>
        <w:spacing w:line="276" w:lineRule="auto"/>
        <w:jc w:val="both"/>
        <w:rPr>
          <w:rFonts w:ascii="Calibri" w:hAnsi="Calibri" w:cs="Arial"/>
          <w:sz w:val="18"/>
          <w:szCs w:val="18"/>
        </w:rPr>
      </w:pPr>
    </w:p>
    <w:tbl>
      <w:tblPr>
        <w:tblStyle w:val="TabeladeGrade4-nfase11"/>
        <w:tblW w:w="9622" w:type="dxa"/>
        <w:tblLook w:val="04A0" w:firstRow="1" w:lastRow="0" w:firstColumn="1" w:lastColumn="0" w:noHBand="0" w:noVBand="1"/>
      </w:tblPr>
      <w:tblGrid>
        <w:gridCol w:w="684"/>
        <w:gridCol w:w="2713"/>
        <w:gridCol w:w="1040"/>
        <w:gridCol w:w="1170"/>
        <w:gridCol w:w="1192"/>
        <w:gridCol w:w="1539"/>
        <w:gridCol w:w="1284"/>
      </w:tblGrid>
      <w:tr w:rsidR="00695D13" w:rsidRPr="00695D13" w14:paraId="3BE03ECA" w14:textId="77777777" w:rsidTr="00695D1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22" w:type="dxa"/>
            <w:gridSpan w:val="7"/>
            <w:hideMark/>
          </w:tcPr>
          <w:p w14:paraId="139E52EE" w14:textId="77777777" w:rsidR="00695D13" w:rsidRPr="00695D13" w:rsidRDefault="00695D13" w:rsidP="00695D13">
            <w:pPr>
              <w:jc w:val="center"/>
              <w:rPr>
                <w:rFonts w:ascii="Calibri" w:hAnsi="Calibri" w:cs="Calibri"/>
                <w:color w:val="FF0000"/>
                <w:sz w:val="22"/>
                <w:szCs w:val="22"/>
              </w:rPr>
            </w:pPr>
            <w:r w:rsidRPr="00695D13">
              <w:rPr>
                <w:rFonts w:ascii="Calibri" w:hAnsi="Calibri" w:cs="Calibri"/>
                <w:color w:val="FF0000"/>
                <w:sz w:val="22"/>
                <w:szCs w:val="22"/>
              </w:rPr>
              <w:t>UNIFORMES ENCARREGADOS</w:t>
            </w:r>
          </w:p>
        </w:tc>
      </w:tr>
      <w:tr w:rsidR="00695D13" w:rsidRPr="00695D13" w14:paraId="455389A4" w14:textId="77777777" w:rsidTr="00695D13">
        <w:trPr>
          <w:trHeight w:val="315"/>
        </w:trPr>
        <w:tc>
          <w:tcPr>
            <w:cnfStyle w:val="001000000000" w:firstRow="0" w:lastRow="0" w:firstColumn="1" w:lastColumn="0" w:oddVBand="0" w:evenVBand="0" w:oddHBand="0" w:evenHBand="0" w:firstRowFirstColumn="0" w:firstRowLastColumn="0" w:lastRowFirstColumn="0" w:lastRowLastColumn="0"/>
            <w:tcW w:w="684" w:type="dxa"/>
            <w:vMerge w:val="restart"/>
            <w:hideMark/>
          </w:tcPr>
          <w:p w14:paraId="24D5AC6B"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ITEM</w:t>
            </w:r>
          </w:p>
        </w:tc>
        <w:tc>
          <w:tcPr>
            <w:tcW w:w="2713" w:type="dxa"/>
            <w:vMerge w:val="restart"/>
            <w:hideMark/>
          </w:tcPr>
          <w:p w14:paraId="344440F7"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DISCRIMINAÇÃO UNIFORME</w:t>
            </w:r>
          </w:p>
        </w:tc>
        <w:tc>
          <w:tcPr>
            <w:tcW w:w="1040" w:type="dxa"/>
            <w:vMerge w:val="restart"/>
            <w:hideMark/>
          </w:tcPr>
          <w:p w14:paraId="397D1122"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QUANT. ANUAL</w:t>
            </w:r>
          </w:p>
        </w:tc>
        <w:tc>
          <w:tcPr>
            <w:tcW w:w="1170" w:type="dxa"/>
            <w:vMerge w:val="restart"/>
            <w:hideMark/>
          </w:tcPr>
          <w:p w14:paraId="0E07112F"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UNIDADE</w:t>
            </w:r>
          </w:p>
        </w:tc>
        <w:tc>
          <w:tcPr>
            <w:tcW w:w="2729" w:type="dxa"/>
            <w:gridSpan w:val="2"/>
            <w:hideMark/>
          </w:tcPr>
          <w:p w14:paraId="402AE4A8"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VALOR</w:t>
            </w:r>
          </w:p>
        </w:tc>
        <w:tc>
          <w:tcPr>
            <w:tcW w:w="1284" w:type="dxa"/>
            <w:vMerge w:val="restart"/>
            <w:hideMark/>
          </w:tcPr>
          <w:p w14:paraId="4892DDCB"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695D13">
              <w:rPr>
                <w:rFonts w:ascii="Arial" w:hAnsi="Arial" w:cs="Arial"/>
                <w:b/>
                <w:bCs/>
                <w:sz w:val="22"/>
                <w:szCs w:val="22"/>
              </w:rPr>
              <w:t>Conjunto de uniforme</w:t>
            </w:r>
          </w:p>
        </w:tc>
      </w:tr>
      <w:tr w:rsidR="00695D13" w:rsidRPr="00695D13" w14:paraId="7C18C21A" w14:textId="77777777" w:rsidTr="00695D13">
        <w:trPr>
          <w:trHeight w:val="900"/>
        </w:trPr>
        <w:tc>
          <w:tcPr>
            <w:cnfStyle w:val="001000000000" w:firstRow="0" w:lastRow="0" w:firstColumn="1" w:lastColumn="0" w:oddVBand="0" w:evenVBand="0" w:oddHBand="0" w:evenHBand="0" w:firstRowFirstColumn="0" w:firstRowLastColumn="0" w:lastRowFirstColumn="0" w:lastRowLastColumn="0"/>
            <w:tcW w:w="684" w:type="dxa"/>
            <w:vMerge/>
            <w:hideMark/>
          </w:tcPr>
          <w:p w14:paraId="30D42AB3" w14:textId="77777777" w:rsidR="00695D13" w:rsidRPr="00695D13" w:rsidRDefault="00695D13" w:rsidP="00695D13">
            <w:pPr>
              <w:rPr>
                <w:rFonts w:ascii="Calibri" w:hAnsi="Calibri" w:cs="Calibri"/>
                <w:sz w:val="22"/>
                <w:szCs w:val="22"/>
              </w:rPr>
            </w:pPr>
          </w:p>
        </w:tc>
        <w:tc>
          <w:tcPr>
            <w:tcW w:w="2713" w:type="dxa"/>
            <w:vMerge/>
            <w:hideMark/>
          </w:tcPr>
          <w:p w14:paraId="5676F1DD"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040" w:type="dxa"/>
            <w:vMerge/>
            <w:hideMark/>
          </w:tcPr>
          <w:p w14:paraId="2C298726"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170" w:type="dxa"/>
            <w:vMerge/>
            <w:hideMark/>
          </w:tcPr>
          <w:p w14:paraId="50328ACE"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190" w:type="dxa"/>
            <w:noWrap/>
            <w:hideMark/>
          </w:tcPr>
          <w:p w14:paraId="3E03DE0C"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UNITÁRIO</w:t>
            </w:r>
          </w:p>
        </w:tc>
        <w:tc>
          <w:tcPr>
            <w:tcW w:w="1539" w:type="dxa"/>
            <w:hideMark/>
          </w:tcPr>
          <w:p w14:paraId="356A4AB3"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TOTAL ANUAL POR FUNCIONÁRIO</w:t>
            </w:r>
          </w:p>
        </w:tc>
        <w:tc>
          <w:tcPr>
            <w:tcW w:w="1284" w:type="dxa"/>
            <w:vMerge/>
            <w:hideMark/>
          </w:tcPr>
          <w:p w14:paraId="49C094C9"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95D13" w:rsidRPr="00695D13" w14:paraId="522250E9" w14:textId="77777777" w:rsidTr="00695D13">
        <w:trPr>
          <w:trHeight w:val="1035"/>
        </w:trPr>
        <w:tc>
          <w:tcPr>
            <w:cnfStyle w:val="001000000000" w:firstRow="0" w:lastRow="0" w:firstColumn="1" w:lastColumn="0" w:oddVBand="0" w:evenVBand="0" w:oddHBand="0" w:evenHBand="0" w:firstRowFirstColumn="0" w:firstRowLastColumn="0" w:lastRowFirstColumn="0" w:lastRowLastColumn="0"/>
            <w:tcW w:w="684" w:type="dxa"/>
            <w:hideMark/>
          </w:tcPr>
          <w:p w14:paraId="5CDB4C8A"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1</w:t>
            </w:r>
          </w:p>
        </w:tc>
        <w:tc>
          <w:tcPr>
            <w:tcW w:w="2713" w:type="dxa"/>
            <w:hideMark/>
          </w:tcPr>
          <w:p w14:paraId="641435F4"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Calça comprida jeans, modelo tradicional, com bolsos laterais e traseiros, fechamento com botão e zíper </w:t>
            </w:r>
          </w:p>
        </w:tc>
        <w:tc>
          <w:tcPr>
            <w:tcW w:w="1040" w:type="dxa"/>
            <w:hideMark/>
          </w:tcPr>
          <w:p w14:paraId="7666BA16"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6</w:t>
            </w:r>
          </w:p>
        </w:tc>
        <w:tc>
          <w:tcPr>
            <w:tcW w:w="1170" w:type="dxa"/>
            <w:hideMark/>
          </w:tcPr>
          <w:p w14:paraId="5DFDE623"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unid.</w:t>
            </w:r>
          </w:p>
        </w:tc>
        <w:tc>
          <w:tcPr>
            <w:tcW w:w="1190" w:type="dxa"/>
            <w:noWrap/>
            <w:hideMark/>
          </w:tcPr>
          <w:p w14:paraId="7072A833"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333333"/>
                <w:sz w:val="22"/>
                <w:szCs w:val="22"/>
              </w:rPr>
            </w:pPr>
            <w:r w:rsidRPr="00695D13">
              <w:rPr>
                <w:rFonts w:ascii="Calibri" w:hAnsi="Calibri" w:cs="Calibri"/>
                <w:color w:val="333333"/>
                <w:sz w:val="22"/>
                <w:szCs w:val="22"/>
              </w:rPr>
              <w:t xml:space="preserve"> R$        67,88 </w:t>
            </w:r>
          </w:p>
        </w:tc>
        <w:tc>
          <w:tcPr>
            <w:tcW w:w="1539" w:type="dxa"/>
            <w:hideMark/>
          </w:tcPr>
          <w:p w14:paraId="79ABA469"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407,28 </w:t>
            </w:r>
          </w:p>
        </w:tc>
        <w:tc>
          <w:tcPr>
            <w:tcW w:w="1284" w:type="dxa"/>
            <w:vMerge w:val="restart"/>
            <w:hideMark/>
          </w:tcPr>
          <w:p w14:paraId="48CF41F6"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5D13">
              <w:rPr>
                <w:rFonts w:ascii="Arial" w:hAnsi="Arial" w:cs="Arial"/>
              </w:rPr>
              <w:t>Cada conjunto de uniforme será composto por: 3 calças, 3 camisas, 5 pares de meia, 1 capa de chuva e 1 crachá.</w:t>
            </w:r>
          </w:p>
        </w:tc>
      </w:tr>
      <w:tr w:rsidR="00695D13" w:rsidRPr="00695D13" w14:paraId="6AB0C66E" w14:textId="77777777" w:rsidTr="00695D13">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0986CC9F"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2</w:t>
            </w:r>
          </w:p>
        </w:tc>
        <w:tc>
          <w:tcPr>
            <w:tcW w:w="2713" w:type="dxa"/>
            <w:hideMark/>
          </w:tcPr>
          <w:p w14:paraId="1364984D"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Camisa polo, malha piquet, com emblema da empresa e os dizeres A SERVIÇO DA UFF</w:t>
            </w:r>
          </w:p>
        </w:tc>
        <w:tc>
          <w:tcPr>
            <w:tcW w:w="1040" w:type="dxa"/>
            <w:hideMark/>
          </w:tcPr>
          <w:p w14:paraId="15337FB7"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6</w:t>
            </w:r>
          </w:p>
        </w:tc>
        <w:tc>
          <w:tcPr>
            <w:tcW w:w="1170" w:type="dxa"/>
            <w:hideMark/>
          </w:tcPr>
          <w:p w14:paraId="73B75CBB"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unid.</w:t>
            </w:r>
          </w:p>
        </w:tc>
        <w:tc>
          <w:tcPr>
            <w:tcW w:w="1190" w:type="dxa"/>
            <w:noWrap/>
            <w:hideMark/>
          </w:tcPr>
          <w:p w14:paraId="5C6D5630"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333333"/>
                <w:sz w:val="22"/>
                <w:szCs w:val="22"/>
              </w:rPr>
            </w:pPr>
            <w:r w:rsidRPr="00695D13">
              <w:rPr>
                <w:rFonts w:ascii="Calibri" w:hAnsi="Calibri" w:cs="Calibri"/>
                <w:color w:val="333333"/>
                <w:sz w:val="22"/>
                <w:szCs w:val="22"/>
              </w:rPr>
              <w:t xml:space="preserve"> R$        36,33 </w:t>
            </w:r>
          </w:p>
        </w:tc>
        <w:tc>
          <w:tcPr>
            <w:tcW w:w="1539" w:type="dxa"/>
            <w:hideMark/>
          </w:tcPr>
          <w:p w14:paraId="69904AC6"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217,98 </w:t>
            </w:r>
          </w:p>
        </w:tc>
        <w:tc>
          <w:tcPr>
            <w:tcW w:w="1284" w:type="dxa"/>
            <w:vMerge/>
            <w:hideMark/>
          </w:tcPr>
          <w:p w14:paraId="5F9177E0"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5D13" w:rsidRPr="00695D13" w14:paraId="718AB214" w14:textId="77777777" w:rsidTr="00695D13">
        <w:trPr>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1AB9660B"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3</w:t>
            </w:r>
          </w:p>
        </w:tc>
        <w:tc>
          <w:tcPr>
            <w:tcW w:w="2713" w:type="dxa"/>
            <w:hideMark/>
          </w:tcPr>
          <w:p w14:paraId="558C860B"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Par de meia, mínimo de 70% algodão, cano médio</w:t>
            </w:r>
          </w:p>
        </w:tc>
        <w:tc>
          <w:tcPr>
            <w:tcW w:w="1040" w:type="dxa"/>
            <w:hideMark/>
          </w:tcPr>
          <w:p w14:paraId="0AFF29DE"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10</w:t>
            </w:r>
          </w:p>
        </w:tc>
        <w:tc>
          <w:tcPr>
            <w:tcW w:w="1170" w:type="dxa"/>
            <w:hideMark/>
          </w:tcPr>
          <w:p w14:paraId="79F5E344"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par</w:t>
            </w:r>
          </w:p>
        </w:tc>
        <w:tc>
          <w:tcPr>
            <w:tcW w:w="1190" w:type="dxa"/>
            <w:noWrap/>
            <w:hideMark/>
          </w:tcPr>
          <w:p w14:paraId="691C9BB1"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7,39 </w:t>
            </w:r>
          </w:p>
        </w:tc>
        <w:tc>
          <w:tcPr>
            <w:tcW w:w="1539" w:type="dxa"/>
            <w:hideMark/>
          </w:tcPr>
          <w:p w14:paraId="098DB609"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73,90 </w:t>
            </w:r>
          </w:p>
        </w:tc>
        <w:tc>
          <w:tcPr>
            <w:tcW w:w="1284" w:type="dxa"/>
            <w:vMerge/>
            <w:hideMark/>
          </w:tcPr>
          <w:p w14:paraId="1C8D3DDB"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5D13" w:rsidRPr="00695D13" w14:paraId="63D22C7B" w14:textId="77777777" w:rsidTr="00695D13">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70DE99F5"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4</w:t>
            </w:r>
          </w:p>
        </w:tc>
        <w:tc>
          <w:tcPr>
            <w:tcW w:w="2713" w:type="dxa"/>
            <w:hideMark/>
          </w:tcPr>
          <w:p w14:paraId="26C52D0A"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Sapato fechado profissional, com cadarço, acolchoado, tipo derby, em couro preto</w:t>
            </w:r>
          </w:p>
        </w:tc>
        <w:tc>
          <w:tcPr>
            <w:tcW w:w="1040" w:type="dxa"/>
            <w:hideMark/>
          </w:tcPr>
          <w:p w14:paraId="755D94CC"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2</w:t>
            </w:r>
          </w:p>
        </w:tc>
        <w:tc>
          <w:tcPr>
            <w:tcW w:w="1170" w:type="dxa"/>
            <w:hideMark/>
          </w:tcPr>
          <w:p w14:paraId="222250D8"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par</w:t>
            </w:r>
          </w:p>
        </w:tc>
        <w:tc>
          <w:tcPr>
            <w:tcW w:w="1190" w:type="dxa"/>
            <w:noWrap/>
            <w:hideMark/>
          </w:tcPr>
          <w:p w14:paraId="19843654"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59,31 </w:t>
            </w:r>
          </w:p>
        </w:tc>
        <w:tc>
          <w:tcPr>
            <w:tcW w:w="1539" w:type="dxa"/>
            <w:hideMark/>
          </w:tcPr>
          <w:p w14:paraId="0024EF6A"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118,62 </w:t>
            </w:r>
          </w:p>
        </w:tc>
        <w:tc>
          <w:tcPr>
            <w:tcW w:w="1284" w:type="dxa"/>
            <w:vMerge/>
            <w:hideMark/>
          </w:tcPr>
          <w:p w14:paraId="24016025"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5D13" w:rsidRPr="00695D13" w14:paraId="4356D06F" w14:textId="77777777" w:rsidTr="00695D13">
        <w:trPr>
          <w:trHeight w:val="735"/>
        </w:trPr>
        <w:tc>
          <w:tcPr>
            <w:cnfStyle w:val="001000000000" w:firstRow="0" w:lastRow="0" w:firstColumn="1" w:lastColumn="0" w:oddVBand="0" w:evenVBand="0" w:oddHBand="0" w:evenHBand="0" w:firstRowFirstColumn="0" w:firstRowLastColumn="0" w:lastRowFirstColumn="0" w:lastRowLastColumn="0"/>
            <w:tcW w:w="684" w:type="dxa"/>
            <w:noWrap/>
            <w:hideMark/>
          </w:tcPr>
          <w:p w14:paraId="11014606"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5</w:t>
            </w:r>
          </w:p>
        </w:tc>
        <w:tc>
          <w:tcPr>
            <w:tcW w:w="2713" w:type="dxa"/>
            <w:hideMark/>
          </w:tcPr>
          <w:p w14:paraId="78E817C3"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Crachá funcional, em pvc, com foto, nome e cargo.</w:t>
            </w:r>
          </w:p>
        </w:tc>
        <w:tc>
          <w:tcPr>
            <w:tcW w:w="1040" w:type="dxa"/>
            <w:hideMark/>
          </w:tcPr>
          <w:p w14:paraId="7AE48DE5"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1</w:t>
            </w:r>
          </w:p>
        </w:tc>
        <w:tc>
          <w:tcPr>
            <w:tcW w:w="1170" w:type="dxa"/>
            <w:hideMark/>
          </w:tcPr>
          <w:p w14:paraId="2D248659"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unid.</w:t>
            </w:r>
          </w:p>
        </w:tc>
        <w:tc>
          <w:tcPr>
            <w:tcW w:w="1190" w:type="dxa"/>
            <w:noWrap/>
            <w:hideMark/>
          </w:tcPr>
          <w:p w14:paraId="6D42DD6B"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2,34 </w:t>
            </w:r>
          </w:p>
        </w:tc>
        <w:tc>
          <w:tcPr>
            <w:tcW w:w="1539" w:type="dxa"/>
            <w:hideMark/>
          </w:tcPr>
          <w:p w14:paraId="393550F3" w14:textId="77777777" w:rsidR="00695D13" w:rsidRPr="00695D13" w:rsidRDefault="00695D13" w:rsidP="00695D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95D13">
              <w:rPr>
                <w:rFonts w:ascii="Calibri" w:hAnsi="Calibri" w:cs="Calibri"/>
                <w:sz w:val="22"/>
                <w:szCs w:val="22"/>
              </w:rPr>
              <w:t xml:space="preserve"> R$                2,34 </w:t>
            </w:r>
          </w:p>
        </w:tc>
        <w:tc>
          <w:tcPr>
            <w:tcW w:w="1284" w:type="dxa"/>
            <w:vMerge/>
            <w:hideMark/>
          </w:tcPr>
          <w:p w14:paraId="4D6F5683"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5D13" w:rsidRPr="00695D13" w14:paraId="265F39DC" w14:textId="77777777" w:rsidTr="00695D13">
        <w:trPr>
          <w:trHeight w:val="300"/>
        </w:trPr>
        <w:tc>
          <w:tcPr>
            <w:cnfStyle w:val="001000000000" w:firstRow="0" w:lastRow="0" w:firstColumn="1" w:lastColumn="0" w:oddVBand="0" w:evenVBand="0" w:oddHBand="0" w:evenHBand="0" w:firstRowFirstColumn="0" w:firstRowLastColumn="0" w:lastRowFirstColumn="0" w:lastRowLastColumn="0"/>
            <w:tcW w:w="6799" w:type="dxa"/>
            <w:gridSpan w:val="5"/>
            <w:noWrap/>
            <w:hideMark/>
          </w:tcPr>
          <w:p w14:paraId="7486FAED"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Total anual por funcionário</w:t>
            </w:r>
          </w:p>
        </w:tc>
        <w:tc>
          <w:tcPr>
            <w:tcW w:w="1539" w:type="dxa"/>
            <w:hideMark/>
          </w:tcPr>
          <w:p w14:paraId="795556AC"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 xml:space="preserve"> R$           820,12 </w:t>
            </w:r>
          </w:p>
        </w:tc>
        <w:tc>
          <w:tcPr>
            <w:tcW w:w="1284" w:type="dxa"/>
            <w:noWrap/>
            <w:hideMark/>
          </w:tcPr>
          <w:p w14:paraId="59EAF8FF"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 </w:t>
            </w:r>
          </w:p>
        </w:tc>
      </w:tr>
      <w:tr w:rsidR="00695D13" w:rsidRPr="00695D13" w14:paraId="7B509DE7" w14:textId="77777777" w:rsidTr="00695D13">
        <w:trPr>
          <w:trHeight w:val="300"/>
        </w:trPr>
        <w:tc>
          <w:tcPr>
            <w:cnfStyle w:val="001000000000" w:firstRow="0" w:lastRow="0" w:firstColumn="1" w:lastColumn="0" w:oddVBand="0" w:evenVBand="0" w:oddHBand="0" w:evenHBand="0" w:firstRowFirstColumn="0" w:firstRowLastColumn="0" w:lastRowFirstColumn="0" w:lastRowLastColumn="0"/>
            <w:tcW w:w="6799" w:type="dxa"/>
            <w:gridSpan w:val="5"/>
            <w:noWrap/>
            <w:hideMark/>
          </w:tcPr>
          <w:p w14:paraId="2E3B83FD" w14:textId="77777777" w:rsidR="00695D13" w:rsidRPr="00695D13" w:rsidRDefault="00695D13" w:rsidP="00695D13">
            <w:pPr>
              <w:jc w:val="center"/>
              <w:rPr>
                <w:rFonts w:ascii="Calibri" w:hAnsi="Calibri" w:cs="Calibri"/>
                <w:sz w:val="22"/>
                <w:szCs w:val="22"/>
              </w:rPr>
            </w:pPr>
            <w:r w:rsidRPr="00695D13">
              <w:rPr>
                <w:rFonts w:ascii="Calibri" w:hAnsi="Calibri" w:cs="Calibri"/>
                <w:sz w:val="22"/>
                <w:szCs w:val="22"/>
              </w:rPr>
              <w:t>Total mensal UNIFORME por funcionário</w:t>
            </w:r>
          </w:p>
        </w:tc>
        <w:tc>
          <w:tcPr>
            <w:tcW w:w="1539" w:type="dxa"/>
            <w:hideMark/>
          </w:tcPr>
          <w:p w14:paraId="3C435D4C"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 xml:space="preserve"> R$             68,34 </w:t>
            </w:r>
          </w:p>
        </w:tc>
        <w:tc>
          <w:tcPr>
            <w:tcW w:w="1284" w:type="dxa"/>
            <w:hideMark/>
          </w:tcPr>
          <w:p w14:paraId="7F5F0505" w14:textId="77777777" w:rsidR="00695D13" w:rsidRPr="00695D13" w:rsidRDefault="00695D13" w:rsidP="00695D13">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95D13">
              <w:rPr>
                <w:rFonts w:ascii="Calibri" w:hAnsi="Calibri" w:cs="Calibri"/>
                <w:b/>
                <w:bCs/>
                <w:sz w:val="22"/>
                <w:szCs w:val="22"/>
              </w:rPr>
              <w:t> </w:t>
            </w:r>
          </w:p>
        </w:tc>
      </w:tr>
    </w:tbl>
    <w:p w14:paraId="0A6717F0" w14:textId="77777777" w:rsidR="0061341E" w:rsidRPr="0061341E" w:rsidRDefault="0061341E" w:rsidP="00720009">
      <w:pPr>
        <w:spacing w:line="276" w:lineRule="auto"/>
        <w:jc w:val="both"/>
        <w:rPr>
          <w:rFonts w:ascii="Calibri" w:hAnsi="Calibri" w:cs="Arial"/>
          <w:sz w:val="18"/>
          <w:szCs w:val="18"/>
        </w:rPr>
      </w:pPr>
    </w:p>
    <w:p w14:paraId="216483B4" w14:textId="77777777" w:rsidR="0061341E" w:rsidRPr="0061341E" w:rsidRDefault="0061341E" w:rsidP="00720009">
      <w:pPr>
        <w:spacing w:line="276" w:lineRule="auto"/>
        <w:jc w:val="both"/>
        <w:rPr>
          <w:rFonts w:ascii="Calibri" w:hAnsi="Calibri" w:cs="Arial"/>
          <w:sz w:val="18"/>
          <w:szCs w:val="18"/>
        </w:rPr>
      </w:pPr>
    </w:p>
    <w:tbl>
      <w:tblPr>
        <w:tblStyle w:val="TabeladeGrade4-nfase11"/>
        <w:tblW w:w="9493" w:type="dxa"/>
        <w:tblLook w:val="04A0" w:firstRow="1" w:lastRow="0" w:firstColumn="1" w:lastColumn="0" w:noHBand="0" w:noVBand="1"/>
      </w:tblPr>
      <w:tblGrid>
        <w:gridCol w:w="977"/>
        <w:gridCol w:w="2187"/>
        <w:gridCol w:w="1025"/>
        <w:gridCol w:w="1171"/>
        <w:gridCol w:w="1298"/>
        <w:gridCol w:w="1539"/>
        <w:gridCol w:w="9"/>
        <w:gridCol w:w="9"/>
        <w:gridCol w:w="1260"/>
        <w:gridCol w:w="9"/>
        <w:gridCol w:w="9"/>
      </w:tblGrid>
      <w:tr w:rsidR="006B1E82" w:rsidRPr="006B1E82" w14:paraId="520A044B" w14:textId="77777777" w:rsidTr="006B1E8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93" w:type="dxa"/>
            <w:gridSpan w:val="11"/>
            <w:hideMark/>
          </w:tcPr>
          <w:p w14:paraId="1B100E87" w14:textId="77777777" w:rsidR="006B1E82" w:rsidRPr="006B1E82" w:rsidRDefault="006B1E82" w:rsidP="006B1E82">
            <w:pPr>
              <w:jc w:val="center"/>
              <w:rPr>
                <w:rFonts w:ascii="Calibri" w:hAnsi="Calibri" w:cs="Calibri"/>
                <w:color w:val="FF0000"/>
                <w:sz w:val="22"/>
                <w:szCs w:val="22"/>
              </w:rPr>
            </w:pPr>
            <w:r w:rsidRPr="006B1E82">
              <w:rPr>
                <w:rFonts w:ascii="Calibri" w:hAnsi="Calibri" w:cs="Calibri"/>
                <w:color w:val="FF0000"/>
                <w:sz w:val="22"/>
                <w:szCs w:val="22"/>
              </w:rPr>
              <w:t>UNIFORMES AUXILIAR DE REFRIGERAÇÃO E MECÂNICO DE AR CONDICIONADO</w:t>
            </w:r>
          </w:p>
        </w:tc>
      </w:tr>
      <w:tr w:rsidR="006B1E82" w:rsidRPr="006B1E82" w14:paraId="5A78908C" w14:textId="77777777" w:rsidTr="006B1E82">
        <w:trPr>
          <w:gridAfter w:val="1"/>
          <w:wAfter w:w="9" w:type="dxa"/>
          <w:trHeight w:val="315"/>
        </w:trPr>
        <w:tc>
          <w:tcPr>
            <w:cnfStyle w:val="001000000000" w:firstRow="0" w:lastRow="0" w:firstColumn="1" w:lastColumn="0" w:oddVBand="0" w:evenVBand="0" w:oddHBand="0" w:evenHBand="0" w:firstRowFirstColumn="0" w:firstRowLastColumn="0" w:lastRowFirstColumn="0" w:lastRowLastColumn="0"/>
            <w:tcW w:w="977" w:type="dxa"/>
            <w:vMerge w:val="restart"/>
            <w:hideMark/>
          </w:tcPr>
          <w:p w14:paraId="65539460"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ITEM</w:t>
            </w:r>
          </w:p>
        </w:tc>
        <w:tc>
          <w:tcPr>
            <w:tcW w:w="2980" w:type="dxa"/>
            <w:vMerge w:val="restart"/>
            <w:hideMark/>
          </w:tcPr>
          <w:p w14:paraId="52700CA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DISCRIMINAÇÃO UNIFORME</w:t>
            </w:r>
          </w:p>
        </w:tc>
        <w:tc>
          <w:tcPr>
            <w:tcW w:w="1025" w:type="dxa"/>
            <w:vMerge w:val="restart"/>
            <w:hideMark/>
          </w:tcPr>
          <w:p w14:paraId="2FA1499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QUANT. ANUAL</w:t>
            </w:r>
          </w:p>
        </w:tc>
        <w:tc>
          <w:tcPr>
            <w:tcW w:w="1171" w:type="dxa"/>
            <w:vMerge w:val="restart"/>
            <w:hideMark/>
          </w:tcPr>
          <w:p w14:paraId="5990FC2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UNIDADE</w:t>
            </w:r>
          </w:p>
        </w:tc>
        <w:tc>
          <w:tcPr>
            <w:tcW w:w="2053" w:type="dxa"/>
            <w:gridSpan w:val="3"/>
            <w:hideMark/>
          </w:tcPr>
          <w:p w14:paraId="2A27076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VALOR</w:t>
            </w:r>
          </w:p>
        </w:tc>
        <w:tc>
          <w:tcPr>
            <w:tcW w:w="1278" w:type="dxa"/>
            <w:gridSpan w:val="3"/>
            <w:hideMark/>
          </w:tcPr>
          <w:p w14:paraId="365448C5"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6B1E82">
              <w:rPr>
                <w:rFonts w:ascii="Arial" w:hAnsi="Arial" w:cs="Arial"/>
                <w:b/>
                <w:bCs/>
                <w:sz w:val="22"/>
                <w:szCs w:val="22"/>
              </w:rPr>
              <w:t>Conjunto de uniforme</w:t>
            </w:r>
          </w:p>
        </w:tc>
      </w:tr>
      <w:tr w:rsidR="006B1E82" w:rsidRPr="006B1E82" w14:paraId="5AC6DEE7" w14:textId="77777777" w:rsidTr="006B1E82">
        <w:trPr>
          <w:gridAfter w:val="2"/>
          <w:wAfter w:w="18" w:type="dxa"/>
          <w:trHeight w:val="900"/>
        </w:trPr>
        <w:tc>
          <w:tcPr>
            <w:cnfStyle w:val="001000000000" w:firstRow="0" w:lastRow="0" w:firstColumn="1" w:lastColumn="0" w:oddVBand="0" w:evenVBand="0" w:oddHBand="0" w:evenHBand="0" w:firstRowFirstColumn="0" w:firstRowLastColumn="0" w:lastRowFirstColumn="0" w:lastRowLastColumn="0"/>
            <w:tcW w:w="977" w:type="dxa"/>
            <w:vMerge/>
            <w:hideMark/>
          </w:tcPr>
          <w:p w14:paraId="5E4E22AC" w14:textId="77777777" w:rsidR="006B1E82" w:rsidRPr="006B1E82" w:rsidRDefault="006B1E82" w:rsidP="006B1E82">
            <w:pPr>
              <w:rPr>
                <w:rFonts w:ascii="Calibri" w:hAnsi="Calibri" w:cs="Calibri"/>
                <w:sz w:val="22"/>
                <w:szCs w:val="22"/>
              </w:rPr>
            </w:pPr>
          </w:p>
        </w:tc>
        <w:tc>
          <w:tcPr>
            <w:tcW w:w="2980" w:type="dxa"/>
            <w:vMerge/>
            <w:hideMark/>
          </w:tcPr>
          <w:p w14:paraId="76951C30"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025" w:type="dxa"/>
            <w:vMerge/>
            <w:hideMark/>
          </w:tcPr>
          <w:p w14:paraId="5167595E"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171" w:type="dxa"/>
            <w:vMerge/>
            <w:hideMark/>
          </w:tcPr>
          <w:p w14:paraId="04DC55C6"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505" w:type="dxa"/>
            <w:noWrap/>
            <w:hideMark/>
          </w:tcPr>
          <w:p w14:paraId="13D3529E"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UNITÁRIO</w:t>
            </w:r>
          </w:p>
        </w:tc>
        <w:tc>
          <w:tcPr>
            <w:tcW w:w="1539" w:type="dxa"/>
            <w:hideMark/>
          </w:tcPr>
          <w:p w14:paraId="2D15280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TOTAL ANUAL POR FUNCIONÁRIO</w:t>
            </w:r>
          </w:p>
        </w:tc>
        <w:tc>
          <w:tcPr>
            <w:tcW w:w="1278" w:type="dxa"/>
            <w:gridSpan w:val="3"/>
            <w:hideMark/>
          </w:tcPr>
          <w:p w14:paraId="1FAD69F7"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B1E82" w:rsidRPr="006B1E82" w14:paraId="35654A7B" w14:textId="77777777" w:rsidTr="006B1E82">
        <w:trPr>
          <w:gridAfter w:val="2"/>
          <w:wAfter w:w="18" w:type="dxa"/>
          <w:trHeight w:val="1035"/>
        </w:trPr>
        <w:tc>
          <w:tcPr>
            <w:cnfStyle w:val="001000000000" w:firstRow="0" w:lastRow="0" w:firstColumn="1" w:lastColumn="0" w:oddVBand="0" w:evenVBand="0" w:oddHBand="0" w:evenHBand="0" w:firstRowFirstColumn="0" w:firstRowLastColumn="0" w:lastRowFirstColumn="0" w:lastRowLastColumn="0"/>
            <w:tcW w:w="977" w:type="dxa"/>
            <w:hideMark/>
          </w:tcPr>
          <w:p w14:paraId="1A622A46"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1.1</w:t>
            </w:r>
          </w:p>
        </w:tc>
        <w:tc>
          <w:tcPr>
            <w:tcW w:w="2980" w:type="dxa"/>
            <w:hideMark/>
          </w:tcPr>
          <w:p w14:paraId="42FC778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Calça comprida, material brim, modelo unissex, com elástico e cordão na cintura, 2 bolsos laterais e 2 traseiros</w:t>
            </w:r>
          </w:p>
        </w:tc>
        <w:tc>
          <w:tcPr>
            <w:tcW w:w="1025" w:type="dxa"/>
            <w:hideMark/>
          </w:tcPr>
          <w:p w14:paraId="6A8337E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6</w:t>
            </w:r>
          </w:p>
        </w:tc>
        <w:tc>
          <w:tcPr>
            <w:tcW w:w="1171" w:type="dxa"/>
            <w:hideMark/>
          </w:tcPr>
          <w:p w14:paraId="4705B24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unid.</w:t>
            </w:r>
          </w:p>
        </w:tc>
        <w:tc>
          <w:tcPr>
            <w:tcW w:w="505" w:type="dxa"/>
            <w:noWrap/>
            <w:hideMark/>
          </w:tcPr>
          <w:p w14:paraId="409426B4"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36,97 </w:t>
            </w:r>
          </w:p>
        </w:tc>
        <w:tc>
          <w:tcPr>
            <w:tcW w:w="1539" w:type="dxa"/>
            <w:hideMark/>
          </w:tcPr>
          <w:p w14:paraId="0E9D9EF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221,82 </w:t>
            </w:r>
          </w:p>
        </w:tc>
        <w:tc>
          <w:tcPr>
            <w:tcW w:w="1278" w:type="dxa"/>
            <w:gridSpan w:val="3"/>
            <w:vMerge w:val="restart"/>
            <w:hideMark/>
          </w:tcPr>
          <w:p w14:paraId="4FE8E9F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B1E82">
              <w:rPr>
                <w:rFonts w:ascii="Arial" w:hAnsi="Arial" w:cs="Arial"/>
              </w:rPr>
              <w:t>Cada conjunto de uniforme será composto por: 3 calças, 3 camisetas, 5 pares de meia, 1 capa de chuva, 2 jalecos e 1 crachá.</w:t>
            </w:r>
          </w:p>
        </w:tc>
      </w:tr>
      <w:tr w:rsidR="006B1E82" w:rsidRPr="006B1E82" w14:paraId="43FAADB1" w14:textId="77777777" w:rsidTr="006B1E82">
        <w:trPr>
          <w:gridAfter w:val="2"/>
          <w:wAfter w:w="18" w:type="dxa"/>
          <w:trHeight w:val="9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09E713AC"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1.2</w:t>
            </w:r>
          </w:p>
        </w:tc>
        <w:tc>
          <w:tcPr>
            <w:tcW w:w="2980" w:type="dxa"/>
            <w:hideMark/>
          </w:tcPr>
          <w:p w14:paraId="00EA6FC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Camiseta, material 100% algodão, tipo manga curta, gola redonda, identificada com logomarca da empresa  os dizeres A SERVIÇO DA UFF</w:t>
            </w:r>
          </w:p>
        </w:tc>
        <w:tc>
          <w:tcPr>
            <w:tcW w:w="1025" w:type="dxa"/>
            <w:hideMark/>
          </w:tcPr>
          <w:p w14:paraId="3CCFB56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6</w:t>
            </w:r>
          </w:p>
        </w:tc>
        <w:tc>
          <w:tcPr>
            <w:tcW w:w="1171" w:type="dxa"/>
            <w:hideMark/>
          </w:tcPr>
          <w:p w14:paraId="0770326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unid.</w:t>
            </w:r>
          </w:p>
        </w:tc>
        <w:tc>
          <w:tcPr>
            <w:tcW w:w="505" w:type="dxa"/>
            <w:noWrap/>
            <w:hideMark/>
          </w:tcPr>
          <w:p w14:paraId="76496403"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29,82 </w:t>
            </w:r>
          </w:p>
        </w:tc>
        <w:tc>
          <w:tcPr>
            <w:tcW w:w="1539" w:type="dxa"/>
            <w:hideMark/>
          </w:tcPr>
          <w:p w14:paraId="788ED0CE"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178,92 </w:t>
            </w:r>
          </w:p>
        </w:tc>
        <w:tc>
          <w:tcPr>
            <w:tcW w:w="1278" w:type="dxa"/>
            <w:gridSpan w:val="3"/>
            <w:vMerge/>
            <w:hideMark/>
          </w:tcPr>
          <w:p w14:paraId="19ED69A5"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E82" w:rsidRPr="006B1E82" w14:paraId="0D57267D"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02E63579"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1.3</w:t>
            </w:r>
          </w:p>
        </w:tc>
        <w:tc>
          <w:tcPr>
            <w:tcW w:w="2980" w:type="dxa"/>
            <w:hideMark/>
          </w:tcPr>
          <w:p w14:paraId="549E1216"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Par de meia, mínimo de 70% algodão, cano médio</w:t>
            </w:r>
          </w:p>
        </w:tc>
        <w:tc>
          <w:tcPr>
            <w:tcW w:w="1025" w:type="dxa"/>
            <w:hideMark/>
          </w:tcPr>
          <w:p w14:paraId="4F28B98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10</w:t>
            </w:r>
          </w:p>
        </w:tc>
        <w:tc>
          <w:tcPr>
            <w:tcW w:w="1171" w:type="dxa"/>
            <w:hideMark/>
          </w:tcPr>
          <w:p w14:paraId="6861365E"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par</w:t>
            </w:r>
          </w:p>
        </w:tc>
        <w:tc>
          <w:tcPr>
            <w:tcW w:w="505" w:type="dxa"/>
            <w:noWrap/>
            <w:hideMark/>
          </w:tcPr>
          <w:p w14:paraId="746FB04D"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7,39 </w:t>
            </w:r>
          </w:p>
        </w:tc>
        <w:tc>
          <w:tcPr>
            <w:tcW w:w="1539" w:type="dxa"/>
            <w:hideMark/>
          </w:tcPr>
          <w:p w14:paraId="7BCB795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73,90 </w:t>
            </w:r>
          </w:p>
        </w:tc>
        <w:tc>
          <w:tcPr>
            <w:tcW w:w="1278" w:type="dxa"/>
            <w:gridSpan w:val="3"/>
            <w:vMerge/>
            <w:hideMark/>
          </w:tcPr>
          <w:p w14:paraId="47FB4371"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E82" w:rsidRPr="006B1E82" w14:paraId="66F13106" w14:textId="77777777" w:rsidTr="006B1E82">
        <w:trPr>
          <w:gridAfter w:val="2"/>
          <w:wAfter w:w="18" w:type="dxa"/>
          <w:trHeight w:val="6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636C341E"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lastRenderedPageBreak/>
              <w:t>1.4</w:t>
            </w:r>
          </w:p>
        </w:tc>
        <w:tc>
          <w:tcPr>
            <w:tcW w:w="2980" w:type="dxa"/>
            <w:hideMark/>
          </w:tcPr>
          <w:p w14:paraId="49185145"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Capa de chuva plástica, com faixas fluorescentes, material pvc, uso profissional.</w:t>
            </w:r>
          </w:p>
        </w:tc>
        <w:tc>
          <w:tcPr>
            <w:tcW w:w="1025" w:type="dxa"/>
            <w:hideMark/>
          </w:tcPr>
          <w:p w14:paraId="44F28CE6"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171" w:type="dxa"/>
            <w:hideMark/>
          </w:tcPr>
          <w:p w14:paraId="28141C5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unid.</w:t>
            </w:r>
          </w:p>
        </w:tc>
        <w:tc>
          <w:tcPr>
            <w:tcW w:w="505" w:type="dxa"/>
            <w:noWrap/>
            <w:hideMark/>
          </w:tcPr>
          <w:p w14:paraId="268EEADA"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48,16 </w:t>
            </w:r>
          </w:p>
        </w:tc>
        <w:tc>
          <w:tcPr>
            <w:tcW w:w="1539" w:type="dxa"/>
            <w:hideMark/>
          </w:tcPr>
          <w:p w14:paraId="53D4731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96,32 </w:t>
            </w:r>
          </w:p>
        </w:tc>
        <w:tc>
          <w:tcPr>
            <w:tcW w:w="1278" w:type="dxa"/>
            <w:gridSpan w:val="3"/>
            <w:vMerge/>
            <w:hideMark/>
          </w:tcPr>
          <w:p w14:paraId="18509858"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E82" w:rsidRPr="006B1E82" w14:paraId="388690AD" w14:textId="77777777" w:rsidTr="006B1E82">
        <w:trPr>
          <w:gridAfter w:val="2"/>
          <w:wAfter w:w="18" w:type="dxa"/>
          <w:trHeight w:val="9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4DF290D7"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1.5</w:t>
            </w:r>
          </w:p>
        </w:tc>
        <w:tc>
          <w:tcPr>
            <w:tcW w:w="2980" w:type="dxa"/>
            <w:hideMark/>
          </w:tcPr>
          <w:p w14:paraId="6DAB63E4"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Jaleco profissional em brim leve, manga curta, fechamento com botões, com um bolso frontal, gola esporte e com logomarca da empresa.</w:t>
            </w:r>
          </w:p>
        </w:tc>
        <w:tc>
          <w:tcPr>
            <w:tcW w:w="1025" w:type="dxa"/>
            <w:hideMark/>
          </w:tcPr>
          <w:p w14:paraId="63240F3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4</w:t>
            </w:r>
          </w:p>
        </w:tc>
        <w:tc>
          <w:tcPr>
            <w:tcW w:w="1171" w:type="dxa"/>
            <w:hideMark/>
          </w:tcPr>
          <w:p w14:paraId="7968DF0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unid.</w:t>
            </w:r>
          </w:p>
        </w:tc>
        <w:tc>
          <w:tcPr>
            <w:tcW w:w="505" w:type="dxa"/>
            <w:noWrap/>
            <w:hideMark/>
          </w:tcPr>
          <w:p w14:paraId="47415A99"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38,33 </w:t>
            </w:r>
          </w:p>
        </w:tc>
        <w:tc>
          <w:tcPr>
            <w:tcW w:w="1539" w:type="dxa"/>
            <w:hideMark/>
          </w:tcPr>
          <w:p w14:paraId="313D830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153,32 </w:t>
            </w:r>
          </w:p>
        </w:tc>
        <w:tc>
          <w:tcPr>
            <w:tcW w:w="1278" w:type="dxa"/>
            <w:gridSpan w:val="3"/>
            <w:vMerge/>
            <w:hideMark/>
          </w:tcPr>
          <w:p w14:paraId="1FD7E55B"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E82" w:rsidRPr="006B1E82" w14:paraId="4EE81CEB"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1D6914AB"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1.6</w:t>
            </w:r>
          </w:p>
        </w:tc>
        <w:tc>
          <w:tcPr>
            <w:tcW w:w="2980" w:type="dxa"/>
            <w:hideMark/>
          </w:tcPr>
          <w:p w14:paraId="634A931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Crachá funcional, em pvc, com foto, nome e cargo.</w:t>
            </w:r>
          </w:p>
        </w:tc>
        <w:tc>
          <w:tcPr>
            <w:tcW w:w="1025" w:type="dxa"/>
            <w:hideMark/>
          </w:tcPr>
          <w:p w14:paraId="3EFA2204"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hideMark/>
          </w:tcPr>
          <w:p w14:paraId="1CF7B79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unid.</w:t>
            </w:r>
          </w:p>
        </w:tc>
        <w:tc>
          <w:tcPr>
            <w:tcW w:w="505" w:type="dxa"/>
            <w:noWrap/>
            <w:hideMark/>
          </w:tcPr>
          <w:p w14:paraId="6649ED6C"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2,34 </w:t>
            </w:r>
          </w:p>
        </w:tc>
        <w:tc>
          <w:tcPr>
            <w:tcW w:w="1539" w:type="dxa"/>
            <w:hideMark/>
          </w:tcPr>
          <w:p w14:paraId="3D262778"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2,34 </w:t>
            </w:r>
          </w:p>
        </w:tc>
        <w:tc>
          <w:tcPr>
            <w:tcW w:w="1278" w:type="dxa"/>
            <w:gridSpan w:val="3"/>
            <w:vMerge/>
            <w:hideMark/>
          </w:tcPr>
          <w:p w14:paraId="7BC4FB42"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E82" w:rsidRPr="006B1E82" w14:paraId="193D276D"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6658" w:type="dxa"/>
            <w:gridSpan w:val="5"/>
            <w:noWrap/>
            <w:hideMark/>
          </w:tcPr>
          <w:p w14:paraId="39AA4CA5"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Total anual por funcionário</w:t>
            </w:r>
          </w:p>
        </w:tc>
        <w:tc>
          <w:tcPr>
            <w:tcW w:w="1539" w:type="dxa"/>
            <w:hideMark/>
          </w:tcPr>
          <w:p w14:paraId="554B37A6"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 xml:space="preserve"> R$           726,62 </w:t>
            </w:r>
          </w:p>
        </w:tc>
        <w:tc>
          <w:tcPr>
            <w:tcW w:w="1278" w:type="dxa"/>
            <w:gridSpan w:val="3"/>
            <w:noWrap/>
            <w:hideMark/>
          </w:tcPr>
          <w:p w14:paraId="41A2AFC0"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 </w:t>
            </w:r>
          </w:p>
        </w:tc>
      </w:tr>
      <w:tr w:rsidR="006B1E82" w:rsidRPr="006B1E82" w14:paraId="456802FF"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6658" w:type="dxa"/>
            <w:gridSpan w:val="5"/>
            <w:noWrap/>
            <w:hideMark/>
          </w:tcPr>
          <w:p w14:paraId="5A1E4FCC"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Total mensal UNIFORME por funcionário</w:t>
            </w:r>
          </w:p>
        </w:tc>
        <w:tc>
          <w:tcPr>
            <w:tcW w:w="1539" w:type="dxa"/>
            <w:hideMark/>
          </w:tcPr>
          <w:p w14:paraId="57E81EB9"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 xml:space="preserve"> R$             60,55 </w:t>
            </w:r>
          </w:p>
        </w:tc>
        <w:tc>
          <w:tcPr>
            <w:tcW w:w="1278" w:type="dxa"/>
            <w:gridSpan w:val="3"/>
            <w:hideMark/>
          </w:tcPr>
          <w:p w14:paraId="7EEF8255" w14:textId="77777777" w:rsidR="006B1E82" w:rsidRPr="006B1E82" w:rsidRDefault="006B1E82" w:rsidP="006B1E8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 </w:t>
            </w:r>
          </w:p>
        </w:tc>
      </w:tr>
      <w:tr w:rsidR="006B1E82" w:rsidRPr="006B1E82" w14:paraId="554C91B8" w14:textId="77777777" w:rsidTr="006B1E82">
        <w:trPr>
          <w:trHeight w:val="315"/>
        </w:trPr>
        <w:tc>
          <w:tcPr>
            <w:cnfStyle w:val="001000000000" w:firstRow="0" w:lastRow="0" w:firstColumn="1" w:lastColumn="0" w:oddVBand="0" w:evenVBand="0" w:oddHBand="0" w:evenHBand="0" w:firstRowFirstColumn="0" w:firstRowLastColumn="0" w:lastRowFirstColumn="0" w:lastRowLastColumn="0"/>
            <w:tcW w:w="9493" w:type="dxa"/>
            <w:gridSpan w:val="11"/>
            <w:hideMark/>
          </w:tcPr>
          <w:p w14:paraId="4247BDE3" w14:textId="77777777" w:rsidR="006B1E82" w:rsidRPr="006B1E82" w:rsidRDefault="006B1E82" w:rsidP="006B1E82">
            <w:pPr>
              <w:jc w:val="center"/>
              <w:rPr>
                <w:rFonts w:ascii="Calibri" w:hAnsi="Calibri" w:cs="Calibri"/>
                <w:color w:val="FF0000"/>
                <w:sz w:val="22"/>
                <w:szCs w:val="22"/>
              </w:rPr>
            </w:pPr>
            <w:r w:rsidRPr="006B1E82">
              <w:rPr>
                <w:rFonts w:ascii="Calibri" w:hAnsi="Calibri" w:cs="Calibri"/>
                <w:color w:val="FF0000"/>
                <w:sz w:val="22"/>
                <w:szCs w:val="22"/>
              </w:rPr>
              <w:t>EPIS AUXILIAR DE REFRIGERAÇÃO E MECÂNICO DE AR CONDICIONADO</w:t>
            </w:r>
          </w:p>
        </w:tc>
      </w:tr>
      <w:tr w:rsidR="006B1E82" w:rsidRPr="006B1E82" w14:paraId="5BE47273" w14:textId="77777777" w:rsidTr="006B1E82">
        <w:trPr>
          <w:gridAfter w:val="2"/>
          <w:wAfter w:w="18" w:type="dxa"/>
          <w:trHeight w:val="900"/>
        </w:trPr>
        <w:tc>
          <w:tcPr>
            <w:cnfStyle w:val="001000000000" w:firstRow="0" w:lastRow="0" w:firstColumn="1" w:lastColumn="0" w:oddVBand="0" w:evenVBand="0" w:oddHBand="0" w:evenHBand="0" w:firstRowFirstColumn="0" w:firstRowLastColumn="0" w:lastRowFirstColumn="0" w:lastRowLastColumn="0"/>
            <w:tcW w:w="977" w:type="dxa"/>
            <w:hideMark/>
          </w:tcPr>
          <w:p w14:paraId="757F1B07"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Subitem</w:t>
            </w:r>
          </w:p>
        </w:tc>
        <w:tc>
          <w:tcPr>
            <w:tcW w:w="2980" w:type="dxa"/>
            <w:hideMark/>
          </w:tcPr>
          <w:p w14:paraId="283CDDE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Descrição</w:t>
            </w:r>
          </w:p>
        </w:tc>
        <w:tc>
          <w:tcPr>
            <w:tcW w:w="1025" w:type="dxa"/>
            <w:hideMark/>
          </w:tcPr>
          <w:p w14:paraId="421A5C4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6B1E82">
              <w:rPr>
                <w:rFonts w:ascii="Calibri" w:hAnsi="Calibri" w:cs="Calibri"/>
                <w:b/>
                <w:bCs/>
                <w:color w:val="000000"/>
                <w:sz w:val="22"/>
                <w:szCs w:val="22"/>
              </w:rPr>
              <w:t>QT. INICIAL</w:t>
            </w:r>
          </w:p>
        </w:tc>
        <w:tc>
          <w:tcPr>
            <w:tcW w:w="1171" w:type="dxa"/>
            <w:hideMark/>
          </w:tcPr>
          <w:p w14:paraId="085417A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6B1E82">
              <w:rPr>
                <w:rFonts w:ascii="Calibri" w:hAnsi="Calibri" w:cs="Calibri"/>
                <w:b/>
                <w:bCs/>
                <w:color w:val="000000"/>
                <w:sz w:val="22"/>
                <w:szCs w:val="22"/>
              </w:rPr>
              <w:t>QT. SEMESTRE</w:t>
            </w:r>
          </w:p>
        </w:tc>
        <w:tc>
          <w:tcPr>
            <w:tcW w:w="505" w:type="dxa"/>
            <w:hideMark/>
          </w:tcPr>
          <w:p w14:paraId="1D1CD43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Quantidade Anual por Funcionário</w:t>
            </w:r>
          </w:p>
        </w:tc>
        <w:tc>
          <w:tcPr>
            <w:tcW w:w="1539" w:type="dxa"/>
            <w:hideMark/>
          </w:tcPr>
          <w:p w14:paraId="7605F454"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Valor unitário estimado R$</w:t>
            </w:r>
          </w:p>
        </w:tc>
        <w:tc>
          <w:tcPr>
            <w:tcW w:w="1278" w:type="dxa"/>
            <w:gridSpan w:val="3"/>
            <w:hideMark/>
          </w:tcPr>
          <w:p w14:paraId="5D7B3D1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Valor total anual</w:t>
            </w:r>
          </w:p>
        </w:tc>
      </w:tr>
      <w:tr w:rsidR="006B1E82" w:rsidRPr="006B1E82" w14:paraId="19E5B588" w14:textId="77777777" w:rsidTr="006B1E82">
        <w:trPr>
          <w:gridAfter w:val="2"/>
          <w:wAfter w:w="18" w:type="dxa"/>
          <w:trHeight w:val="15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66079BB6"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w:t>
            </w:r>
          </w:p>
        </w:tc>
        <w:tc>
          <w:tcPr>
            <w:tcW w:w="2980" w:type="dxa"/>
            <w:hideMark/>
          </w:tcPr>
          <w:p w14:paraId="4CED919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Botina de segurança com elástico coberto, cabedal confeccionado em couro curtido ao cromo, com forração em sintético, solado de PU, Bi densidade, injetado diretamente ao cabedal. Marca Marluvas ou similar. (PAR)</w:t>
            </w:r>
          </w:p>
        </w:tc>
        <w:tc>
          <w:tcPr>
            <w:tcW w:w="1025" w:type="dxa"/>
            <w:noWrap/>
            <w:hideMark/>
          </w:tcPr>
          <w:p w14:paraId="50F682E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1C09A5B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39278C1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3D352432"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47,84 </w:t>
            </w:r>
          </w:p>
        </w:tc>
        <w:tc>
          <w:tcPr>
            <w:tcW w:w="1278" w:type="dxa"/>
            <w:gridSpan w:val="3"/>
            <w:noWrap/>
            <w:hideMark/>
          </w:tcPr>
          <w:p w14:paraId="3ABA589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95,68 </w:t>
            </w:r>
          </w:p>
        </w:tc>
      </w:tr>
      <w:tr w:rsidR="006B1E82" w:rsidRPr="006B1E82" w14:paraId="24FD1A50"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1C71F4FB"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2</w:t>
            </w:r>
          </w:p>
        </w:tc>
        <w:tc>
          <w:tcPr>
            <w:tcW w:w="2980" w:type="dxa"/>
            <w:hideMark/>
          </w:tcPr>
          <w:p w14:paraId="5ACFFB1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Capacete de segurança classe A, com jugular (UN)</w:t>
            </w:r>
          </w:p>
        </w:tc>
        <w:tc>
          <w:tcPr>
            <w:tcW w:w="1025" w:type="dxa"/>
            <w:noWrap/>
            <w:hideMark/>
          </w:tcPr>
          <w:p w14:paraId="77E0FDF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0D7AFD2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424EFC6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6B364546"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11,04 </w:t>
            </w:r>
          </w:p>
        </w:tc>
        <w:tc>
          <w:tcPr>
            <w:tcW w:w="1278" w:type="dxa"/>
            <w:gridSpan w:val="3"/>
            <w:noWrap/>
            <w:hideMark/>
          </w:tcPr>
          <w:p w14:paraId="1C0C754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22,08 </w:t>
            </w:r>
          </w:p>
        </w:tc>
      </w:tr>
      <w:tr w:rsidR="006B1E82" w:rsidRPr="006B1E82" w14:paraId="4ED0C5A0"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1CE734E6"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3</w:t>
            </w:r>
          </w:p>
        </w:tc>
        <w:tc>
          <w:tcPr>
            <w:tcW w:w="2980" w:type="dxa"/>
            <w:hideMark/>
          </w:tcPr>
          <w:p w14:paraId="6CE51A1E"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Luva de algodão tricotada pigmentada (PAR)</w:t>
            </w:r>
          </w:p>
        </w:tc>
        <w:tc>
          <w:tcPr>
            <w:tcW w:w="1025" w:type="dxa"/>
            <w:noWrap/>
            <w:hideMark/>
          </w:tcPr>
          <w:p w14:paraId="2C27E47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11737A2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1620E48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06EB22A0"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4,30 </w:t>
            </w:r>
          </w:p>
        </w:tc>
        <w:tc>
          <w:tcPr>
            <w:tcW w:w="1278" w:type="dxa"/>
            <w:gridSpan w:val="3"/>
            <w:noWrap/>
            <w:hideMark/>
          </w:tcPr>
          <w:p w14:paraId="059C0DF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8,60 </w:t>
            </w:r>
          </w:p>
        </w:tc>
      </w:tr>
      <w:tr w:rsidR="006B1E82" w:rsidRPr="006B1E82" w14:paraId="25773310"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3A3A5F7F"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4</w:t>
            </w:r>
          </w:p>
        </w:tc>
        <w:tc>
          <w:tcPr>
            <w:tcW w:w="2980" w:type="dxa"/>
            <w:hideMark/>
          </w:tcPr>
          <w:p w14:paraId="6C6E52D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Máscara descartável Pff2 Caixa com 50 unidades</w:t>
            </w:r>
          </w:p>
        </w:tc>
        <w:tc>
          <w:tcPr>
            <w:tcW w:w="1025" w:type="dxa"/>
            <w:noWrap/>
            <w:hideMark/>
          </w:tcPr>
          <w:p w14:paraId="5F6CFBC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171" w:type="dxa"/>
            <w:noWrap/>
            <w:hideMark/>
          </w:tcPr>
          <w:p w14:paraId="73044D9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505" w:type="dxa"/>
            <w:noWrap/>
            <w:hideMark/>
          </w:tcPr>
          <w:p w14:paraId="0722B36B"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4</w:t>
            </w:r>
          </w:p>
        </w:tc>
        <w:tc>
          <w:tcPr>
            <w:tcW w:w="1539" w:type="dxa"/>
            <w:noWrap/>
            <w:hideMark/>
          </w:tcPr>
          <w:p w14:paraId="5949BDA7"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8,27 </w:t>
            </w:r>
          </w:p>
        </w:tc>
        <w:tc>
          <w:tcPr>
            <w:tcW w:w="1278" w:type="dxa"/>
            <w:gridSpan w:val="3"/>
            <w:noWrap/>
            <w:hideMark/>
          </w:tcPr>
          <w:p w14:paraId="7CFD88D4"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33,08 </w:t>
            </w:r>
          </w:p>
        </w:tc>
      </w:tr>
      <w:tr w:rsidR="006B1E82" w:rsidRPr="006B1E82" w14:paraId="6333A403"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68EEC500"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5</w:t>
            </w:r>
          </w:p>
        </w:tc>
        <w:tc>
          <w:tcPr>
            <w:tcW w:w="2980" w:type="dxa"/>
            <w:hideMark/>
          </w:tcPr>
          <w:p w14:paraId="2B08893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Óculos de segurança incolor</w:t>
            </w:r>
          </w:p>
        </w:tc>
        <w:tc>
          <w:tcPr>
            <w:tcW w:w="1025" w:type="dxa"/>
            <w:noWrap/>
            <w:hideMark/>
          </w:tcPr>
          <w:p w14:paraId="0183B768"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351FB06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1BBF2BE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1004CD2C"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3,95 </w:t>
            </w:r>
          </w:p>
        </w:tc>
        <w:tc>
          <w:tcPr>
            <w:tcW w:w="1278" w:type="dxa"/>
            <w:gridSpan w:val="3"/>
            <w:noWrap/>
            <w:hideMark/>
          </w:tcPr>
          <w:p w14:paraId="233FD74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7,90 </w:t>
            </w:r>
          </w:p>
        </w:tc>
      </w:tr>
      <w:tr w:rsidR="006B1E82" w:rsidRPr="006B1E82" w14:paraId="087313F1" w14:textId="77777777" w:rsidTr="006B1E82">
        <w:trPr>
          <w:gridAfter w:val="2"/>
          <w:wAfter w:w="18" w:type="dxa"/>
          <w:trHeight w:val="6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4F27F306"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6</w:t>
            </w:r>
          </w:p>
        </w:tc>
        <w:tc>
          <w:tcPr>
            <w:tcW w:w="2980" w:type="dxa"/>
            <w:hideMark/>
          </w:tcPr>
          <w:p w14:paraId="4AA30CF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Protetor auricular tipo concha com haste atrás da nuca</w:t>
            </w:r>
          </w:p>
        </w:tc>
        <w:tc>
          <w:tcPr>
            <w:tcW w:w="1025" w:type="dxa"/>
            <w:noWrap/>
            <w:hideMark/>
          </w:tcPr>
          <w:p w14:paraId="6C343245"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29796E2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328406B8"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0E0282EF"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11,36 </w:t>
            </w:r>
          </w:p>
        </w:tc>
        <w:tc>
          <w:tcPr>
            <w:tcW w:w="1278" w:type="dxa"/>
            <w:gridSpan w:val="3"/>
            <w:noWrap/>
            <w:hideMark/>
          </w:tcPr>
          <w:p w14:paraId="1165C63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22,72 </w:t>
            </w:r>
          </w:p>
        </w:tc>
      </w:tr>
      <w:tr w:rsidR="006B1E82" w:rsidRPr="006B1E82" w14:paraId="017C7A0A"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41D0A8BE"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lastRenderedPageBreak/>
              <w:t>7</w:t>
            </w:r>
          </w:p>
        </w:tc>
        <w:tc>
          <w:tcPr>
            <w:tcW w:w="2980" w:type="dxa"/>
            <w:hideMark/>
          </w:tcPr>
          <w:p w14:paraId="7CE65098"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Avental de raspa (UN)</w:t>
            </w:r>
          </w:p>
        </w:tc>
        <w:tc>
          <w:tcPr>
            <w:tcW w:w="1025" w:type="dxa"/>
            <w:noWrap/>
            <w:hideMark/>
          </w:tcPr>
          <w:p w14:paraId="2AAED3A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0FFB627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39FC9E02"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2B469077"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27,40 </w:t>
            </w:r>
          </w:p>
        </w:tc>
        <w:tc>
          <w:tcPr>
            <w:tcW w:w="1278" w:type="dxa"/>
            <w:gridSpan w:val="3"/>
            <w:noWrap/>
            <w:hideMark/>
          </w:tcPr>
          <w:p w14:paraId="4D20E19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54,80 </w:t>
            </w:r>
          </w:p>
        </w:tc>
      </w:tr>
      <w:tr w:rsidR="006B1E82" w:rsidRPr="006B1E82" w14:paraId="527DEFDE" w14:textId="77777777" w:rsidTr="006B1E82">
        <w:trPr>
          <w:gridAfter w:val="2"/>
          <w:wAfter w:w="18" w:type="dxa"/>
          <w:trHeight w:val="6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1F628CFA"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8</w:t>
            </w:r>
          </w:p>
        </w:tc>
        <w:tc>
          <w:tcPr>
            <w:tcW w:w="2980" w:type="dxa"/>
            <w:hideMark/>
          </w:tcPr>
          <w:p w14:paraId="22C72745"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Luva de látex, cano 26cm, palma antiderrapante (PAR)</w:t>
            </w:r>
          </w:p>
        </w:tc>
        <w:tc>
          <w:tcPr>
            <w:tcW w:w="1025" w:type="dxa"/>
            <w:noWrap/>
            <w:hideMark/>
          </w:tcPr>
          <w:p w14:paraId="4D3A35E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171" w:type="dxa"/>
            <w:noWrap/>
            <w:hideMark/>
          </w:tcPr>
          <w:p w14:paraId="4D31D696"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0C02128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3</w:t>
            </w:r>
          </w:p>
        </w:tc>
        <w:tc>
          <w:tcPr>
            <w:tcW w:w="1539" w:type="dxa"/>
            <w:noWrap/>
            <w:hideMark/>
          </w:tcPr>
          <w:p w14:paraId="468EB82A"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4,34 </w:t>
            </w:r>
          </w:p>
        </w:tc>
        <w:tc>
          <w:tcPr>
            <w:tcW w:w="1278" w:type="dxa"/>
            <w:gridSpan w:val="3"/>
            <w:noWrap/>
            <w:hideMark/>
          </w:tcPr>
          <w:p w14:paraId="6C3BF048"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13,02 </w:t>
            </w:r>
          </w:p>
        </w:tc>
      </w:tr>
      <w:tr w:rsidR="006B1E82" w:rsidRPr="006B1E82" w14:paraId="40C0D996"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4467FF46"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9</w:t>
            </w:r>
          </w:p>
        </w:tc>
        <w:tc>
          <w:tcPr>
            <w:tcW w:w="2980" w:type="dxa"/>
            <w:hideMark/>
          </w:tcPr>
          <w:p w14:paraId="64B9024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Luva nitrílica com forro cano médio</w:t>
            </w:r>
          </w:p>
        </w:tc>
        <w:tc>
          <w:tcPr>
            <w:tcW w:w="1025" w:type="dxa"/>
            <w:noWrap/>
            <w:hideMark/>
          </w:tcPr>
          <w:p w14:paraId="28998CE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171" w:type="dxa"/>
            <w:noWrap/>
            <w:hideMark/>
          </w:tcPr>
          <w:p w14:paraId="25BF405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35148CA5"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3</w:t>
            </w:r>
          </w:p>
        </w:tc>
        <w:tc>
          <w:tcPr>
            <w:tcW w:w="1539" w:type="dxa"/>
            <w:noWrap/>
            <w:hideMark/>
          </w:tcPr>
          <w:p w14:paraId="70646882"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6,54 </w:t>
            </w:r>
          </w:p>
        </w:tc>
        <w:tc>
          <w:tcPr>
            <w:tcW w:w="1278" w:type="dxa"/>
            <w:gridSpan w:val="3"/>
            <w:noWrap/>
            <w:hideMark/>
          </w:tcPr>
          <w:p w14:paraId="570A49D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19,62 </w:t>
            </w:r>
          </w:p>
        </w:tc>
      </w:tr>
      <w:tr w:rsidR="006B1E82" w:rsidRPr="006B1E82" w14:paraId="1F092481"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416826B5"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10</w:t>
            </w:r>
          </w:p>
        </w:tc>
        <w:tc>
          <w:tcPr>
            <w:tcW w:w="2980" w:type="dxa"/>
            <w:hideMark/>
          </w:tcPr>
          <w:p w14:paraId="53A1D814"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Luva de raspa soldador (PAR)</w:t>
            </w:r>
          </w:p>
        </w:tc>
        <w:tc>
          <w:tcPr>
            <w:tcW w:w="1025" w:type="dxa"/>
            <w:noWrap/>
            <w:hideMark/>
          </w:tcPr>
          <w:p w14:paraId="02EB477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17207B2B"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5421CE2E"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2FEF95FA"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8,27 </w:t>
            </w:r>
          </w:p>
        </w:tc>
        <w:tc>
          <w:tcPr>
            <w:tcW w:w="1278" w:type="dxa"/>
            <w:gridSpan w:val="3"/>
            <w:noWrap/>
            <w:hideMark/>
          </w:tcPr>
          <w:p w14:paraId="1559547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16,54 </w:t>
            </w:r>
          </w:p>
        </w:tc>
      </w:tr>
      <w:tr w:rsidR="006B1E82" w:rsidRPr="006B1E82" w14:paraId="5770AAC9"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3CCA3E35"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11</w:t>
            </w:r>
          </w:p>
        </w:tc>
        <w:tc>
          <w:tcPr>
            <w:tcW w:w="2980" w:type="dxa"/>
            <w:hideMark/>
          </w:tcPr>
          <w:p w14:paraId="35C14CD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Luva de vaqueta de couro mista, cano curto (PAR)</w:t>
            </w:r>
          </w:p>
        </w:tc>
        <w:tc>
          <w:tcPr>
            <w:tcW w:w="1025" w:type="dxa"/>
            <w:noWrap/>
            <w:hideMark/>
          </w:tcPr>
          <w:p w14:paraId="53ACFEC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171" w:type="dxa"/>
            <w:noWrap/>
            <w:hideMark/>
          </w:tcPr>
          <w:p w14:paraId="2EB65CF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2518B58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3</w:t>
            </w:r>
          </w:p>
        </w:tc>
        <w:tc>
          <w:tcPr>
            <w:tcW w:w="1539" w:type="dxa"/>
            <w:noWrap/>
            <w:hideMark/>
          </w:tcPr>
          <w:p w14:paraId="3FF83742"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13,53 </w:t>
            </w:r>
          </w:p>
        </w:tc>
        <w:tc>
          <w:tcPr>
            <w:tcW w:w="1278" w:type="dxa"/>
            <w:gridSpan w:val="3"/>
            <w:noWrap/>
            <w:hideMark/>
          </w:tcPr>
          <w:p w14:paraId="306CC28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40,59 </w:t>
            </w:r>
          </w:p>
        </w:tc>
      </w:tr>
      <w:tr w:rsidR="006B1E82" w:rsidRPr="006B1E82" w14:paraId="1B8FEA6C"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1854BBC3"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12</w:t>
            </w:r>
          </w:p>
        </w:tc>
        <w:tc>
          <w:tcPr>
            <w:tcW w:w="2980" w:type="dxa"/>
            <w:hideMark/>
          </w:tcPr>
          <w:p w14:paraId="05B3DA0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Mangote de raspa (par)</w:t>
            </w:r>
          </w:p>
        </w:tc>
        <w:tc>
          <w:tcPr>
            <w:tcW w:w="1025" w:type="dxa"/>
            <w:noWrap/>
            <w:hideMark/>
          </w:tcPr>
          <w:p w14:paraId="5FC0A64B"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7CB88454"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4DB978B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5F59A5A1"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17,56 </w:t>
            </w:r>
          </w:p>
        </w:tc>
        <w:tc>
          <w:tcPr>
            <w:tcW w:w="1278" w:type="dxa"/>
            <w:gridSpan w:val="3"/>
            <w:noWrap/>
            <w:hideMark/>
          </w:tcPr>
          <w:p w14:paraId="0D33E975"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35,12 </w:t>
            </w:r>
          </w:p>
        </w:tc>
      </w:tr>
      <w:tr w:rsidR="006B1E82" w:rsidRPr="006B1E82" w14:paraId="7A03D19A"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7B20FE8F"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13</w:t>
            </w:r>
          </w:p>
        </w:tc>
        <w:tc>
          <w:tcPr>
            <w:tcW w:w="2980" w:type="dxa"/>
            <w:hideMark/>
          </w:tcPr>
          <w:p w14:paraId="3BD29F2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Máscara de solda, tipo escudo (UN)</w:t>
            </w:r>
          </w:p>
        </w:tc>
        <w:tc>
          <w:tcPr>
            <w:tcW w:w="1025" w:type="dxa"/>
            <w:noWrap/>
            <w:hideMark/>
          </w:tcPr>
          <w:p w14:paraId="1A31322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6C5CD8F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0</w:t>
            </w:r>
          </w:p>
        </w:tc>
        <w:tc>
          <w:tcPr>
            <w:tcW w:w="505" w:type="dxa"/>
            <w:noWrap/>
            <w:hideMark/>
          </w:tcPr>
          <w:p w14:paraId="40FCE97A"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539" w:type="dxa"/>
            <w:noWrap/>
            <w:hideMark/>
          </w:tcPr>
          <w:p w14:paraId="4195D47F"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34,65 </w:t>
            </w:r>
          </w:p>
        </w:tc>
        <w:tc>
          <w:tcPr>
            <w:tcW w:w="1278" w:type="dxa"/>
            <w:gridSpan w:val="3"/>
            <w:noWrap/>
            <w:hideMark/>
          </w:tcPr>
          <w:p w14:paraId="2C05EA8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34,65 </w:t>
            </w:r>
          </w:p>
        </w:tc>
      </w:tr>
      <w:tr w:rsidR="006B1E82" w:rsidRPr="006B1E82" w14:paraId="7EB98BF5" w14:textId="77777777" w:rsidTr="006B1E82">
        <w:trPr>
          <w:gridAfter w:val="2"/>
          <w:wAfter w:w="18" w:type="dxa"/>
          <w:trHeight w:val="6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7F8CEB7D"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14</w:t>
            </w:r>
          </w:p>
        </w:tc>
        <w:tc>
          <w:tcPr>
            <w:tcW w:w="2980" w:type="dxa"/>
            <w:hideMark/>
          </w:tcPr>
          <w:p w14:paraId="5C33260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Perneiras em raspa de couro, fechamento por fivela (par)</w:t>
            </w:r>
          </w:p>
        </w:tc>
        <w:tc>
          <w:tcPr>
            <w:tcW w:w="1025" w:type="dxa"/>
            <w:noWrap/>
            <w:hideMark/>
          </w:tcPr>
          <w:p w14:paraId="3145B72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5A8F1A65"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3EF4716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42AE642A"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27,33 </w:t>
            </w:r>
          </w:p>
        </w:tc>
        <w:tc>
          <w:tcPr>
            <w:tcW w:w="1278" w:type="dxa"/>
            <w:gridSpan w:val="3"/>
            <w:noWrap/>
            <w:hideMark/>
          </w:tcPr>
          <w:p w14:paraId="3745758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54,66 </w:t>
            </w:r>
          </w:p>
        </w:tc>
      </w:tr>
      <w:tr w:rsidR="006B1E82" w:rsidRPr="006B1E82" w14:paraId="47EF076C" w14:textId="77777777" w:rsidTr="006B1E82">
        <w:trPr>
          <w:gridAfter w:val="2"/>
          <w:wAfter w:w="18" w:type="dxa"/>
          <w:trHeight w:val="6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2F3B3BC1"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15</w:t>
            </w:r>
          </w:p>
        </w:tc>
        <w:tc>
          <w:tcPr>
            <w:tcW w:w="2980" w:type="dxa"/>
            <w:hideMark/>
          </w:tcPr>
          <w:p w14:paraId="0E70176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Talabarte duplo para cinto de segurança com elástico e absorvedor de impacto (UN)</w:t>
            </w:r>
          </w:p>
        </w:tc>
        <w:tc>
          <w:tcPr>
            <w:tcW w:w="1025" w:type="dxa"/>
            <w:noWrap/>
            <w:hideMark/>
          </w:tcPr>
          <w:p w14:paraId="7D3FB943"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10B34B8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4965748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54351E63"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412,67 </w:t>
            </w:r>
          </w:p>
        </w:tc>
        <w:tc>
          <w:tcPr>
            <w:tcW w:w="1278" w:type="dxa"/>
            <w:gridSpan w:val="3"/>
            <w:noWrap/>
            <w:hideMark/>
          </w:tcPr>
          <w:p w14:paraId="14DB9BA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825,34 </w:t>
            </w:r>
          </w:p>
        </w:tc>
      </w:tr>
      <w:tr w:rsidR="006B1E82" w:rsidRPr="006B1E82" w14:paraId="5D883EEA"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37FC8517"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16</w:t>
            </w:r>
          </w:p>
        </w:tc>
        <w:tc>
          <w:tcPr>
            <w:tcW w:w="2980" w:type="dxa"/>
            <w:hideMark/>
          </w:tcPr>
          <w:p w14:paraId="6D8A8870"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Cinto de Segurança tipo paraquedista</w:t>
            </w:r>
          </w:p>
        </w:tc>
        <w:tc>
          <w:tcPr>
            <w:tcW w:w="1025" w:type="dxa"/>
            <w:noWrap/>
            <w:hideMark/>
          </w:tcPr>
          <w:p w14:paraId="76A11CA8"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1DD54F7F"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1B57755C"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053E0312"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422,36 </w:t>
            </w:r>
          </w:p>
        </w:tc>
        <w:tc>
          <w:tcPr>
            <w:tcW w:w="1278" w:type="dxa"/>
            <w:gridSpan w:val="3"/>
            <w:noWrap/>
            <w:hideMark/>
          </w:tcPr>
          <w:p w14:paraId="3708894E"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844,72 </w:t>
            </w:r>
          </w:p>
        </w:tc>
      </w:tr>
      <w:tr w:rsidR="006B1E82" w:rsidRPr="006B1E82" w14:paraId="1678BD99" w14:textId="77777777" w:rsidTr="006B1E82">
        <w:trPr>
          <w:gridAfter w:val="2"/>
          <w:wAfter w:w="18" w:type="dxa"/>
          <w:trHeight w:val="300"/>
        </w:trPr>
        <w:tc>
          <w:tcPr>
            <w:cnfStyle w:val="001000000000" w:firstRow="0" w:lastRow="0" w:firstColumn="1" w:lastColumn="0" w:oddVBand="0" w:evenVBand="0" w:oddHBand="0" w:evenHBand="0" w:firstRowFirstColumn="0" w:firstRowLastColumn="0" w:lastRowFirstColumn="0" w:lastRowLastColumn="0"/>
            <w:tcW w:w="977" w:type="dxa"/>
            <w:noWrap/>
            <w:hideMark/>
          </w:tcPr>
          <w:p w14:paraId="4EE27F15"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17</w:t>
            </w:r>
          </w:p>
        </w:tc>
        <w:tc>
          <w:tcPr>
            <w:tcW w:w="2980" w:type="dxa"/>
            <w:hideMark/>
          </w:tcPr>
          <w:p w14:paraId="62322DEE"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Trava queda para corda até 12mm (UN)</w:t>
            </w:r>
          </w:p>
        </w:tc>
        <w:tc>
          <w:tcPr>
            <w:tcW w:w="1025" w:type="dxa"/>
            <w:noWrap/>
            <w:hideMark/>
          </w:tcPr>
          <w:p w14:paraId="3A18F37B"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1171" w:type="dxa"/>
            <w:noWrap/>
            <w:hideMark/>
          </w:tcPr>
          <w:p w14:paraId="6A417E5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1</w:t>
            </w:r>
          </w:p>
        </w:tc>
        <w:tc>
          <w:tcPr>
            <w:tcW w:w="505" w:type="dxa"/>
            <w:noWrap/>
            <w:hideMark/>
          </w:tcPr>
          <w:p w14:paraId="6D9996F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2</w:t>
            </w:r>
          </w:p>
        </w:tc>
        <w:tc>
          <w:tcPr>
            <w:tcW w:w="1539" w:type="dxa"/>
            <w:noWrap/>
            <w:hideMark/>
          </w:tcPr>
          <w:p w14:paraId="38417220" w14:textId="77777777" w:rsidR="006B1E82" w:rsidRPr="006B1E82" w:rsidRDefault="006B1E82" w:rsidP="006B1E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115,50 </w:t>
            </w:r>
          </w:p>
        </w:tc>
        <w:tc>
          <w:tcPr>
            <w:tcW w:w="1278" w:type="dxa"/>
            <w:gridSpan w:val="3"/>
            <w:noWrap/>
            <w:hideMark/>
          </w:tcPr>
          <w:p w14:paraId="41C3FAC9"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B1E82">
              <w:rPr>
                <w:rFonts w:ascii="Calibri" w:hAnsi="Calibri" w:cs="Calibri"/>
                <w:sz w:val="22"/>
                <w:szCs w:val="22"/>
              </w:rPr>
              <w:t xml:space="preserve"> R$      231,00 </w:t>
            </w:r>
          </w:p>
        </w:tc>
      </w:tr>
      <w:tr w:rsidR="006B1E82" w:rsidRPr="006B1E82" w14:paraId="60959E01" w14:textId="77777777" w:rsidTr="006B1E82">
        <w:trPr>
          <w:trHeight w:val="300"/>
        </w:trPr>
        <w:tc>
          <w:tcPr>
            <w:cnfStyle w:val="001000000000" w:firstRow="0" w:lastRow="0" w:firstColumn="1" w:lastColumn="0" w:oddVBand="0" w:evenVBand="0" w:oddHBand="0" w:evenHBand="0" w:firstRowFirstColumn="0" w:firstRowLastColumn="0" w:lastRowFirstColumn="0" w:lastRowLastColumn="0"/>
            <w:tcW w:w="8215" w:type="dxa"/>
            <w:gridSpan w:val="8"/>
            <w:noWrap/>
            <w:hideMark/>
          </w:tcPr>
          <w:p w14:paraId="310E627C"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Total anual por funcionário</w:t>
            </w:r>
          </w:p>
        </w:tc>
        <w:tc>
          <w:tcPr>
            <w:tcW w:w="1278" w:type="dxa"/>
            <w:gridSpan w:val="3"/>
            <w:noWrap/>
            <w:hideMark/>
          </w:tcPr>
          <w:p w14:paraId="0FE508F7"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 xml:space="preserve"> R$   2.360,12 </w:t>
            </w:r>
          </w:p>
        </w:tc>
      </w:tr>
      <w:tr w:rsidR="006B1E82" w:rsidRPr="006B1E82" w14:paraId="1D64BC65" w14:textId="77777777" w:rsidTr="006B1E82">
        <w:trPr>
          <w:trHeight w:val="300"/>
        </w:trPr>
        <w:tc>
          <w:tcPr>
            <w:cnfStyle w:val="001000000000" w:firstRow="0" w:lastRow="0" w:firstColumn="1" w:lastColumn="0" w:oddVBand="0" w:evenVBand="0" w:oddHBand="0" w:evenHBand="0" w:firstRowFirstColumn="0" w:firstRowLastColumn="0" w:lastRowFirstColumn="0" w:lastRowLastColumn="0"/>
            <w:tcW w:w="8215" w:type="dxa"/>
            <w:gridSpan w:val="8"/>
            <w:noWrap/>
            <w:hideMark/>
          </w:tcPr>
          <w:p w14:paraId="66DB87FE" w14:textId="77777777" w:rsidR="006B1E82" w:rsidRPr="006B1E82" w:rsidRDefault="006B1E82" w:rsidP="006B1E82">
            <w:pPr>
              <w:jc w:val="center"/>
              <w:rPr>
                <w:rFonts w:ascii="Calibri" w:hAnsi="Calibri" w:cs="Calibri"/>
                <w:sz w:val="22"/>
                <w:szCs w:val="22"/>
              </w:rPr>
            </w:pPr>
            <w:r w:rsidRPr="006B1E82">
              <w:rPr>
                <w:rFonts w:ascii="Calibri" w:hAnsi="Calibri" w:cs="Calibri"/>
                <w:sz w:val="22"/>
                <w:szCs w:val="22"/>
              </w:rPr>
              <w:t>EPIS - Valor mensal por funcionário</w:t>
            </w:r>
          </w:p>
        </w:tc>
        <w:tc>
          <w:tcPr>
            <w:tcW w:w="1278" w:type="dxa"/>
            <w:gridSpan w:val="3"/>
            <w:noWrap/>
            <w:hideMark/>
          </w:tcPr>
          <w:p w14:paraId="0EFD103D"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B1E82">
              <w:rPr>
                <w:rFonts w:ascii="Calibri" w:hAnsi="Calibri" w:cs="Calibri"/>
                <w:b/>
                <w:bCs/>
                <w:sz w:val="22"/>
                <w:szCs w:val="22"/>
              </w:rPr>
              <w:t xml:space="preserve"> R$      196,68 </w:t>
            </w:r>
          </w:p>
        </w:tc>
      </w:tr>
      <w:tr w:rsidR="006B1E82" w:rsidRPr="006B1E82" w14:paraId="6D07A1F3" w14:textId="77777777" w:rsidTr="006B1E82">
        <w:trPr>
          <w:trHeight w:val="315"/>
        </w:trPr>
        <w:tc>
          <w:tcPr>
            <w:cnfStyle w:val="001000000000" w:firstRow="0" w:lastRow="0" w:firstColumn="1" w:lastColumn="0" w:oddVBand="0" w:evenVBand="0" w:oddHBand="0" w:evenHBand="0" w:firstRowFirstColumn="0" w:firstRowLastColumn="0" w:lastRowFirstColumn="0" w:lastRowLastColumn="0"/>
            <w:tcW w:w="8215" w:type="dxa"/>
            <w:gridSpan w:val="8"/>
            <w:noWrap/>
            <w:hideMark/>
          </w:tcPr>
          <w:p w14:paraId="3C9C2610" w14:textId="77777777" w:rsidR="006B1E82" w:rsidRPr="006B1E82" w:rsidRDefault="006B1E82" w:rsidP="006B1E82">
            <w:pPr>
              <w:jc w:val="center"/>
              <w:rPr>
                <w:rFonts w:ascii="Calibri" w:hAnsi="Calibri" w:cs="Calibri"/>
                <w:color w:val="FF0000"/>
                <w:sz w:val="22"/>
                <w:szCs w:val="22"/>
              </w:rPr>
            </w:pPr>
            <w:r w:rsidRPr="006B1E82">
              <w:rPr>
                <w:rFonts w:ascii="Calibri" w:hAnsi="Calibri" w:cs="Calibri"/>
                <w:color w:val="FF0000"/>
                <w:sz w:val="22"/>
                <w:szCs w:val="22"/>
              </w:rPr>
              <w:t>UNIFORMES MAIS EPIS - Valor mensal por funcionário</w:t>
            </w:r>
          </w:p>
        </w:tc>
        <w:tc>
          <w:tcPr>
            <w:tcW w:w="1278" w:type="dxa"/>
            <w:gridSpan w:val="3"/>
            <w:noWrap/>
            <w:hideMark/>
          </w:tcPr>
          <w:p w14:paraId="4D6D1691" w14:textId="77777777" w:rsidR="006B1E82" w:rsidRPr="006B1E82" w:rsidRDefault="006B1E82" w:rsidP="006B1E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6B1E82">
              <w:rPr>
                <w:rFonts w:ascii="Calibri" w:hAnsi="Calibri" w:cs="Calibri"/>
                <w:b/>
                <w:bCs/>
                <w:color w:val="000000"/>
                <w:sz w:val="22"/>
                <w:szCs w:val="22"/>
              </w:rPr>
              <w:t xml:space="preserve"> R$      257,23 </w:t>
            </w:r>
          </w:p>
        </w:tc>
      </w:tr>
    </w:tbl>
    <w:p w14:paraId="4AEBC787" w14:textId="77777777" w:rsidR="0061341E" w:rsidRPr="0061341E" w:rsidRDefault="0061341E" w:rsidP="00720009">
      <w:pPr>
        <w:spacing w:line="276" w:lineRule="auto"/>
        <w:jc w:val="both"/>
        <w:rPr>
          <w:rFonts w:ascii="Calibri" w:hAnsi="Calibri" w:cs="Arial"/>
          <w:sz w:val="18"/>
          <w:szCs w:val="18"/>
        </w:rPr>
      </w:pPr>
    </w:p>
    <w:p w14:paraId="78C154B5" w14:textId="77777777" w:rsidR="0061341E" w:rsidRPr="0061341E" w:rsidRDefault="0061341E" w:rsidP="00720009">
      <w:pPr>
        <w:spacing w:line="276" w:lineRule="auto"/>
        <w:jc w:val="both"/>
        <w:rPr>
          <w:rFonts w:ascii="Calibri" w:hAnsi="Calibri" w:cs="Arial"/>
          <w:sz w:val="18"/>
          <w:szCs w:val="18"/>
        </w:rPr>
      </w:pPr>
    </w:p>
    <w:tbl>
      <w:tblPr>
        <w:tblStyle w:val="TabeladeGrade4-nfase11"/>
        <w:tblW w:w="0" w:type="auto"/>
        <w:tblLook w:val="04A0" w:firstRow="1" w:lastRow="0" w:firstColumn="1" w:lastColumn="0" w:noHBand="0" w:noVBand="1"/>
      </w:tblPr>
      <w:tblGrid>
        <w:gridCol w:w="603"/>
        <w:gridCol w:w="9"/>
        <w:gridCol w:w="3143"/>
        <w:gridCol w:w="982"/>
        <w:gridCol w:w="597"/>
        <w:gridCol w:w="519"/>
        <w:gridCol w:w="681"/>
        <w:gridCol w:w="884"/>
        <w:gridCol w:w="130"/>
        <w:gridCol w:w="1485"/>
      </w:tblGrid>
      <w:tr w:rsidR="00C03647" w:rsidRPr="00C03647" w14:paraId="3688AD50" w14:textId="77777777" w:rsidTr="00C036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77" w:type="dxa"/>
            <w:gridSpan w:val="10"/>
            <w:noWrap/>
            <w:hideMark/>
          </w:tcPr>
          <w:p w14:paraId="59554018" w14:textId="77777777" w:rsidR="00C03647" w:rsidRPr="00C03647" w:rsidRDefault="00C03647" w:rsidP="00C03647">
            <w:pPr>
              <w:spacing w:line="276" w:lineRule="auto"/>
              <w:jc w:val="both"/>
              <w:rPr>
                <w:rFonts w:ascii="Calibri" w:hAnsi="Calibri" w:cs="Arial"/>
                <w:sz w:val="18"/>
                <w:szCs w:val="18"/>
              </w:rPr>
            </w:pPr>
            <w:r w:rsidRPr="00C03647">
              <w:rPr>
                <w:rFonts w:ascii="Calibri" w:hAnsi="Calibri" w:cs="Arial"/>
                <w:sz w:val="18"/>
                <w:szCs w:val="18"/>
              </w:rPr>
              <w:t>Custo estimado de combustível para 1000 km/ mês (APENAS ITEM 1 - NITERÓI)</w:t>
            </w:r>
          </w:p>
        </w:tc>
      </w:tr>
      <w:tr w:rsidR="00C03647" w:rsidRPr="00C03647" w14:paraId="31104BED"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94" w:type="dxa"/>
            <w:gridSpan w:val="2"/>
            <w:vMerge w:val="restart"/>
            <w:noWrap/>
            <w:hideMark/>
          </w:tcPr>
          <w:p w14:paraId="346DB2AD" w14:textId="77777777" w:rsidR="00C03647" w:rsidRPr="00C03647" w:rsidRDefault="00C03647" w:rsidP="00C03647">
            <w:pPr>
              <w:spacing w:line="276" w:lineRule="auto"/>
              <w:jc w:val="both"/>
              <w:rPr>
                <w:rFonts w:ascii="Calibri" w:hAnsi="Calibri" w:cs="Arial"/>
                <w:sz w:val="18"/>
                <w:szCs w:val="18"/>
              </w:rPr>
            </w:pPr>
            <w:r w:rsidRPr="00C03647">
              <w:rPr>
                <w:rFonts w:ascii="Calibri" w:hAnsi="Calibri" w:cs="Arial"/>
                <w:sz w:val="18"/>
                <w:szCs w:val="18"/>
              </w:rPr>
              <w:t>Item</w:t>
            </w:r>
          </w:p>
        </w:tc>
        <w:tc>
          <w:tcPr>
            <w:tcW w:w="3143" w:type="dxa"/>
            <w:vMerge w:val="restart"/>
            <w:hideMark/>
          </w:tcPr>
          <w:p w14:paraId="6F6C5DCD"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r w:rsidRPr="00C03647">
              <w:rPr>
                <w:rFonts w:ascii="Calibri" w:hAnsi="Calibri" w:cs="Arial"/>
                <w:b/>
                <w:bCs/>
                <w:sz w:val="18"/>
                <w:szCs w:val="18"/>
              </w:rPr>
              <w:t>Consumo médio Km/l</w:t>
            </w:r>
          </w:p>
        </w:tc>
        <w:tc>
          <w:tcPr>
            <w:tcW w:w="982" w:type="dxa"/>
            <w:vMerge w:val="restart"/>
            <w:hideMark/>
          </w:tcPr>
          <w:p w14:paraId="2B578233"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r w:rsidRPr="00C03647">
              <w:rPr>
                <w:rFonts w:ascii="Calibri" w:hAnsi="Calibri" w:cs="Arial"/>
                <w:b/>
                <w:bCs/>
                <w:sz w:val="18"/>
                <w:szCs w:val="18"/>
              </w:rPr>
              <w:t>Franquia</w:t>
            </w:r>
          </w:p>
        </w:tc>
        <w:tc>
          <w:tcPr>
            <w:tcW w:w="1102" w:type="dxa"/>
            <w:gridSpan w:val="2"/>
            <w:vMerge w:val="restart"/>
            <w:hideMark/>
          </w:tcPr>
          <w:p w14:paraId="572ABAC3"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r w:rsidRPr="00C03647">
              <w:rPr>
                <w:rFonts w:ascii="Calibri" w:hAnsi="Calibri" w:cs="Arial"/>
                <w:b/>
                <w:bCs/>
                <w:sz w:val="18"/>
                <w:szCs w:val="18"/>
              </w:rPr>
              <w:t>Valor médio da Gasolina (litro)</w:t>
            </w:r>
          </w:p>
        </w:tc>
        <w:tc>
          <w:tcPr>
            <w:tcW w:w="1546" w:type="dxa"/>
            <w:gridSpan w:val="2"/>
            <w:vMerge w:val="restart"/>
            <w:hideMark/>
          </w:tcPr>
          <w:p w14:paraId="1D4BBBAF"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r w:rsidRPr="00C03647">
              <w:rPr>
                <w:rFonts w:ascii="Calibri" w:hAnsi="Calibri" w:cs="Arial"/>
                <w:b/>
                <w:bCs/>
                <w:sz w:val="18"/>
                <w:szCs w:val="18"/>
              </w:rPr>
              <w:t>Quantidade média de litros por mês</w:t>
            </w:r>
          </w:p>
        </w:tc>
        <w:tc>
          <w:tcPr>
            <w:tcW w:w="1610" w:type="dxa"/>
            <w:gridSpan w:val="2"/>
            <w:vMerge w:val="restart"/>
            <w:hideMark/>
          </w:tcPr>
          <w:p w14:paraId="7D6BF12D"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r w:rsidRPr="00C03647">
              <w:rPr>
                <w:rFonts w:ascii="Calibri" w:hAnsi="Calibri" w:cs="Arial"/>
                <w:b/>
                <w:bCs/>
                <w:sz w:val="18"/>
                <w:szCs w:val="18"/>
              </w:rPr>
              <w:t>Custo mensal estimado</w:t>
            </w:r>
          </w:p>
        </w:tc>
      </w:tr>
      <w:tr w:rsidR="00C03647" w:rsidRPr="00C03647" w14:paraId="59DEBD17" w14:textId="77777777" w:rsidTr="00C03647">
        <w:trPr>
          <w:trHeight w:val="765"/>
        </w:trPr>
        <w:tc>
          <w:tcPr>
            <w:cnfStyle w:val="001000000000" w:firstRow="0" w:lastRow="0" w:firstColumn="1" w:lastColumn="0" w:oddVBand="0" w:evenVBand="0" w:oddHBand="0" w:evenHBand="0" w:firstRowFirstColumn="0" w:firstRowLastColumn="0" w:lastRowFirstColumn="0" w:lastRowLastColumn="0"/>
            <w:tcW w:w="594" w:type="dxa"/>
            <w:gridSpan w:val="2"/>
            <w:vMerge/>
            <w:hideMark/>
          </w:tcPr>
          <w:p w14:paraId="593D913F" w14:textId="77777777" w:rsidR="00C03647" w:rsidRPr="00C03647" w:rsidRDefault="00C03647" w:rsidP="00C03647">
            <w:pPr>
              <w:spacing w:line="276" w:lineRule="auto"/>
              <w:jc w:val="both"/>
              <w:rPr>
                <w:rFonts w:ascii="Calibri" w:hAnsi="Calibri" w:cs="Arial"/>
                <w:sz w:val="18"/>
                <w:szCs w:val="18"/>
              </w:rPr>
            </w:pPr>
          </w:p>
        </w:tc>
        <w:tc>
          <w:tcPr>
            <w:tcW w:w="3143" w:type="dxa"/>
            <w:vMerge/>
            <w:hideMark/>
          </w:tcPr>
          <w:p w14:paraId="29FA0909"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p>
        </w:tc>
        <w:tc>
          <w:tcPr>
            <w:tcW w:w="982" w:type="dxa"/>
            <w:vMerge/>
            <w:hideMark/>
          </w:tcPr>
          <w:p w14:paraId="78396E5D"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p>
        </w:tc>
        <w:tc>
          <w:tcPr>
            <w:tcW w:w="1102" w:type="dxa"/>
            <w:gridSpan w:val="2"/>
            <w:vMerge/>
            <w:hideMark/>
          </w:tcPr>
          <w:p w14:paraId="4E4BECA8"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p>
        </w:tc>
        <w:tc>
          <w:tcPr>
            <w:tcW w:w="1546" w:type="dxa"/>
            <w:gridSpan w:val="2"/>
            <w:vMerge/>
            <w:hideMark/>
          </w:tcPr>
          <w:p w14:paraId="51C2C112"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p>
        </w:tc>
        <w:tc>
          <w:tcPr>
            <w:tcW w:w="1610" w:type="dxa"/>
            <w:gridSpan w:val="2"/>
            <w:vMerge/>
            <w:hideMark/>
          </w:tcPr>
          <w:p w14:paraId="3775B9CA"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p>
        </w:tc>
      </w:tr>
      <w:tr w:rsidR="00C03647" w:rsidRPr="00C03647" w14:paraId="3D31FAF8"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94" w:type="dxa"/>
            <w:gridSpan w:val="2"/>
            <w:noWrap/>
            <w:hideMark/>
          </w:tcPr>
          <w:p w14:paraId="5108EEE6" w14:textId="77777777" w:rsidR="00C03647" w:rsidRPr="00C03647" w:rsidRDefault="00C03647" w:rsidP="00C03647">
            <w:pPr>
              <w:spacing w:line="276" w:lineRule="auto"/>
              <w:jc w:val="both"/>
              <w:rPr>
                <w:rFonts w:ascii="Calibri" w:hAnsi="Calibri" w:cs="Arial"/>
                <w:sz w:val="18"/>
                <w:szCs w:val="18"/>
              </w:rPr>
            </w:pPr>
            <w:r w:rsidRPr="00C03647">
              <w:rPr>
                <w:rFonts w:ascii="Calibri" w:hAnsi="Calibri" w:cs="Arial"/>
                <w:sz w:val="18"/>
                <w:szCs w:val="18"/>
              </w:rPr>
              <w:t>2</w:t>
            </w:r>
          </w:p>
        </w:tc>
        <w:tc>
          <w:tcPr>
            <w:tcW w:w="3143" w:type="dxa"/>
            <w:hideMark/>
          </w:tcPr>
          <w:p w14:paraId="5EC1DBB3"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13,0</w:t>
            </w:r>
          </w:p>
        </w:tc>
        <w:tc>
          <w:tcPr>
            <w:tcW w:w="982" w:type="dxa"/>
            <w:noWrap/>
            <w:hideMark/>
          </w:tcPr>
          <w:p w14:paraId="4E163C51"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1000,00</w:t>
            </w:r>
          </w:p>
        </w:tc>
        <w:tc>
          <w:tcPr>
            <w:tcW w:w="1102" w:type="dxa"/>
            <w:gridSpan w:val="2"/>
            <w:noWrap/>
            <w:hideMark/>
          </w:tcPr>
          <w:p w14:paraId="4614C48B"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R$ 5,380</w:t>
            </w:r>
          </w:p>
        </w:tc>
        <w:tc>
          <w:tcPr>
            <w:tcW w:w="1546" w:type="dxa"/>
            <w:gridSpan w:val="2"/>
            <w:noWrap/>
            <w:hideMark/>
          </w:tcPr>
          <w:p w14:paraId="25C4EF86"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76,92</w:t>
            </w:r>
          </w:p>
        </w:tc>
        <w:tc>
          <w:tcPr>
            <w:tcW w:w="1610" w:type="dxa"/>
            <w:gridSpan w:val="2"/>
            <w:noWrap/>
            <w:hideMark/>
          </w:tcPr>
          <w:p w14:paraId="0F25B828"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 xml:space="preserve"> R$            413,85 </w:t>
            </w:r>
          </w:p>
        </w:tc>
      </w:tr>
      <w:tr w:rsidR="00C03647" w:rsidRPr="00C03647" w14:paraId="3FB6739F"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94" w:type="dxa"/>
            <w:gridSpan w:val="2"/>
            <w:noWrap/>
            <w:hideMark/>
          </w:tcPr>
          <w:p w14:paraId="4175C1DA" w14:textId="77777777" w:rsidR="00C03647" w:rsidRPr="00C03647" w:rsidRDefault="00C03647" w:rsidP="00C03647">
            <w:pPr>
              <w:spacing w:line="276" w:lineRule="auto"/>
              <w:jc w:val="both"/>
              <w:rPr>
                <w:rFonts w:ascii="Calibri" w:hAnsi="Calibri" w:cs="Arial"/>
                <w:sz w:val="18"/>
                <w:szCs w:val="18"/>
              </w:rPr>
            </w:pPr>
            <w:r w:rsidRPr="00C03647">
              <w:rPr>
                <w:rFonts w:ascii="Calibri" w:hAnsi="Calibri" w:cs="Arial"/>
                <w:sz w:val="18"/>
                <w:szCs w:val="18"/>
              </w:rPr>
              <w:t> </w:t>
            </w:r>
          </w:p>
        </w:tc>
        <w:tc>
          <w:tcPr>
            <w:tcW w:w="3143" w:type="dxa"/>
            <w:hideMark/>
          </w:tcPr>
          <w:p w14:paraId="5D9AA627"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982" w:type="dxa"/>
            <w:noWrap/>
            <w:hideMark/>
          </w:tcPr>
          <w:p w14:paraId="10E51DD5"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102" w:type="dxa"/>
            <w:gridSpan w:val="2"/>
            <w:noWrap/>
            <w:hideMark/>
          </w:tcPr>
          <w:p w14:paraId="40B62AED"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546" w:type="dxa"/>
            <w:gridSpan w:val="2"/>
            <w:noWrap/>
            <w:hideMark/>
          </w:tcPr>
          <w:p w14:paraId="2799A8EE"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610" w:type="dxa"/>
            <w:gridSpan w:val="2"/>
            <w:noWrap/>
            <w:hideMark/>
          </w:tcPr>
          <w:p w14:paraId="4CF27C57"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 </w:t>
            </w:r>
          </w:p>
        </w:tc>
      </w:tr>
      <w:tr w:rsidR="00C03647" w:rsidRPr="00C03647" w14:paraId="0A9971FA" w14:textId="77777777" w:rsidTr="00C03647">
        <w:trPr>
          <w:trHeight w:val="510"/>
        </w:trPr>
        <w:tc>
          <w:tcPr>
            <w:cnfStyle w:val="001000000000" w:firstRow="0" w:lastRow="0" w:firstColumn="1" w:lastColumn="0" w:oddVBand="0" w:evenVBand="0" w:oddHBand="0" w:evenHBand="0" w:firstRowFirstColumn="0" w:firstRowLastColumn="0" w:lastRowFirstColumn="0" w:lastRowLastColumn="0"/>
            <w:tcW w:w="5821" w:type="dxa"/>
            <w:gridSpan w:val="6"/>
            <w:vMerge w:val="restart"/>
            <w:hideMark/>
          </w:tcPr>
          <w:p w14:paraId="557E65EA" w14:textId="77777777" w:rsidR="00C03647" w:rsidRPr="00C03647" w:rsidRDefault="00C03647" w:rsidP="00C03647">
            <w:pPr>
              <w:spacing w:line="276" w:lineRule="auto"/>
              <w:jc w:val="both"/>
              <w:rPr>
                <w:rFonts w:ascii="Calibri" w:hAnsi="Calibri" w:cs="Arial"/>
                <w:sz w:val="18"/>
                <w:szCs w:val="18"/>
              </w:rPr>
            </w:pPr>
            <w:r w:rsidRPr="00C03647">
              <w:rPr>
                <w:rFonts w:ascii="Calibri" w:hAnsi="Calibri" w:cs="Arial"/>
                <w:sz w:val="18"/>
                <w:szCs w:val="18"/>
              </w:rPr>
              <w:t>Estimativa de custo para combustível, com franquia mensal de 1000 Km,  deslocamentos em Niterói</w:t>
            </w:r>
          </w:p>
        </w:tc>
        <w:tc>
          <w:tcPr>
            <w:tcW w:w="1546" w:type="dxa"/>
            <w:gridSpan w:val="2"/>
            <w:hideMark/>
          </w:tcPr>
          <w:p w14:paraId="6D18A2F6"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r w:rsidRPr="00C03647">
              <w:rPr>
                <w:rFonts w:ascii="Calibri" w:hAnsi="Calibri" w:cs="Arial"/>
                <w:b/>
                <w:bCs/>
                <w:sz w:val="18"/>
                <w:szCs w:val="18"/>
              </w:rPr>
              <w:t>Valor mensal (R$)</w:t>
            </w:r>
          </w:p>
        </w:tc>
        <w:tc>
          <w:tcPr>
            <w:tcW w:w="1610" w:type="dxa"/>
            <w:gridSpan w:val="2"/>
            <w:noWrap/>
            <w:hideMark/>
          </w:tcPr>
          <w:p w14:paraId="6530B937"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rPr>
            </w:pPr>
            <w:r w:rsidRPr="00C03647">
              <w:rPr>
                <w:rFonts w:ascii="Calibri" w:hAnsi="Calibri" w:cs="Arial"/>
                <w:b/>
                <w:bCs/>
                <w:sz w:val="18"/>
                <w:szCs w:val="18"/>
              </w:rPr>
              <w:t>Custo anual (R$)</w:t>
            </w:r>
          </w:p>
        </w:tc>
      </w:tr>
      <w:tr w:rsidR="00C03647" w:rsidRPr="00C03647" w14:paraId="4902E6D8" w14:textId="77777777" w:rsidTr="00C03647">
        <w:trPr>
          <w:trHeight w:val="600"/>
        </w:trPr>
        <w:tc>
          <w:tcPr>
            <w:cnfStyle w:val="001000000000" w:firstRow="0" w:lastRow="0" w:firstColumn="1" w:lastColumn="0" w:oddVBand="0" w:evenVBand="0" w:oddHBand="0" w:evenHBand="0" w:firstRowFirstColumn="0" w:firstRowLastColumn="0" w:lastRowFirstColumn="0" w:lastRowLastColumn="0"/>
            <w:tcW w:w="5821" w:type="dxa"/>
            <w:gridSpan w:val="6"/>
            <w:vMerge/>
            <w:hideMark/>
          </w:tcPr>
          <w:p w14:paraId="3BB62FCE" w14:textId="77777777" w:rsidR="00C03647" w:rsidRPr="00C03647" w:rsidRDefault="00C03647" w:rsidP="00C03647">
            <w:pPr>
              <w:spacing w:line="276" w:lineRule="auto"/>
              <w:jc w:val="both"/>
              <w:rPr>
                <w:rFonts w:ascii="Calibri" w:hAnsi="Calibri" w:cs="Arial"/>
                <w:sz w:val="18"/>
                <w:szCs w:val="18"/>
              </w:rPr>
            </w:pPr>
          </w:p>
        </w:tc>
        <w:tc>
          <w:tcPr>
            <w:tcW w:w="1546" w:type="dxa"/>
            <w:gridSpan w:val="2"/>
            <w:noWrap/>
            <w:hideMark/>
          </w:tcPr>
          <w:p w14:paraId="5754BD36"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R$ 413,85</w:t>
            </w:r>
          </w:p>
        </w:tc>
        <w:tc>
          <w:tcPr>
            <w:tcW w:w="1610" w:type="dxa"/>
            <w:gridSpan w:val="2"/>
            <w:noWrap/>
            <w:hideMark/>
          </w:tcPr>
          <w:p w14:paraId="68EBB67A"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R$ 4.966,15</w:t>
            </w:r>
          </w:p>
        </w:tc>
      </w:tr>
      <w:tr w:rsidR="00C03647" w:rsidRPr="00C03647" w14:paraId="4A549552"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821" w:type="dxa"/>
            <w:gridSpan w:val="6"/>
            <w:hideMark/>
          </w:tcPr>
          <w:p w14:paraId="0F5ED3B9" w14:textId="77777777" w:rsidR="00C03647" w:rsidRPr="00C03647" w:rsidRDefault="00C03647" w:rsidP="00C03647">
            <w:pPr>
              <w:spacing w:line="276" w:lineRule="auto"/>
              <w:jc w:val="both"/>
              <w:rPr>
                <w:rFonts w:ascii="Calibri" w:hAnsi="Calibri" w:cs="Arial"/>
                <w:sz w:val="18"/>
                <w:szCs w:val="18"/>
              </w:rPr>
            </w:pPr>
            <w:r w:rsidRPr="00C03647">
              <w:rPr>
                <w:rFonts w:ascii="Calibri" w:hAnsi="Calibri" w:cs="Arial"/>
                <w:sz w:val="18"/>
                <w:szCs w:val="18"/>
              </w:rPr>
              <w:t>CUSTO de Combustível Encarregado Niterói</w:t>
            </w:r>
          </w:p>
        </w:tc>
        <w:tc>
          <w:tcPr>
            <w:tcW w:w="1546" w:type="dxa"/>
            <w:gridSpan w:val="2"/>
            <w:noWrap/>
            <w:hideMark/>
          </w:tcPr>
          <w:p w14:paraId="43ED1F39"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R$ 413,85</w:t>
            </w:r>
          </w:p>
        </w:tc>
        <w:tc>
          <w:tcPr>
            <w:tcW w:w="1610" w:type="dxa"/>
            <w:gridSpan w:val="2"/>
            <w:noWrap/>
            <w:hideMark/>
          </w:tcPr>
          <w:p w14:paraId="7AD39E54" w14:textId="77777777" w:rsidR="00C03647" w:rsidRPr="00C03647" w:rsidRDefault="00C03647" w:rsidP="00C0364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C03647">
              <w:rPr>
                <w:rFonts w:ascii="Calibri" w:hAnsi="Calibri" w:cs="Arial"/>
                <w:sz w:val="18"/>
                <w:szCs w:val="18"/>
              </w:rPr>
              <w:t>R$ 4.966,20</w:t>
            </w:r>
          </w:p>
        </w:tc>
      </w:tr>
      <w:tr w:rsidR="00C03647" w:rsidRPr="00C03647" w14:paraId="29AB0C54"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977" w:type="dxa"/>
            <w:gridSpan w:val="10"/>
            <w:hideMark/>
          </w:tcPr>
          <w:p w14:paraId="29F13844" w14:textId="77777777" w:rsidR="00C03647" w:rsidRPr="00C03647" w:rsidRDefault="00C03647" w:rsidP="00C03647">
            <w:pPr>
              <w:spacing w:line="276" w:lineRule="auto"/>
              <w:jc w:val="both"/>
              <w:rPr>
                <w:rFonts w:ascii="Calibri" w:hAnsi="Calibri" w:cs="Arial"/>
                <w:i/>
                <w:iCs/>
                <w:sz w:val="18"/>
                <w:szCs w:val="18"/>
              </w:rPr>
            </w:pPr>
            <w:r w:rsidRPr="00C03647">
              <w:rPr>
                <w:rFonts w:ascii="Calibri" w:hAnsi="Calibri" w:cs="Arial"/>
                <w:i/>
                <w:iCs/>
                <w:sz w:val="18"/>
                <w:szCs w:val="18"/>
              </w:rPr>
              <w:t>Consulta ao site &lt;http://preco.anp.gov.br/include/Resumo_Por_Municipio_Posto.asp&gt; Acesso em 27/05/2023</w:t>
            </w:r>
          </w:p>
        </w:tc>
      </w:tr>
      <w:tr w:rsidR="00C03647" w:rsidRPr="00C03647" w14:paraId="116100AE"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982" w:type="dxa"/>
            <w:gridSpan w:val="10"/>
            <w:noWrap/>
            <w:hideMark/>
          </w:tcPr>
          <w:p w14:paraId="1E8FE56B" w14:textId="77777777" w:rsidR="00C03647" w:rsidRPr="00C03647" w:rsidRDefault="00C03647" w:rsidP="00C03647">
            <w:pPr>
              <w:jc w:val="center"/>
              <w:rPr>
                <w:rFonts w:ascii="Calibri" w:hAnsi="Calibri" w:cs="Calibri"/>
              </w:rPr>
            </w:pPr>
            <w:r w:rsidRPr="00C03647">
              <w:rPr>
                <w:rFonts w:ascii="Calibri" w:hAnsi="Calibri" w:cs="Calibri"/>
              </w:rPr>
              <w:lastRenderedPageBreak/>
              <w:t>Custo estimado de Gás Refrigerante</w:t>
            </w:r>
          </w:p>
        </w:tc>
      </w:tr>
      <w:tr w:rsidR="00C03647" w:rsidRPr="00C03647" w14:paraId="41D60192"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85" w:type="dxa"/>
            <w:vMerge w:val="restart"/>
            <w:noWrap/>
            <w:hideMark/>
          </w:tcPr>
          <w:p w14:paraId="5163DFA3" w14:textId="77777777" w:rsidR="00C03647" w:rsidRPr="00C03647" w:rsidRDefault="00C03647" w:rsidP="00C03647">
            <w:pPr>
              <w:jc w:val="center"/>
              <w:rPr>
                <w:rFonts w:ascii="Calibri" w:hAnsi="Calibri" w:cs="Calibri"/>
              </w:rPr>
            </w:pPr>
            <w:r w:rsidRPr="00C03647">
              <w:rPr>
                <w:rFonts w:ascii="Calibri" w:hAnsi="Calibri" w:cs="Calibri"/>
              </w:rPr>
              <w:t>Item</w:t>
            </w:r>
          </w:p>
        </w:tc>
        <w:tc>
          <w:tcPr>
            <w:tcW w:w="4731" w:type="dxa"/>
            <w:gridSpan w:val="4"/>
            <w:vMerge w:val="restart"/>
            <w:hideMark/>
          </w:tcPr>
          <w:p w14:paraId="7F87548A"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3647">
              <w:rPr>
                <w:rFonts w:ascii="Calibri" w:hAnsi="Calibri" w:cs="Calibri"/>
                <w:b/>
                <w:bCs/>
              </w:rPr>
              <w:t>Descrição</w:t>
            </w:r>
          </w:p>
        </w:tc>
        <w:tc>
          <w:tcPr>
            <w:tcW w:w="1167" w:type="dxa"/>
            <w:gridSpan w:val="2"/>
            <w:vMerge w:val="restart"/>
            <w:hideMark/>
          </w:tcPr>
          <w:p w14:paraId="05C33AA8"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3647">
              <w:rPr>
                <w:rFonts w:ascii="Calibri" w:hAnsi="Calibri" w:cs="Calibri"/>
                <w:b/>
                <w:bCs/>
              </w:rPr>
              <w:t>Quantidade Mês</w:t>
            </w:r>
          </w:p>
        </w:tc>
        <w:tc>
          <w:tcPr>
            <w:tcW w:w="1014" w:type="dxa"/>
            <w:gridSpan w:val="2"/>
            <w:vMerge w:val="restart"/>
            <w:hideMark/>
          </w:tcPr>
          <w:p w14:paraId="2DADF0B6"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3647">
              <w:rPr>
                <w:rFonts w:ascii="Calibri" w:hAnsi="Calibri" w:cs="Calibri"/>
                <w:b/>
                <w:bCs/>
              </w:rPr>
              <w:t>Valor médio do Gás Cilindro</w:t>
            </w:r>
          </w:p>
        </w:tc>
        <w:tc>
          <w:tcPr>
            <w:tcW w:w="1485" w:type="dxa"/>
            <w:vMerge w:val="restart"/>
            <w:hideMark/>
          </w:tcPr>
          <w:p w14:paraId="04F83A0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3647">
              <w:rPr>
                <w:rFonts w:ascii="Calibri" w:hAnsi="Calibri" w:cs="Calibri"/>
                <w:b/>
                <w:bCs/>
              </w:rPr>
              <w:t>Custo mensal estimado</w:t>
            </w:r>
          </w:p>
        </w:tc>
      </w:tr>
      <w:tr w:rsidR="00C03647" w:rsidRPr="00C03647" w14:paraId="14CC43A4" w14:textId="77777777" w:rsidTr="00C03647">
        <w:trPr>
          <w:trHeight w:val="480"/>
        </w:trPr>
        <w:tc>
          <w:tcPr>
            <w:cnfStyle w:val="001000000000" w:firstRow="0" w:lastRow="0" w:firstColumn="1" w:lastColumn="0" w:oddVBand="0" w:evenVBand="0" w:oddHBand="0" w:evenHBand="0" w:firstRowFirstColumn="0" w:firstRowLastColumn="0" w:lastRowFirstColumn="0" w:lastRowLastColumn="0"/>
            <w:tcW w:w="585" w:type="dxa"/>
            <w:vMerge/>
            <w:hideMark/>
          </w:tcPr>
          <w:p w14:paraId="4A070346" w14:textId="77777777" w:rsidR="00C03647" w:rsidRPr="00C03647" w:rsidRDefault="00C03647" w:rsidP="00C03647">
            <w:pPr>
              <w:rPr>
                <w:rFonts w:ascii="Calibri" w:hAnsi="Calibri" w:cs="Calibri"/>
              </w:rPr>
            </w:pPr>
          </w:p>
        </w:tc>
        <w:tc>
          <w:tcPr>
            <w:tcW w:w="4731" w:type="dxa"/>
            <w:gridSpan w:val="4"/>
            <w:vMerge/>
            <w:hideMark/>
          </w:tcPr>
          <w:p w14:paraId="0A1567FA"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167" w:type="dxa"/>
            <w:gridSpan w:val="2"/>
            <w:vMerge/>
            <w:hideMark/>
          </w:tcPr>
          <w:p w14:paraId="7242A999"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014" w:type="dxa"/>
            <w:gridSpan w:val="2"/>
            <w:vMerge/>
            <w:hideMark/>
          </w:tcPr>
          <w:p w14:paraId="0271533D"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485" w:type="dxa"/>
            <w:vMerge/>
            <w:hideMark/>
          </w:tcPr>
          <w:p w14:paraId="5092F9FD"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r>
      <w:tr w:rsidR="00C03647" w:rsidRPr="00C03647" w14:paraId="57E74C2F"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85" w:type="dxa"/>
            <w:noWrap/>
            <w:hideMark/>
          </w:tcPr>
          <w:p w14:paraId="7B4B9882" w14:textId="77777777" w:rsidR="00C03647" w:rsidRPr="00C03647" w:rsidRDefault="00C03647" w:rsidP="00C03647">
            <w:pPr>
              <w:jc w:val="center"/>
              <w:rPr>
                <w:rFonts w:ascii="Calibri" w:hAnsi="Calibri" w:cs="Calibri"/>
              </w:rPr>
            </w:pPr>
            <w:r w:rsidRPr="00C03647">
              <w:rPr>
                <w:rFonts w:ascii="Calibri" w:hAnsi="Calibri" w:cs="Calibri"/>
              </w:rPr>
              <w:t>3</w:t>
            </w:r>
          </w:p>
        </w:tc>
        <w:tc>
          <w:tcPr>
            <w:tcW w:w="4731" w:type="dxa"/>
            <w:gridSpan w:val="4"/>
            <w:hideMark/>
          </w:tcPr>
          <w:p w14:paraId="1E269A5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Gás Refrigerante R-22 Cilindo 13 kg</w:t>
            </w:r>
          </w:p>
        </w:tc>
        <w:tc>
          <w:tcPr>
            <w:tcW w:w="1167" w:type="dxa"/>
            <w:gridSpan w:val="2"/>
            <w:noWrap/>
            <w:hideMark/>
          </w:tcPr>
          <w:p w14:paraId="49FB5FF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4,000</w:t>
            </w:r>
          </w:p>
        </w:tc>
        <w:tc>
          <w:tcPr>
            <w:tcW w:w="1014" w:type="dxa"/>
            <w:gridSpan w:val="2"/>
            <w:noWrap/>
            <w:hideMark/>
          </w:tcPr>
          <w:p w14:paraId="4B9D12D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R$ 613,330</w:t>
            </w:r>
          </w:p>
        </w:tc>
        <w:tc>
          <w:tcPr>
            <w:tcW w:w="1485" w:type="dxa"/>
            <w:noWrap/>
            <w:hideMark/>
          </w:tcPr>
          <w:p w14:paraId="63E9B8D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2.453,32 </w:t>
            </w:r>
          </w:p>
        </w:tc>
      </w:tr>
      <w:tr w:rsidR="00C03647" w:rsidRPr="00C03647" w14:paraId="2C8AF15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85" w:type="dxa"/>
            <w:hideMark/>
          </w:tcPr>
          <w:p w14:paraId="5F627A3E" w14:textId="77777777" w:rsidR="00C03647" w:rsidRPr="00C03647" w:rsidRDefault="00C03647" w:rsidP="00C03647">
            <w:pPr>
              <w:jc w:val="center"/>
              <w:rPr>
                <w:rFonts w:ascii="Calibri" w:hAnsi="Calibri" w:cs="Calibri"/>
              </w:rPr>
            </w:pPr>
            <w:r w:rsidRPr="00C03647">
              <w:rPr>
                <w:rFonts w:ascii="Calibri" w:hAnsi="Calibri" w:cs="Calibri"/>
              </w:rPr>
              <w:t>4</w:t>
            </w:r>
          </w:p>
        </w:tc>
        <w:tc>
          <w:tcPr>
            <w:tcW w:w="4731" w:type="dxa"/>
            <w:gridSpan w:val="4"/>
            <w:hideMark/>
          </w:tcPr>
          <w:p w14:paraId="5FF88E3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Gás Refrigerante R-407 Cilindo 13 kg</w:t>
            </w:r>
          </w:p>
        </w:tc>
        <w:tc>
          <w:tcPr>
            <w:tcW w:w="1167" w:type="dxa"/>
            <w:gridSpan w:val="2"/>
            <w:noWrap/>
            <w:hideMark/>
          </w:tcPr>
          <w:p w14:paraId="5D73B654"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3647">
              <w:rPr>
                <w:rFonts w:ascii="Calibri" w:hAnsi="Calibri" w:cs="Calibri"/>
                <w:color w:val="000000"/>
                <w:sz w:val="22"/>
                <w:szCs w:val="22"/>
              </w:rPr>
              <w:t>6</w:t>
            </w:r>
          </w:p>
        </w:tc>
        <w:tc>
          <w:tcPr>
            <w:tcW w:w="1014" w:type="dxa"/>
            <w:gridSpan w:val="2"/>
            <w:noWrap/>
            <w:hideMark/>
          </w:tcPr>
          <w:p w14:paraId="3B26AE2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3647">
              <w:rPr>
                <w:rFonts w:ascii="Calibri" w:hAnsi="Calibri" w:cs="Calibri"/>
                <w:color w:val="000000"/>
                <w:sz w:val="22"/>
                <w:szCs w:val="22"/>
              </w:rPr>
              <w:t>R$ 716,33</w:t>
            </w:r>
          </w:p>
        </w:tc>
        <w:tc>
          <w:tcPr>
            <w:tcW w:w="1485" w:type="dxa"/>
            <w:noWrap/>
            <w:hideMark/>
          </w:tcPr>
          <w:p w14:paraId="55F2D3E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4.297,98 </w:t>
            </w:r>
          </w:p>
        </w:tc>
      </w:tr>
      <w:tr w:rsidR="00C03647" w:rsidRPr="00C03647" w14:paraId="38A779C4"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85" w:type="dxa"/>
            <w:hideMark/>
          </w:tcPr>
          <w:p w14:paraId="6959D871" w14:textId="77777777" w:rsidR="00C03647" w:rsidRPr="00C03647" w:rsidRDefault="00C03647" w:rsidP="00C03647">
            <w:pPr>
              <w:jc w:val="center"/>
              <w:rPr>
                <w:rFonts w:ascii="Calibri" w:hAnsi="Calibri" w:cs="Calibri"/>
              </w:rPr>
            </w:pPr>
            <w:r w:rsidRPr="00C03647">
              <w:rPr>
                <w:rFonts w:ascii="Calibri" w:hAnsi="Calibri" w:cs="Calibri"/>
              </w:rPr>
              <w:t>5</w:t>
            </w:r>
          </w:p>
        </w:tc>
        <w:tc>
          <w:tcPr>
            <w:tcW w:w="4731" w:type="dxa"/>
            <w:gridSpan w:val="4"/>
            <w:hideMark/>
          </w:tcPr>
          <w:p w14:paraId="36D1639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Gás Refrigerante R-410 Cilindo 13 kg</w:t>
            </w:r>
          </w:p>
        </w:tc>
        <w:tc>
          <w:tcPr>
            <w:tcW w:w="1167" w:type="dxa"/>
            <w:gridSpan w:val="2"/>
            <w:noWrap/>
            <w:hideMark/>
          </w:tcPr>
          <w:p w14:paraId="19E620A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3647">
              <w:rPr>
                <w:rFonts w:ascii="Calibri" w:hAnsi="Calibri" w:cs="Calibri"/>
                <w:color w:val="000000"/>
                <w:sz w:val="22"/>
                <w:szCs w:val="22"/>
              </w:rPr>
              <w:t>6</w:t>
            </w:r>
          </w:p>
        </w:tc>
        <w:tc>
          <w:tcPr>
            <w:tcW w:w="1014" w:type="dxa"/>
            <w:gridSpan w:val="2"/>
            <w:noWrap/>
            <w:hideMark/>
          </w:tcPr>
          <w:p w14:paraId="2C7E574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3647">
              <w:rPr>
                <w:rFonts w:ascii="Calibri" w:hAnsi="Calibri" w:cs="Calibri"/>
                <w:color w:val="000000"/>
                <w:sz w:val="22"/>
                <w:szCs w:val="22"/>
              </w:rPr>
              <w:t>R$ 680,67</w:t>
            </w:r>
          </w:p>
        </w:tc>
        <w:tc>
          <w:tcPr>
            <w:tcW w:w="1485" w:type="dxa"/>
            <w:noWrap/>
            <w:hideMark/>
          </w:tcPr>
          <w:p w14:paraId="05E6ADF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4.084,02 </w:t>
            </w:r>
          </w:p>
        </w:tc>
      </w:tr>
      <w:tr w:rsidR="00C03647" w:rsidRPr="00C03647" w14:paraId="657EE6F2"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585" w:type="dxa"/>
            <w:noWrap/>
            <w:hideMark/>
          </w:tcPr>
          <w:p w14:paraId="0BF7261A" w14:textId="77777777" w:rsidR="00C03647" w:rsidRPr="00C03647" w:rsidRDefault="00C03647" w:rsidP="00C03647">
            <w:pPr>
              <w:rPr>
                <w:rFonts w:ascii="Calibri" w:hAnsi="Calibri" w:cs="Calibri"/>
                <w:color w:val="000000"/>
                <w:sz w:val="22"/>
                <w:szCs w:val="22"/>
              </w:rPr>
            </w:pPr>
            <w:r w:rsidRPr="00C03647">
              <w:rPr>
                <w:rFonts w:ascii="Calibri" w:hAnsi="Calibri" w:cs="Calibri"/>
                <w:color w:val="000000"/>
                <w:sz w:val="22"/>
                <w:szCs w:val="22"/>
              </w:rPr>
              <w:t> </w:t>
            </w:r>
          </w:p>
        </w:tc>
        <w:tc>
          <w:tcPr>
            <w:tcW w:w="4731" w:type="dxa"/>
            <w:gridSpan w:val="4"/>
            <w:noWrap/>
            <w:hideMark/>
          </w:tcPr>
          <w:p w14:paraId="237D7B61"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3647">
              <w:rPr>
                <w:rFonts w:ascii="Calibri" w:hAnsi="Calibri" w:cs="Calibri"/>
                <w:color w:val="000000"/>
                <w:sz w:val="22"/>
                <w:szCs w:val="22"/>
              </w:rPr>
              <w:t> </w:t>
            </w:r>
          </w:p>
        </w:tc>
        <w:tc>
          <w:tcPr>
            <w:tcW w:w="1167" w:type="dxa"/>
            <w:gridSpan w:val="2"/>
            <w:noWrap/>
            <w:hideMark/>
          </w:tcPr>
          <w:p w14:paraId="1FF2FA1A"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3647">
              <w:rPr>
                <w:rFonts w:ascii="Calibri" w:hAnsi="Calibri" w:cs="Calibri"/>
                <w:color w:val="000000"/>
                <w:sz w:val="22"/>
                <w:szCs w:val="22"/>
              </w:rPr>
              <w:t> </w:t>
            </w:r>
          </w:p>
        </w:tc>
        <w:tc>
          <w:tcPr>
            <w:tcW w:w="1014" w:type="dxa"/>
            <w:gridSpan w:val="2"/>
            <w:noWrap/>
            <w:hideMark/>
          </w:tcPr>
          <w:p w14:paraId="47718452"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3647">
              <w:rPr>
                <w:rFonts w:ascii="Calibri" w:hAnsi="Calibri" w:cs="Calibri"/>
                <w:color w:val="000000"/>
                <w:sz w:val="22"/>
                <w:szCs w:val="22"/>
              </w:rPr>
              <w:t> </w:t>
            </w:r>
          </w:p>
        </w:tc>
        <w:tc>
          <w:tcPr>
            <w:tcW w:w="1485" w:type="dxa"/>
            <w:noWrap/>
            <w:hideMark/>
          </w:tcPr>
          <w:p w14:paraId="68EE2590"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C03647">
              <w:rPr>
                <w:rFonts w:ascii="Calibri" w:hAnsi="Calibri" w:cs="Calibri"/>
                <w:b/>
                <w:bCs/>
                <w:color w:val="000000"/>
                <w:sz w:val="22"/>
                <w:szCs w:val="22"/>
              </w:rPr>
              <w:t xml:space="preserve"> R$      10.835,32 </w:t>
            </w:r>
          </w:p>
        </w:tc>
      </w:tr>
    </w:tbl>
    <w:p w14:paraId="689B9A4C" w14:textId="77777777" w:rsidR="0061341E" w:rsidRPr="0061341E" w:rsidRDefault="0061341E" w:rsidP="00720009">
      <w:pPr>
        <w:spacing w:line="276" w:lineRule="auto"/>
        <w:jc w:val="both"/>
        <w:rPr>
          <w:rFonts w:ascii="Calibri" w:hAnsi="Calibri" w:cs="Arial"/>
          <w:sz w:val="18"/>
          <w:szCs w:val="18"/>
        </w:rPr>
      </w:pPr>
    </w:p>
    <w:p w14:paraId="0BAD1DA1" w14:textId="77777777" w:rsidR="0061341E" w:rsidRPr="0061341E" w:rsidRDefault="0061341E" w:rsidP="00720009">
      <w:pPr>
        <w:spacing w:line="276" w:lineRule="auto"/>
        <w:jc w:val="both"/>
        <w:rPr>
          <w:rFonts w:ascii="Calibri" w:hAnsi="Calibri" w:cs="Arial"/>
          <w:sz w:val="18"/>
          <w:szCs w:val="18"/>
        </w:rPr>
      </w:pPr>
    </w:p>
    <w:p w14:paraId="7A063FEF" w14:textId="77777777" w:rsidR="007F7BA5" w:rsidRDefault="007F7BA5">
      <w:pPr>
        <w:spacing w:line="276" w:lineRule="auto"/>
        <w:jc w:val="both"/>
        <w:rPr>
          <w:rFonts w:ascii="Calibri" w:hAnsi="Calibri" w:cs="Arial"/>
        </w:rPr>
      </w:pPr>
    </w:p>
    <w:p w14:paraId="29CEA4E3" w14:textId="24C0DE74" w:rsidR="007F7BA5" w:rsidRDefault="006962AF">
      <w:pPr>
        <w:rPr>
          <w:rFonts w:asciiTheme="minorHAnsi" w:hAnsiTheme="minorHAnsi" w:cs="Arial"/>
          <w:b/>
          <w:lang w:val="pt-PT"/>
        </w:rPr>
      </w:pPr>
      <w:r>
        <w:rPr>
          <w:rFonts w:asciiTheme="minorHAnsi" w:hAnsiTheme="minorHAnsi" w:cs="Arial"/>
          <w:b/>
          <w:lang w:val="pt-PT"/>
        </w:rPr>
        <w:t>B) EQUIPAMENTOS</w:t>
      </w:r>
    </w:p>
    <w:p w14:paraId="1622DFE2" w14:textId="52F3AF7A" w:rsidR="0061341E" w:rsidRDefault="0061341E">
      <w:pPr>
        <w:rPr>
          <w:rFonts w:asciiTheme="minorHAnsi" w:hAnsiTheme="minorHAnsi" w:cs="Arial"/>
          <w:b/>
          <w:lang w:val="pt-PT"/>
        </w:rPr>
      </w:pPr>
    </w:p>
    <w:tbl>
      <w:tblPr>
        <w:tblStyle w:val="TabeladeGrade4-nfase11"/>
        <w:tblW w:w="8836" w:type="dxa"/>
        <w:tblLook w:val="04A0" w:firstRow="1" w:lastRow="0" w:firstColumn="1" w:lastColumn="0" w:noHBand="0" w:noVBand="1"/>
      </w:tblPr>
      <w:tblGrid>
        <w:gridCol w:w="880"/>
        <w:gridCol w:w="3793"/>
        <w:gridCol w:w="1040"/>
        <w:gridCol w:w="1583"/>
        <w:gridCol w:w="1540"/>
      </w:tblGrid>
      <w:tr w:rsidR="00C03647" w:rsidRPr="00C03647" w14:paraId="50CAAAB9" w14:textId="77777777" w:rsidTr="00C0364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80" w:type="dxa"/>
            <w:hideMark/>
          </w:tcPr>
          <w:p w14:paraId="140034A2" w14:textId="77777777" w:rsidR="00C03647" w:rsidRPr="00C03647" w:rsidRDefault="00C03647" w:rsidP="00C03647">
            <w:pPr>
              <w:jc w:val="center"/>
              <w:rPr>
                <w:rFonts w:ascii="Calibri" w:hAnsi="Calibri" w:cs="Calibri"/>
              </w:rPr>
            </w:pPr>
            <w:r w:rsidRPr="00C03647">
              <w:rPr>
                <w:rFonts w:ascii="Calibri" w:hAnsi="Calibri" w:cs="Calibri"/>
              </w:rPr>
              <w:t>ITEM</w:t>
            </w:r>
          </w:p>
        </w:tc>
        <w:tc>
          <w:tcPr>
            <w:tcW w:w="3793" w:type="dxa"/>
            <w:hideMark/>
          </w:tcPr>
          <w:p w14:paraId="66EFF661" w14:textId="77777777" w:rsidR="00C03647" w:rsidRPr="00C03647" w:rsidRDefault="00C03647" w:rsidP="00C0364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DESCRIÇÃO</w:t>
            </w:r>
          </w:p>
        </w:tc>
        <w:tc>
          <w:tcPr>
            <w:tcW w:w="1040" w:type="dxa"/>
            <w:hideMark/>
          </w:tcPr>
          <w:p w14:paraId="1ECBC4AD" w14:textId="77777777" w:rsidR="00C03647" w:rsidRPr="00C03647" w:rsidRDefault="00C03647" w:rsidP="00C0364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QTDE.</w:t>
            </w:r>
          </w:p>
        </w:tc>
        <w:tc>
          <w:tcPr>
            <w:tcW w:w="1580" w:type="dxa"/>
            <w:hideMark/>
          </w:tcPr>
          <w:p w14:paraId="0A44E7BC" w14:textId="77777777" w:rsidR="00C03647" w:rsidRPr="00C03647" w:rsidRDefault="00C03647" w:rsidP="00C0364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CUSTO UNITÁRIO</w:t>
            </w:r>
          </w:p>
        </w:tc>
        <w:tc>
          <w:tcPr>
            <w:tcW w:w="1540" w:type="dxa"/>
            <w:hideMark/>
          </w:tcPr>
          <w:p w14:paraId="107AC455" w14:textId="77777777" w:rsidR="00C03647" w:rsidRPr="00C03647" w:rsidRDefault="00C03647" w:rsidP="00C0364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CUSTO </w:t>
            </w:r>
            <w:r w:rsidRPr="00C03647">
              <w:rPr>
                <w:rFonts w:ascii="Calibri" w:hAnsi="Calibri" w:cs="Calibri"/>
              </w:rPr>
              <w:br/>
              <w:t>TOTAL</w:t>
            </w:r>
          </w:p>
        </w:tc>
      </w:tr>
      <w:tr w:rsidR="00C03647" w:rsidRPr="00C03647" w14:paraId="7A51D242"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0A045DBE" w14:textId="77777777" w:rsidR="00C03647" w:rsidRPr="00C03647" w:rsidRDefault="00C03647" w:rsidP="00C03647">
            <w:pPr>
              <w:jc w:val="center"/>
              <w:rPr>
                <w:rFonts w:ascii="Calibri" w:hAnsi="Calibri" w:cs="Calibri"/>
              </w:rPr>
            </w:pPr>
            <w:r w:rsidRPr="00C03647">
              <w:rPr>
                <w:rFonts w:ascii="Calibri" w:hAnsi="Calibri" w:cs="Calibri"/>
              </w:rPr>
              <w:t>01</w:t>
            </w:r>
          </w:p>
        </w:tc>
        <w:tc>
          <w:tcPr>
            <w:tcW w:w="3793" w:type="dxa"/>
            <w:hideMark/>
          </w:tcPr>
          <w:p w14:paraId="648CF007"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fenda 3 /16 x 6”</w:t>
            </w:r>
          </w:p>
        </w:tc>
        <w:tc>
          <w:tcPr>
            <w:tcW w:w="1040" w:type="dxa"/>
            <w:noWrap/>
            <w:hideMark/>
          </w:tcPr>
          <w:p w14:paraId="0DE12A9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122C9C5C"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4,89 </w:t>
            </w:r>
          </w:p>
        </w:tc>
        <w:tc>
          <w:tcPr>
            <w:tcW w:w="1540" w:type="dxa"/>
            <w:hideMark/>
          </w:tcPr>
          <w:p w14:paraId="5477284C"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44,01 </w:t>
            </w:r>
          </w:p>
        </w:tc>
      </w:tr>
      <w:tr w:rsidR="00C03647" w:rsidRPr="00C03647" w14:paraId="047BD235"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2FFC2856" w14:textId="77777777" w:rsidR="00C03647" w:rsidRPr="00C03647" w:rsidRDefault="00C03647" w:rsidP="00C03647">
            <w:pPr>
              <w:jc w:val="center"/>
              <w:rPr>
                <w:rFonts w:ascii="Calibri" w:hAnsi="Calibri" w:cs="Calibri"/>
              </w:rPr>
            </w:pPr>
            <w:r w:rsidRPr="00C03647">
              <w:rPr>
                <w:rFonts w:ascii="Calibri" w:hAnsi="Calibri" w:cs="Calibri"/>
              </w:rPr>
              <w:t>02</w:t>
            </w:r>
          </w:p>
        </w:tc>
        <w:tc>
          <w:tcPr>
            <w:tcW w:w="3793" w:type="dxa"/>
            <w:hideMark/>
          </w:tcPr>
          <w:p w14:paraId="77A4368B"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fenda 1 /4 x 6”</w:t>
            </w:r>
          </w:p>
        </w:tc>
        <w:tc>
          <w:tcPr>
            <w:tcW w:w="1040" w:type="dxa"/>
            <w:noWrap/>
            <w:hideMark/>
          </w:tcPr>
          <w:p w14:paraId="71CD6163"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F1E0C9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8,54 </w:t>
            </w:r>
          </w:p>
        </w:tc>
        <w:tc>
          <w:tcPr>
            <w:tcW w:w="1540" w:type="dxa"/>
            <w:hideMark/>
          </w:tcPr>
          <w:p w14:paraId="6ED535BF"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76,86 </w:t>
            </w:r>
          </w:p>
        </w:tc>
      </w:tr>
      <w:tr w:rsidR="00C03647" w:rsidRPr="00C03647" w14:paraId="3DAFCC3E"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1D3BEB6F" w14:textId="77777777" w:rsidR="00C03647" w:rsidRPr="00C03647" w:rsidRDefault="00C03647" w:rsidP="00C03647">
            <w:pPr>
              <w:jc w:val="center"/>
              <w:rPr>
                <w:rFonts w:ascii="Calibri" w:hAnsi="Calibri" w:cs="Calibri"/>
              </w:rPr>
            </w:pPr>
            <w:r w:rsidRPr="00C03647">
              <w:rPr>
                <w:rFonts w:ascii="Calibri" w:hAnsi="Calibri" w:cs="Calibri"/>
              </w:rPr>
              <w:t>03</w:t>
            </w:r>
          </w:p>
        </w:tc>
        <w:tc>
          <w:tcPr>
            <w:tcW w:w="3793" w:type="dxa"/>
            <w:hideMark/>
          </w:tcPr>
          <w:p w14:paraId="1EC3D34C"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fenda 5 /16 x 6”</w:t>
            </w:r>
          </w:p>
        </w:tc>
        <w:tc>
          <w:tcPr>
            <w:tcW w:w="1040" w:type="dxa"/>
            <w:noWrap/>
            <w:hideMark/>
          </w:tcPr>
          <w:p w14:paraId="598DD98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31DE3455"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10,27 </w:t>
            </w:r>
          </w:p>
        </w:tc>
        <w:tc>
          <w:tcPr>
            <w:tcW w:w="1540" w:type="dxa"/>
            <w:hideMark/>
          </w:tcPr>
          <w:p w14:paraId="348A6E2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92,43 </w:t>
            </w:r>
          </w:p>
        </w:tc>
      </w:tr>
      <w:tr w:rsidR="00C03647" w:rsidRPr="00C03647" w14:paraId="76E18B6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1C3B41B7" w14:textId="77777777" w:rsidR="00C03647" w:rsidRPr="00C03647" w:rsidRDefault="00C03647" w:rsidP="00C03647">
            <w:pPr>
              <w:jc w:val="center"/>
              <w:rPr>
                <w:rFonts w:ascii="Calibri" w:hAnsi="Calibri" w:cs="Calibri"/>
              </w:rPr>
            </w:pPr>
            <w:r w:rsidRPr="00C03647">
              <w:rPr>
                <w:rFonts w:ascii="Calibri" w:hAnsi="Calibri" w:cs="Calibri"/>
              </w:rPr>
              <w:t>04</w:t>
            </w:r>
          </w:p>
        </w:tc>
        <w:tc>
          <w:tcPr>
            <w:tcW w:w="3793" w:type="dxa"/>
            <w:hideMark/>
          </w:tcPr>
          <w:p w14:paraId="2854BF22"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 xml:space="preserve">Chave de fenda sindal 1 /8 </w:t>
            </w:r>
          </w:p>
        </w:tc>
        <w:tc>
          <w:tcPr>
            <w:tcW w:w="1040" w:type="dxa"/>
            <w:noWrap/>
            <w:hideMark/>
          </w:tcPr>
          <w:p w14:paraId="563530E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51A2C911"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3,75 </w:t>
            </w:r>
          </w:p>
        </w:tc>
        <w:tc>
          <w:tcPr>
            <w:tcW w:w="1540" w:type="dxa"/>
            <w:hideMark/>
          </w:tcPr>
          <w:p w14:paraId="6D086A43"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33,75 </w:t>
            </w:r>
          </w:p>
        </w:tc>
      </w:tr>
      <w:tr w:rsidR="00C03647" w:rsidRPr="00C03647" w14:paraId="22AB46E0"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45AE641C" w14:textId="77777777" w:rsidR="00C03647" w:rsidRPr="00C03647" w:rsidRDefault="00C03647" w:rsidP="00C03647">
            <w:pPr>
              <w:jc w:val="center"/>
              <w:rPr>
                <w:rFonts w:ascii="Calibri" w:hAnsi="Calibri" w:cs="Calibri"/>
              </w:rPr>
            </w:pPr>
            <w:r w:rsidRPr="00C03647">
              <w:rPr>
                <w:rFonts w:ascii="Calibri" w:hAnsi="Calibri" w:cs="Calibri"/>
              </w:rPr>
              <w:t>05</w:t>
            </w:r>
          </w:p>
        </w:tc>
        <w:tc>
          <w:tcPr>
            <w:tcW w:w="3793" w:type="dxa"/>
            <w:hideMark/>
          </w:tcPr>
          <w:p w14:paraId="4E4350BA"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Philips 3 /16 x “</w:t>
            </w:r>
          </w:p>
        </w:tc>
        <w:tc>
          <w:tcPr>
            <w:tcW w:w="1040" w:type="dxa"/>
            <w:noWrap/>
            <w:hideMark/>
          </w:tcPr>
          <w:p w14:paraId="077CBF26"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57BDC48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4,82 </w:t>
            </w:r>
          </w:p>
        </w:tc>
        <w:tc>
          <w:tcPr>
            <w:tcW w:w="1540" w:type="dxa"/>
            <w:hideMark/>
          </w:tcPr>
          <w:p w14:paraId="26298A4C"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43,38 </w:t>
            </w:r>
          </w:p>
        </w:tc>
      </w:tr>
      <w:tr w:rsidR="00C03647" w:rsidRPr="00C03647" w14:paraId="544597D0"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1FCABADF" w14:textId="77777777" w:rsidR="00C03647" w:rsidRPr="00C03647" w:rsidRDefault="00C03647" w:rsidP="00C03647">
            <w:pPr>
              <w:jc w:val="center"/>
              <w:rPr>
                <w:rFonts w:ascii="Calibri" w:hAnsi="Calibri" w:cs="Calibri"/>
              </w:rPr>
            </w:pPr>
            <w:r w:rsidRPr="00C03647">
              <w:rPr>
                <w:rFonts w:ascii="Calibri" w:hAnsi="Calibri" w:cs="Calibri"/>
              </w:rPr>
              <w:t>06</w:t>
            </w:r>
          </w:p>
        </w:tc>
        <w:tc>
          <w:tcPr>
            <w:tcW w:w="3793" w:type="dxa"/>
            <w:hideMark/>
          </w:tcPr>
          <w:p w14:paraId="3F6FB908"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Philips 1 /8 x 6”</w:t>
            </w:r>
          </w:p>
        </w:tc>
        <w:tc>
          <w:tcPr>
            <w:tcW w:w="1040" w:type="dxa"/>
            <w:noWrap/>
            <w:hideMark/>
          </w:tcPr>
          <w:p w14:paraId="3C1A2E57"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53708F8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7,93 </w:t>
            </w:r>
          </w:p>
        </w:tc>
        <w:tc>
          <w:tcPr>
            <w:tcW w:w="1540" w:type="dxa"/>
            <w:hideMark/>
          </w:tcPr>
          <w:p w14:paraId="20400D2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71,37 </w:t>
            </w:r>
          </w:p>
        </w:tc>
      </w:tr>
      <w:tr w:rsidR="00C03647" w:rsidRPr="00C03647" w14:paraId="000EF7CF"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0CDDF011" w14:textId="77777777" w:rsidR="00C03647" w:rsidRPr="00C03647" w:rsidRDefault="00C03647" w:rsidP="00C03647">
            <w:pPr>
              <w:jc w:val="center"/>
              <w:rPr>
                <w:rFonts w:ascii="Calibri" w:hAnsi="Calibri" w:cs="Calibri"/>
              </w:rPr>
            </w:pPr>
            <w:r w:rsidRPr="00C03647">
              <w:rPr>
                <w:rFonts w:ascii="Calibri" w:hAnsi="Calibri" w:cs="Calibri"/>
              </w:rPr>
              <w:t>07</w:t>
            </w:r>
          </w:p>
        </w:tc>
        <w:tc>
          <w:tcPr>
            <w:tcW w:w="3793" w:type="dxa"/>
            <w:hideMark/>
          </w:tcPr>
          <w:p w14:paraId="394F6610"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Philips 1 /4 x 6”</w:t>
            </w:r>
          </w:p>
        </w:tc>
        <w:tc>
          <w:tcPr>
            <w:tcW w:w="1040" w:type="dxa"/>
            <w:noWrap/>
            <w:hideMark/>
          </w:tcPr>
          <w:p w14:paraId="360B3BE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8058FFD"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13,43 </w:t>
            </w:r>
          </w:p>
        </w:tc>
        <w:tc>
          <w:tcPr>
            <w:tcW w:w="1540" w:type="dxa"/>
            <w:hideMark/>
          </w:tcPr>
          <w:p w14:paraId="3871C7E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120,87 </w:t>
            </w:r>
          </w:p>
        </w:tc>
      </w:tr>
      <w:tr w:rsidR="00C03647" w:rsidRPr="00C03647" w14:paraId="2FF01F74"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9458296" w14:textId="77777777" w:rsidR="00C03647" w:rsidRPr="00C03647" w:rsidRDefault="00C03647" w:rsidP="00C03647">
            <w:pPr>
              <w:jc w:val="center"/>
              <w:rPr>
                <w:rFonts w:ascii="Calibri" w:hAnsi="Calibri" w:cs="Calibri"/>
              </w:rPr>
            </w:pPr>
            <w:r w:rsidRPr="00C03647">
              <w:rPr>
                <w:rFonts w:ascii="Calibri" w:hAnsi="Calibri" w:cs="Calibri"/>
              </w:rPr>
              <w:t>08</w:t>
            </w:r>
          </w:p>
        </w:tc>
        <w:tc>
          <w:tcPr>
            <w:tcW w:w="3793" w:type="dxa"/>
            <w:hideMark/>
          </w:tcPr>
          <w:p w14:paraId="5AAF8BC9"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Philips 5 /16 x 6”</w:t>
            </w:r>
          </w:p>
        </w:tc>
        <w:tc>
          <w:tcPr>
            <w:tcW w:w="1040" w:type="dxa"/>
            <w:noWrap/>
            <w:hideMark/>
          </w:tcPr>
          <w:p w14:paraId="1B927696"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5CDC26CA"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13,43 </w:t>
            </w:r>
          </w:p>
        </w:tc>
        <w:tc>
          <w:tcPr>
            <w:tcW w:w="1540" w:type="dxa"/>
            <w:hideMark/>
          </w:tcPr>
          <w:p w14:paraId="04C90C7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120,87 </w:t>
            </w:r>
          </w:p>
        </w:tc>
      </w:tr>
      <w:tr w:rsidR="00C03647" w:rsidRPr="00C03647" w14:paraId="41A8E72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29F36009" w14:textId="77777777" w:rsidR="00C03647" w:rsidRPr="00C03647" w:rsidRDefault="00C03647" w:rsidP="00C03647">
            <w:pPr>
              <w:jc w:val="center"/>
              <w:rPr>
                <w:rFonts w:ascii="Calibri" w:hAnsi="Calibri" w:cs="Calibri"/>
              </w:rPr>
            </w:pPr>
            <w:r w:rsidRPr="00C03647">
              <w:rPr>
                <w:rFonts w:ascii="Calibri" w:hAnsi="Calibri" w:cs="Calibri"/>
              </w:rPr>
              <w:t>09</w:t>
            </w:r>
          </w:p>
        </w:tc>
        <w:tc>
          <w:tcPr>
            <w:tcW w:w="3793" w:type="dxa"/>
            <w:hideMark/>
          </w:tcPr>
          <w:p w14:paraId="78B80A44"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inglesa (boca ajustável) 8”</w:t>
            </w:r>
          </w:p>
        </w:tc>
        <w:tc>
          <w:tcPr>
            <w:tcW w:w="1040" w:type="dxa"/>
            <w:noWrap/>
            <w:hideMark/>
          </w:tcPr>
          <w:p w14:paraId="476EBA1B"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7DE66AC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30,57 </w:t>
            </w:r>
          </w:p>
        </w:tc>
        <w:tc>
          <w:tcPr>
            <w:tcW w:w="1540" w:type="dxa"/>
            <w:hideMark/>
          </w:tcPr>
          <w:p w14:paraId="0B9A833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275,13 </w:t>
            </w:r>
          </w:p>
        </w:tc>
      </w:tr>
      <w:tr w:rsidR="00C03647" w:rsidRPr="00C03647" w14:paraId="5B652EE7"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07B91EB6" w14:textId="77777777" w:rsidR="00C03647" w:rsidRPr="00C03647" w:rsidRDefault="00C03647" w:rsidP="00C03647">
            <w:pPr>
              <w:jc w:val="center"/>
              <w:rPr>
                <w:rFonts w:ascii="Calibri" w:hAnsi="Calibri" w:cs="Calibri"/>
              </w:rPr>
            </w:pPr>
            <w:r w:rsidRPr="00C03647">
              <w:rPr>
                <w:rFonts w:ascii="Calibri" w:hAnsi="Calibri" w:cs="Calibri"/>
              </w:rPr>
              <w:t>10</w:t>
            </w:r>
          </w:p>
        </w:tc>
        <w:tc>
          <w:tcPr>
            <w:tcW w:w="3793" w:type="dxa"/>
            <w:hideMark/>
          </w:tcPr>
          <w:p w14:paraId="63DBE789"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inglesa (boca ajustável) 10”</w:t>
            </w:r>
          </w:p>
        </w:tc>
        <w:tc>
          <w:tcPr>
            <w:tcW w:w="1040" w:type="dxa"/>
            <w:noWrap/>
            <w:hideMark/>
          </w:tcPr>
          <w:p w14:paraId="064E4E3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051A2BA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30,57 </w:t>
            </w:r>
          </w:p>
        </w:tc>
        <w:tc>
          <w:tcPr>
            <w:tcW w:w="1540" w:type="dxa"/>
            <w:hideMark/>
          </w:tcPr>
          <w:p w14:paraId="58088F10"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275,13 </w:t>
            </w:r>
          </w:p>
        </w:tc>
      </w:tr>
      <w:tr w:rsidR="00C03647" w:rsidRPr="00C03647" w14:paraId="2C9222D5"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3C548CE" w14:textId="77777777" w:rsidR="00C03647" w:rsidRPr="00C03647" w:rsidRDefault="00C03647" w:rsidP="00C03647">
            <w:pPr>
              <w:jc w:val="center"/>
              <w:rPr>
                <w:rFonts w:ascii="Calibri" w:hAnsi="Calibri" w:cs="Calibri"/>
              </w:rPr>
            </w:pPr>
            <w:r w:rsidRPr="00C03647">
              <w:rPr>
                <w:rFonts w:ascii="Calibri" w:hAnsi="Calibri" w:cs="Calibri"/>
              </w:rPr>
              <w:t>11</w:t>
            </w:r>
          </w:p>
        </w:tc>
        <w:tc>
          <w:tcPr>
            <w:tcW w:w="3793" w:type="dxa"/>
            <w:hideMark/>
          </w:tcPr>
          <w:p w14:paraId="5286EE76"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inglesa (boca ajustável) 12”</w:t>
            </w:r>
          </w:p>
        </w:tc>
        <w:tc>
          <w:tcPr>
            <w:tcW w:w="1040" w:type="dxa"/>
            <w:noWrap/>
            <w:hideMark/>
          </w:tcPr>
          <w:p w14:paraId="1D7706BA"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7A49C996"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30,57 </w:t>
            </w:r>
          </w:p>
        </w:tc>
        <w:tc>
          <w:tcPr>
            <w:tcW w:w="1540" w:type="dxa"/>
            <w:hideMark/>
          </w:tcPr>
          <w:p w14:paraId="7BC76C4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275,13 </w:t>
            </w:r>
          </w:p>
        </w:tc>
      </w:tr>
      <w:tr w:rsidR="00C03647" w:rsidRPr="00C03647" w14:paraId="4AD8853C"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7D4F1805" w14:textId="77777777" w:rsidR="00C03647" w:rsidRPr="00C03647" w:rsidRDefault="00C03647" w:rsidP="00C03647">
            <w:pPr>
              <w:jc w:val="center"/>
              <w:rPr>
                <w:rFonts w:ascii="Calibri" w:hAnsi="Calibri" w:cs="Calibri"/>
              </w:rPr>
            </w:pPr>
            <w:r w:rsidRPr="00C03647">
              <w:rPr>
                <w:rFonts w:ascii="Calibri" w:hAnsi="Calibri" w:cs="Calibri"/>
              </w:rPr>
              <w:t>12</w:t>
            </w:r>
          </w:p>
        </w:tc>
        <w:tc>
          <w:tcPr>
            <w:tcW w:w="3793" w:type="dxa"/>
            <w:hideMark/>
          </w:tcPr>
          <w:p w14:paraId="5E59856E"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universal 1000v</w:t>
            </w:r>
          </w:p>
        </w:tc>
        <w:tc>
          <w:tcPr>
            <w:tcW w:w="1040" w:type="dxa"/>
            <w:noWrap/>
            <w:hideMark/>
          </w:tcPr>
          <w:p w14:paraId="2B60B27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37AC43F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22,79 </w:t>
            </w:r>
          </w:p>
        </w:tc>
        <w:tc>
          <w:tcPr>
            <w:tcW w:w="1540" w:type="dxa"/>
            <w:hideMark/>
          </w:tcPr>
          <w:p w14:paraId="66B863C6"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205,11 </w:t>
            </w:r>
          </w:p>
        </w:tc>
      </w:tr>
      <w:tr w:rsidR="00C03647" w:rsidRPr="00C03647" w14:paraId="09777917"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6F7C349F" w14:textId="77777777" w:rsidR="00C03647" w:rsidRPr="00C03647" w:rsidRDefault="00C03647" w:rsidP="00C03647">
            <w:pPr>
              <w:jc w:val="center"/>
              <w:rPr>
                <w:rFonts w:ascii="Calibri" w:hAnsi="Calibri" w:cs="Calibri"/>
              </w:rPr>
            </w:pPr>
            <w:r w:rsidRPr="00C03647">
              <w:rPr>
                <w:rFonts w:ascii="Calibri" w:hAnsi="Calibri" w:cs="Calibri"/>
              </w:rPr>
              <w:t>13</w:t>
            </w:r>
          </w:p>
        </w:tc>
        <w:tc>
          <w:tcPr>
            <w:tcW w:w="3793" w:type="dxa"/>
            <w:hideMark/>
          </w:tcPr>
          <w:p w14:paraId="0AFBB233"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de bico reto 1000v</w:t>
            </w:r>
          </w:p>
        </w:tc>
        <w:tc>
          <w:tcPr>
            <w:tcW w:w="1040" w:type="dxa"/>
            <w:noWrap/>
            <w:hideMark/>
          </w:tcPr>
          <w:p w14:paraId="74EFFA8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356A3EF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27,41 </w:t>
            </w:r>
          </w:p>
        </w:tc>
        <w:tc>
          <w:tcPr>
            <w:tcW w:w="1540" w:type="dxa"/>
            <w:hideMark/>
          </w:tcPr>
          <w:p w14:paraId="47FE7FB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246,69 </w:t>
            </w:r>
          </w:p>
        </w:tc>
      </w:tr>
      <w:tr w:rsidR="00C03647" w:rsidRPr="00C03647" w14:paraId="2C8E6179"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476D0B65" w14:textId="77777777" w:rsidR="00C03647" w:rsidRPr="00C03647" w:rsidRDefault="00C03647" w:rsidP="00C03647">
            <w:pPr>
              <w:jc w:val="center"/>
              <w:rPr>
                <w:rFonts w:ascii="Calibri" w:hAnsi="Calibri" w:cs="Calibri"/>
              </w:rPr>
            </w:pPr>
            <w:r w:rsidRPr="00C03647">
              <w:rPr>
                <w:rFonts w:ascii="Calibri" w:hAnsi="Calibri" w:cs="Calibri"/>
              </w:rPr>
              <w:t>14</w:t>
            </w:r>
          </w:p>
        </w:tc>
        <w:tc>
          <w:tcPr>
            <w:tcW w:w="3793" w:type="dxa"/>
            <w:hideMark/>
          </w:tcPr>
          <w:p w14:paraId="3D5B09B1"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corte diagonal 1000v</w:t>
            </w:r>
          </w:p>
        </w:tc>
        <w:tc>
          <w:tcPr>
            <w:tcW w:w="1040" w:type="dxa"/>
            <w:noWrap/>
            <w:hideMark/>
          </w:tcPr>
          <w:p w14:paraId="688FA9A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A6B9FFD"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41,37 </w:t>
            </w:r>
          </w:p>
        </w:tc>
        <w:tc>
          <w:tcPr>
            <w:tcW w:w="1540" w:type="dxa"/>
            <w:hideMark/>
          </w:tcPr>
          <w:p w14:paraId="3DE59B9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372,33 </w:t>
            </w:r>
          </w:p>
        </w:tc>
      </w:tr>
      <w:tr w:rsidR="00C03647" w:rsidRPr="00C03647" w14:paraId="6F6D3C59"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6D3E173A" w14:textId="77777777" w:rsidR="00C03647" w:rsidRPr="00C03647" w:rsidRDefault="00C03647" w:rsidP="00C03647">
            <w:pPr>
              <w:jc w:val="center"/>
              <w:rPr>
                <w:rFonts w:ascii="Calibri" w:hAnsi="Calibri" w:cs="Calibri"/>
              </w:rPr>
            </w:pPr>
            <w:r w:rsidRPr="00C03647">
              <w:rPr>
                <w:rFonts w:ascii="Calibri" w:hAnsi="Calibri" w:cs="Calibri"/>
              </w:rPr>
              <w:t>15</w:t>
            </w:r>
          </w:p>
        </w:tc>
        <w:tc>
          <w:tcPr>
            <w:tcW w:w="3793" w:type="dxa"/>
            <w:hideMark/>
          </w:tcPr>
          <w:p w14:paraId="020DF5B9"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de pressão</w:t>
            </w:r>
          </w:p>
        </w:tc>
        <w:tc>
          <w:tcPr>
            <w:tcW w:w="1040" w:type="dxa"/>
            <w:noWrap/>
            <w:hideMark/>
          </w:tcPr>
          <w:p w14:paraId="6C98722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2F611C7D"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26,57 </w:t>
            </w:r>
          </w:p>
        </w:tc>
        <w:tc>
          <w:tcPr>
            <w:tcW w:w="1540" w:type="dxa"/>
            <w:hideMark/>
          </w:tcPr>
          <w:p w14:paraId="3B8EC6CB"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239,13 </w:t>
            </w:r>
          </w:p>
        </w:tc>
      </w:tr>
      <w:tr w:rsidR="00C03647" w:rsidRPr="00C03647" w14:paraId="63719B55"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4CB12408" w14:textId="77777777" w:rsidR="00C03647" w:rsidRPr="00C03647" w:rsidRDefault="00C03647" w:rsidP="00C03647">
            <w:pPr>
              <w:jc w:val="center"/>
              <w:rPr>
                <w:rFonts w:ascii="Calibri" w:hAnsi="Calibri" w:cs="Calibri"/>
              </w:rPr>
            </w:pPr>
            <w:r w:rsidRPr="00C03647">
              <w:rPr>
                <w:rFonts w:ascii="Calibri" w:hAnsi="Calibri" w:cs="Calibri"/>
              </w:rPr>
              <w:lastRenderedPageBreak/>
              <w:t>16</w:t>
            </w:r>
          </w:p>
        </w:tc>
        <w:tc>
          <w:tcPr>
            <w:tcW w:w="3793" w:type="dxa"/>
            <w:hideMark/>
          </w:tcPr>
          <w:p w14:paraId="42C030EE"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quitador</w:t>
            </w:r>
          </w:p>
        </w:tc>
        <w:tc>
          <w:tcPr>
            <w:tcW w:w="1040" w:type="dxa"/>
            <w:noWrap/>
            <w:hideMark/>
          </w:tcPr>
          <w:p w14:paraId="6221F51F"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4BC59E3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131,31 </w:t>
            </w:r>
          </w:p>
        </w:tc>
        <w:tc>
          <w:tcPr>
            <w:tcW w:w="1540" w:type="dxa"/>
            <w:hideMark/>
          </w:tcPr>
          <w:p w14:paraId="7753C320"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1.181,79 </w:t>
            </w:r>
          </w:p>
        </w:tc>
      </w:tr>
      <w:tr w:rsidR="00C03647" w:rsidRPr="00C03647" w14:paraId="72A76268"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1860FDB3" w14:textId="77777777" w:rsidR="00C03647" w:rsidRPr="00C03647" w:rsidRDefault="00C03647" w:rsidP="00C03647">
            <w:pPr>
              <w:jc w:val="center"/>
              <w:rPr>
                <w:rFonts w:ascii="Calibri" w:hAnsi="Calibri" w:cs="Calibri"/>
              </w:rPr>
            </w:pPr>
            <w:r w:rsidRPr="00C03647">
              <w:rPr>
                <w:rFonts w:ascii="Calibri" w:hAnsi="Calibri" w:cs="Calibri"/>
              </w:rPr>
              <w:t>17</w:t>
            </w:r>
          </w:p>
        </w:tc>
        <w:tc>
          <w:tcPr>
            <w:tcW w:w="3793" w:type="dxa"/>
            <w:hideMark/>
          </w:tcPr>
          <w:p w14:paraId="5BF16C21"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prensa terminal</w:t>
            </w:r>
          </w:p>
        </w:tc>
        <w:tc>
          <w:tcPr>
            <w:tcW w:w="1040" w:type="dxa"/>
            <w:noWrap/>
            <w:hideMark/>
          </w:tcPr>
          <w:p w14:paraId="57CE1F5B"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1995B915"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147,79 </w:t>
            </w:r>
          </w:p>
        </w:tc>
        <w:tc>
          <w:tcPr>
            <w:tcW w:w="1540" w:type="dxa"/>
            <w:hideMark/>
          </w:tcPr>
          <w:p w14:paraId="1FEA17FF"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1.330,11 </w:t>
            </w:r>
          </w:p>
        </w:tc>
      </w:tr>
      <w:tr w:rsidR="00C03647" w:rsidRPr="00C03647" w14:paraId="4DB3ABFD"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1A7728A5" w14:textId="77777777" w:rsidR="00C03647" w:rsidRPr="00C03647" w:rsidRDefault="00C03647" w:rsidP="00C03647">
            <w:pPr>
              <w:jc w:val="center"/>
              <w:rPr>
                <w:rFonts w:ascii="Calibri" w:hAnsi="Calibri" w:cs="Calibri"/>
              </w:rPr>
            </w:pPr>
            <w:r w:rsidRPr="00C03647">
              <w:rPr>
                <w:rFonts w:ascii="Calibri" w:hAnsi="Calibri" w:cs="Calibri"/>
              </w:rPr>
              <w:t>18</w:t>
            </w:r>
          </w:p>
        </w:tc>
        <w:tc>
          <w:tcPr>
            <w:tcW w:w="3793" w:type="dxa"/>
            <w:hideMark/>
          </w:tcPr>
          <w:p w14:paraId="685EF4F7"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de chave allen (hexagonal) de 1/ 8 a 1 / 2</w:t>
            </w:r>
          </w:p>
        </w:tc>
        <w:tc>
          <w:tcPr>
            <w:tcW w:w="1040" w:type="dxa"/>
            <w:noWrap/>
            <w:hideMark/>
          </w:tcPr>
          <w:p w14:paraId="1DE89C5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7FC1C18A"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22,58 </w:t>
            </w:r>
          </w:p>
        </w:tc>
        <w:tc>
          <w:tcPr>
            <w:tcW w:w="1540" w:type="dxa"/>
            <w:hideMark/>
          </w:tcPr>
          <w:p w14:paraId="472ABD7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203,22 </w:t>
            </w:r>
          </w:p>
        </w:tc>
      </w:tr>
      <w:tr w:rsidR="00C03647" w:rsidRPr="00C03647" w14:paraId="761D3857"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00D9EB5F" w14:textId="77777777" w:rsidR="00C03647" w:rsidRPr="00C03647" w:rsidRDefault="00C03647" w:rsidP="00C03647">
            <w:pPr>
              <w:jc w:val="center"/>
              <w:rPr>
                <w:rFonts w:ascii="Calibri" w:hAnsi="Calibri" w:cs="Calibri"/>
              </w:rPr>
            </w:pPr>
            <w:r w:rsidRPr="00C03647">
              <w:rPr>
                <w:rFonts w:ascii="Calibri" w:hAnsi="Calibri" w:cs="Calibri"/>
              </w:rPr>
              <w:t>19</w:t>
            </w:r>
          </w:p>
        </w:tc>
        <w:tc>
          <w:tcPr>
            <w:tcW w:w="3793" w:type="dxa"/>
            <w:hideMark/>
          </w:tcPr>
          <w:p w14:paraId="4327428D"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de chave allen de (hexagonal) de 2mm a 13mm</w:t>
            </w:r>
          </w:p>
        </w:tc>
        <w:tc>
          <w:tcPr>
            <w:tcW w:w="1040" w:type="dxa"/>
            <w:noWrap/>
            <w:hideMark/>
          </w:tcPr>
          <w:p w14:paraId="5430E70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731CBC21"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25,92 </w:t>
            </w:r>
          </w:p>
        </w:tc>
        <w:tc>
          <w:tcPr>
            <w:tcW w:w="1540" w:type="dxa"/>
            <w:hideMark/>
          </w:tcPr>
          <w:p w14:paraId="306A391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233,28 </w:t>
            </w:r>
          </w:p>
        </w:tc>
      </w:tr>
      <w:tr w:rsidR="00C03647" w:rsidRPr="00C03647" w14:paraId="2584E68C"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A074DA7" w14:textId="77777777" w:rsidR="00C03647" w:rsidRPr="00C03647" w:rsidRDefault="00C03647" w:rsidP="00C03647">
            <w:pPr>
              <w:jc w:val="center"/>
              <w:rPr>
                <w:rFonts w:ascii="Calibri" w:hAnsi="Calibri" w:cs="Calibri"/>
              </w:rPr>
            </w:pPr>
            <w:r w:rsidRPr="00C03647">
              <w:rPr>
                <w:rFonts w:ascii="Calibri" w:hAnsi="Calibri" w:cs="Calibri"/>
              </w:rPr>
              <w:t>20</w:t>
            </w:r>
          </w:p>
        </w:tc>
        <w:tc>
          <w:tcPr>
            <w:tcW w:w="3793" w:type="dxa"/>
            <w:hideMark/>
          </w:tcPr>
          <w:p w14:paraId="653AD6CF"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de chave torx de T10 a T40</w:t>
            </w:r>
          </w:p>
        </w:tc>
        <w:tc>
          <w:tcPr>
            <w:tcW w:w="1040" w:type="dxa"/>
            <w:noWrap/>
            <w:hideMark/>
          </w:tcPr>
          <w:p w14:paraId="1D4FA68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13B569E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32,52 </w:t>
            </w:r>
          </w:p>
        </w:tc>
        <w:tc>
          <w:tcPr>
            <w:tcW w:w="1540" w:type="dxa"/>
            <w:hideMark/>
          </w:tcPr>
          <w:p w14:paraId="31ABC3D7"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292,68 </w:t>
            </w:r>
          </w:p>
        </w:tc>
      </w:tr>
      <w:tr w:rsidR="00C03647" w:rsidRPr="00C03647" w14:paraId="5180B323"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768D61B9" w14:textId="77777777" w:rsidR="00C03647" w:rsidRPr="00C03647" w:rsidRDefault="00C03647" w:rsidP="00C03647">
            <w:pPr>
              <w:jc w:val="center"/>
              <w:rPr>
                <w:rFonts w:ascii="Calibri" w:hAnsi="Calibri" w:cs="Calibri"/>
              </w:rPr>
            </w:pPr>
            <w:r w:rsidRPr="00C03647">
              <w:rPr>
                <w:rFonts w:ascii="Calibri" w:hAnsi="Calibri" w:cs="Calibri"/>
              </w:rPr>
              <w:t>21</w:t>
            </w:r>
          </w:p>
        </w:tc>
        <w:tc>
          <w:tcPr>
            <w:tcW w:w="3793" w:type="dxa"/>
            <w:hideMark/>
          </w:tcPr>
          <w:p w14:paraId="28EAE062"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de chaves boca estria de 8mm a 24mm</w:t>
            </w:r>
          </w:p>
        </w:tc>
        <w:tc>
          <w:tcPr>
            <w:tcW w:w="1040" w:type="dxa"/>
            <w:noWrap/>
            <w:hideMark/>
          </w:tcPr>
          <w:p w14:paraId="55AED1E9"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08</w:t>
            </w:r>
          </w:p>
        </w:tc>
        <w:tc>
          <w:tcPr>
            <w:tcW w:w="1580" w:type="dxa"/>
            <w:noWrap/>
            <w:hideMark/>
          </w:tcPr>
          <w:p w14:paraId="2EB7CE55"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300,09 </w:t>
            </w:r>
          </w:p>
        </w:tc>
        <w:tc>
          <w:tcPr>
            <w:tcW w:w="1540" w:type="dxa"/>
            <w:hideMark/>
          </w:tcPr>
          <w:p w14:paraId="5C7361ED"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2.400,72 </w:t>
            </w:r>
          </w:p>
        </w:tc>
      </w:tr>
      <w:tr w:rsidR="00C03647" w:rsidRPr="00C03647" w14:paraId="29239B93"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1653116" w14:textId="77777777" w:rsidR="00C03647" w:rsidRPr="00C03647" w:rsidRDefault="00C03647" w:rsidP="00C03647">
            <w:pPr>
              <w:jc w:val="center"/>
              <w:rPr>
                <w:rFonts w:ascii="Calibri" w:hAnsi="Calibri" w:cs="Calibri"/>
              </w:rPr>
            </w:pPr>
            <w:r w:rsidRPr="00C03647">
              <w:rPr>
                <w:rFonts w:ascii="Calibri" w:hAnsi="Calibri" w:cs="Calibri"/>
              </w:rPr>
              <w:t>22</w:t>
            </w:r>
          </w:p>
        </w:tc>
        <w:tc>
          <w:tcPr>
            <w:tcW w:w="3793" w:type="dxa"/>
            <w:hideMark/>
          </w:tcPr>
          <w:p w14:paraId="3218FDFF"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de chaves de boca estria de 3 /16” a 1”</w:t>
            </w:r>
          </w:p>
        </w:tc>
        <w:tc>
          <w:tcPr>
            <w:tcW w:w="1040" w:type="dxa"/>
            <w:noWrap/>
            <w:hideMark/>
          </w:tcPr>
          <w:p w14:paraId="03D4F3C9"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08</w:t>
            </w:r>
          </w:p>
        </w:tc>
        <w:tc>
          <w:tcPr>
            <w:tcW w:w="1580" w:type="dxa"/>
            <w:noWrap/>
            <w:hideMark/>
          </w:tcPr>
          <w:p w14:paraId="1B9918D3"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300,09 </w:t>
            </w:r>
          </w:p>
        </w:tc>
        <w:tc>
          <w:tcPr>
            <w:tcW w:w="1540" w:type="dxa"/>
            <w:hideMark/>
          </w:tcPr>
          <w:p w14:paraId="5B5A0FF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2.400,72 </w:t>
            </w:r>
          </w:p>
        </w:tc>
      </w:tr>
      <w:tr w:rsidR="00C03647" w:rsidRPr="00C03647" w14:paraId="59B9E11D"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6142141" w14:textId="77777777" w:rsidR="00C03647" w:rsidRPr="00C03647" w:rsidRDefault="00C03647" w:rsidP="00C03647">
            <w:pPr>
              <w:jc w:val="center"/>
              <w:rPr>
                <w:rFonts w:ascii="Calibri" w:hAnsi="Calibri" w:cs="Calibri"/>
              </w:rPr>
            </w:pPr>
            <w:r w:rsidRPr="00C03647">
              <w:rPr>
                <w:rFonts w:ascii="Calibri" w:hAnsi="Calibri" w:cs="Calibri"/>
              </w:rPr>
              <w:t>23</w:t>
            </w:r>
          </w:p>
        </w:tc>
        <w:tc>
          <w:tcPr>
            <w:tcW w:w="3793" w:type="dxa"/>
            <w:hideMark/>
          </w:tcPr>
          <w:p w14:paraId="5D4CA60F"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Lima meia cana 200mm</w:t>
            </w:r>
          </w:p>
        </w:tc>
        <w:tc>
          <w:tcPr>
            <w:tcW w:w="1040" w:type="dxa"/>
            <w:noWrap/>
            <w:hideMark/>
          </w:tcPr>
          <w:p w14:paraId="608B796B"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1BDF44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17,90 </w:t>
            </w:r>
          </w:p>
        </w:tc>
        <w:tc>
          <w:tcPr>
            <w:tcW w:w="1540" w:type="dxa"/>
            <w:hideMark/>
          </w:tcPr>
          <w:p w14:paraId="4F50618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161,10 </w:t>
            </w:r>
          </w:p>
        </w:tc>
      </w:tr>
      <w:tr w:rsidR="00C03647" w:rsidRPr="00C03647" w14:paraId="5EF8FEDB"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4AFDFF69" w14:textId="77777777" w:rsidR="00C03647" w:rsidRPr="00C03647" w:rsidRDefault="00C03647" w:rsidP="00C03647">
            <w:pPr>
              <w:jc w:val="center"/>
              <w:rPr>
                <w:rFonts w:ascii="Calibri" w:hAnsi="Calibri" w:cs="Calibri"/>
              </w:rPr>
            </w:pPr>
            <w:r w:rsidRPr="00C03647">
              <w:rPr>
                <w:rFonts w:ascii="Calibri" w:hAnsi="Calibri" w:cs="Calibri"/>
              </w:rPr>
              <w:t>24</w:t>
            </w:r>
          </w:p>
        </w:tc>
        <w:tc>
          <w:tcPr>
            <w:tcW w:w="3793" w:type="dxa"/>
            <w:hideMark/>
          </w:tcPr>
          <w:p w14:paraId="0D3C2BE0"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 xml:space="preserve">Trena de 5m </w:t>
            </w:r>
          </w:p>
        </w:tc>
        <w:tc>
          <w:tcPr>
            <w:tcW w:w="1040" w:type="dxa"/>
            <w:noWrap/>
            <w:hideMark/>
          </w:tcPr>
          <w:p w14:paraId="586BE3D9"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3E10F3D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12,15 </w:t>
            </w:r>
          </w:p>
        </w:tc>
        <w:tc>
          <w:tcPr>
            <w:tcW w:w="1540" w:type="dxa"/>
            <w:hideMark/>
          </w:tcPr>
          <w:p w14:paraId="2B68650A"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109,35 </w:t>
            </w:r>
          </w:p>
        </w:tc>
      </w:tr>
      <w:tr w:rsidR="00C03647" w:rsidRPr="00C03647" w14:paraId="21F40620"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115609AD" w14:textId="77777777" w:rsidR="00C03647" w:rsidRPr="00C03647" w:rsidRDefault="00C03647" w:rsidP="00C03647">
            <w:pPr>
              <w:jc w:val="center"/>
              <w:rPr>
                <w:rFonts w:ascii="Calibri" w:hAnsi="Calibri" w:cs="Calibri"/>
              </w:rPr>
            </w:pPr>
            <w:r w:rsidRPr="00C03647">
              <w:rPr>
                <w:rFonts w:ascii="Calibri" w:hAnsi="Calibri" w:cs="Calibri"/>
              </w:rPr>
              <w:t>25</w:t>
            </w:r>
          </w:p>
        </w:tc>
        <w:tc>
          <w:tcPr>
            <w:tcW w:w="3793" w:type="dxa"/>
            <w:hideMark/>
          </w:tcPr>
          <w:p w14:paraId="2CBDFDD4"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Nível de alumínio base magnética 2 bolhas 12”</w:t>
            </w:r>
          </w:p>
        </w:tc>
        <w:tc>
          <w:tcPr>
            <w:tcW w:w="1040" w:type="dxa"/>
            <w:noWrap/>
            <w:hideMark/>
          </w:tcPr>
          <w:p w14:paraId="0FBF688A"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3D1A244A"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20,49 </w:t>
            </w:r>
          </w:p>
        </w:tc>
        <w:tc>
          <w:tcPr>
            <w:tcW w:w="1540" w:type="dxa"/>
            <w:hideMark/>
          </w:tcPr>
          <w:p w14:paraId="2EEF0087"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184,41 </w:t>
            </w:r>
          </w:p>
        </w:tc>
      </w:tr>
      <w:tr w:rsidR="00C03647" w:rsidRPr="00C03647" w14:paraId="081893A2"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299BAD41" w14:textId="77777777" w:rsidR="00C03647" w:rsidRPr="00C03647" w:rsidRDefault="00C03647" w:rsidP="00C03647">
            <w:pPr>
              <w:jc w:val="center"/>
              <w:rPr>
                <w:rFonts w:ascii="Calibri" w:hAnsi="Calibri" w:cs="Calibri"/>
              </w:rPr>
            </w:pPr>
            <w:r w:rsidRPr="00C03647">
              <w:rPr>
                <w:rFonts w:ascii="Calibri" w:hAnsi="Calibri" w:cs="Calibri"/>
              </w:rPr>
              <w:t>26</w:t>
            </w:r>
          </w:p>
        </w:tc>
        <w:tc>
          <w:tcPr>
            <w:tcW w:w="3793" w:type="dxa"/>
            <w:hideMark/>
          </w:tcPr>
          <w:p w14:paraId="54524FDC"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flangeador com alargador de 3/ 16” a 1.1/8”</w:t>
            </w:r>
          </w:p>
        </w:tc>
        <w:tc>
          <w:tcPr>
            <w:tcW w:w="1040" w:type="dxa"/>
            <w:noWrap/>
            <w:hideMark/>
          </w:tcPr>
          <w:p w14:paraId="74CE7C11"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08</w:t>
            </w:r>
          </w:p>
        </w:tc>
        <w:tc>
          <w:tcPr>
            <w:tcW w:w="1580" w:type="dxa"/>
            <w:noWrap/>
            <w:hideMark/>
          </w:tcPr>
          <w:p w14:paraId="307A8D8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200,16 </w:t>
            </w:r>
          </w:p>
        </w:tc>
        <w:tc>
          <w:tcPr>
            <w:tcW w:w="1540" w:type="dxa"/>
            <w:hideMark/>
          </w:tcPr>
          <w:p w14:paraId="6893C5CF"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1.601,28 </w:t>
            </w:r>
          </w:p>
        </w:tc>
      </w:tr>
      <w:tr w:rsidR="00C03647" w:rsidRPr="00C03647" w14:paraId="5DF0A296"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31E463E0" w14:textId="77777777" w:rsidR="00C03647" w:rsidRPr="00C03647" w:rsidRDefault="00C03647" w:rsidP="00C03647">
            <w:pPr>
              <w:jc w:val="center"/>
              <w:rPr>
                <w:rFonts w:ascii="Calibri" w:hAnsi="Calibri" w:cs="Calibri"/>
              </w:rPr>
            </w:pPr>
            <w:r w:rsidRPr="00C03647">
              <w:rPr>
                <w:rFonts w:ascii="Calibri" w:hAnsi="Calibri" w:cs="Calibri"/>
              </w:rPr>
              <w:t>27</w:t>
            </w:r>
          </w:p>
        </w:tc>
        <w:tc>
          <w:tcPr>
            <w:tcW w:w="3793" w:type="dxa"/>
            <w:hideMark/>
          </w:tcPr>
          <w:p w14:paraId="21D860CB"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Cortador de tubo de cobre de 1/8” a 1.1/8”</w:t>
            </w:r>
          </w:p>
        </w:tc>
        <w:tc>
          <w:tcPr>
            <w:tcW w:w="1040" w:type="dxa"/>
            <w:noWrap/>
            <w:hideMark/>
          </w:tcPr>
          <w:p w14:paraId="05060C1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540B692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37,18 </w:t>
            </w:r>
          </w:p>
        </w:tc>
        <w:tc>
          <w:tcPr>
            <w:tcW w:w="1540" w:type="dxa"/>
            <w:hideMark/>
          </w:tcPr>
          <w:p w14:paraId="54CD2AD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334,62 </w:t>
            </w:r>
          </w:p>
        </w:tc>
      </w:tr>
      <w:tr w:rsidR="00C03647" w:rsidRPr="00C03647" w14:paraId="668145FB"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739A4EB3" w14:textId="77777777" w:rsidR="00C03647" w:rsidRPr="00C03647" w:rsidRDefault="00C03647" w:rsidP="00C03647">
            <w:pPr>
              <w:jc w:val="center"/>
              <w:rPr>
                <w:rFonts w:ascii="Calibri" w:hAnsi="Calibri" w:cs="Calibri"/>
              </w:rPr>
            </w:pPr>
            <w:r w:rsidRPr="00C03647">
              <w:rPr>
                <w:rFonts w:ascii="Calibri" w:hAnsi="Calibri" w:cs="Calibri"/>
              </w:rPr>
              <w:t>28</w:t>
            </w:r>
          </w:p>
        </w:tc>
        <w:tc>
          <w:tcPr>
            <w:tcW w:w="3793" w:type="dxa"/>
            <w:hideMark/>
          </w:tcPr>
          <w:p w14:paraId="01CA0CB0"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Manifold com mangueiras para R 22</w:t>
            </w:r>
          </w:p>
        </w:tc>
        <w:tc>
          <w:tcPr>
            <w:tcW w:w="1040" w:type="dxa"/>
            <w:noWrap/>
            <w:hideMark/>
          </w:tcPr>
          <w:p w14:paraId="3F555F87"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08</w:t>
            </w:r>
          </w:p>
        </w:tc>
        <w:tc>
          <w:tcPr>
            <w:tcW w:w="1580" w:type="dxa"/>
            <w:noWrap/>
            <w:hideMark/>
          </w:tcPr>
          <w:p w14:paraId="493EA29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371,67 </w:t>
            </w:r>
          </w:p>
        </w:tc>
        <w:tc>
          <w:tcPr>
            <w:tcW w:w="1540" w:type="dxa"/>
            <w:hideMark/>
          </w:tcPr>
          <w:p w14:paraId="02F0AF4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2.973,36 </w:t>
            </w:r>
          </w:p>
        </w:tc>
      </w:tr>
      <w:tr w:rsidR="00C03647" w:rsidRPr="00C03647" w14:paraId="0CB3FC53"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08668C73" w14:textId="77777777" w:rsidR="00C03647" w:rsidRPr="00C03647" w:rsidRDefault="00C03647" w:rsidP="00C03647">
            <w:pPr>
              <w:jc w:val="center"/>
              <w:rPr>
                <w:rFonts w:ascii="Calibri" w:hAnsi="Calibri" w:cs="Calibri"/>
              </w:rPr>
            </w:pPr>
            <w:r w:rsidRPr="00C03647">
              <w:rPr>
                <w:rFonts w:ascii="Calibri" w:hAnsi="Calibri" w:cs="Calibri"/>
              </w:rPr>
              <w:t>29</w:t>
            </w:r>
          </w:p>
        </w:tc>
        <w:tc>
          <w:tcPr>
            <w:tcW w:w="3793" w:type="dxa"/>
            <w:hideMark/>
          </w:tcPr>
          <w:p w14:paraId="6126CF39"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Manifold com mangueiras para R 410</w:t>
            </w:r>
          </w:p>
        </w:tc>
        <w:tc>
          <w:tcPr>
            <w:tcW w:w="1040" w:type="dxa"/>
            <w:noWrap/>
            <w:hideMark/>
          </w:tcPr>
          <w:p w14:paraId="28E8A76F"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08</w:t>
            </w:r>
          </w:p>
        </w:tc>
        <w:tc>
          <w:tcPr>
            <w:tcW w:w="1580" w:type="dxa"/>
            <w:noWrap/>
            <w:hideMark/>
          </w:tcPr>
          <w:p w14:paraId="006C0C1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257,67 </w:t>
            </w:r>
          </w:p>
        </w:tc>
        <w:tc>
          <w:tcPr>
            <w:tcW w:w="1540" w:type="dxa"/>
            <w:hideMark/>
          </w:tcPr>
          <w:p w14:paraId="4C19969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2.061,36 </w:t>
            </w:r>
          </w:p>
        </w:tc>
      </w:tr>
      <w:tr w:rsidR="00C03647" w:rsidRPr="00C03647" w14:paraId="141F15B7"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6FE3C1AF" w14:textId="77777777" w:rsidR="00C03647" w:rsidRPr="00C03647" w:rsidRDefault="00C03647" w:rsidP="00C03647">
            <w:pPr>
              <w:jc w:val="center"/>
              <w:rPr>
                <w:rFonts w:ascii="Calibri" w:hAnsi="Calibri" w:cs="Calibri"/>
              </w:rPr>
            </w:pPr>
            <w:r w:rsidRPr="00C03647">
              <w:rPr>
                <w:rFonts w:ascii="Calibri" w:hAnsi="Calibri" w:cs="Calibri"/>
              </w:rPr>
              <w:t>30</w:t>
            </w:r>
          </w:p>
        </w:tc>
        <w:tc>
          <w:tcPr>
            <w:tcW w:w="3793" w:type="dxa"/>
            <w:hideMark/>
          </w:tcPr>
          <w:p w14:paraId="0F8A45FF"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Maçarico portátil tipo turbo torch</w:t>
            </w:r>
          </w:p>
        </w:tc>
        <w:tc>
          <w:tcPr>
            <w:tcW w:w="1040" w:type="dxa"/>
            <w:noWrap/>
            <w:hideMark/>
          </w:tcPr>
          <w:p w14:paraId="46ABFF0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4F62D27B"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56,97 </w:t>
            </w:r>
          </w:p>
        </w:tc>
        <w:tc>
          <w:tcPr>
            <w:tcW w:w="1540" w:type="dxa"/>
            <w:hideMark/>
          </w:tcPr>
          <w:p w14:paraId="1D31A1F6"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512,73 </w:t>
            </w:r>
          </w:p>
        </w:tc>
      </w:tr>
      <w:tr w:rsidR="00C03647" w:rsidRPr="00C03647" w14:paraId="2AD5B28F"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0790BB91" w14:textId="77777777" w:rsidR="00C03647" w:rsidRPr="00C03647" w:rsidRDefault="00C03647" w:rsidP="00C03647">
            <w:pPr>
              <w:jc w:val="center"/>
              <w:rPr>
                <w:rFonts w:ascii="Calibri" w:hAnsi="Calibri" w:cs="Calibri"/>
              </w:rPr>
            </w:pPr>
            <w:r w:rsidRPr="00C03647">
              <w:rPr>
                <w:rFonts w:ascii="Calibri" w:hAnsi="Calibri" w:cs="Calibri"/>
              </w:rPr>
              <w:t>31</w:t>
            </w:r>
          </w:p>
        </w:tc>
        <w:tc>
          <w:tcPr>
            <w:tcW w:w="3793" w:type="dxa"/>
            <w:hideMark/>
          </w:tcPr>
          <w:p w14:paraId="567851FC"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de bomba de água 10”</w:t>
            </w:r>
          </w:p>
        </w:tc>
        <w:tc>
          <w:tcPr>
            <w:tcW w:w="1040" w:type="dxa"/>
            <w:noWrap/>
            <w:hideMark/>
          </w:tcPr>
          <w:p w14:paraId="60EE261C"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2B38D9CA"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26,27 </w:t>
            </w:r>
          </w:p>
        </w:tc>
        <w:tc>
          <w:tcPr>
            <w:tcW w:w="1540" w:type="dxa"/>
            <w:hideMark/>
          </w:tcPr>
          <w:p w14:paraId="3F07D726"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236,43 </w:t>
            </w:r>
          </w:p>
        </w:tc>
      </w:tr>
      <w:tr w:rsidR="00C03647" w:rsidRPr="00C03647" w14:paraId="73B2B6E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632FE50C" w14:textId="77777777" w:rsidR="00C03647" w:rsidRPr="00C03647" w:rsidRDefault="00C03647" w:rsidP="00C03647">
            <w:pPr>
              <w:jc w:val="center"/>
              <w:rPr>
                <w:rFonts w:ascii="Calibri" w:hAnsi="Calibri" w:cs="Calibri"/>
              </w:rPr>
            </w:pPr>
            <w:r w:rsidRPr="00C03647">
              <w:rPr>
                <w:rFonts w:ascii="Calibri" w:hAnsi="Calibri" w:cs="Calibri"/>
              </w:rPr>
              <w:t>32</w:t>
            </w:r>
          </w:p>
        </w:tc>
        <w:tc>
          <w:tcPr>
            <w:tcW w:w="3793" w:type="dxa"/>
            <w:hideMark/>
          </w:tcPr>
          <w:p w14:paraId="3F72FA0A"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Chave de grifo 10”</w:t>
            </w:r>
          </w:p>
        </w:tc>
        <w:tc>
          <w:tcPr>
            <w:tcW w:w="1040" w:type="dxa"/>
            <w:noWrap/>
            <w:hideMark/>
          </w:tcPr>
          <w:p w14:paraId="38EF351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4BD38213"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41,08 </w:t>
            </w:r>
          </w:p>
        </w:tc>
        <w:tc>
          <w:tcPr>
            <w:tcW w:w="1540" w:type="dxa"/>
            <w:hideMark/>
          </w:tcPr>
          <w:p w14:paraId="0C31F5E3"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369,72 </w:t>
            </w:r>
          </w:p>
        </w:tc>
      </w:tr>
      <w:tr w:rsidR="00C03647" w:rsidRPr="00C03647" w14:paraId="5B307AF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2A202AB7" w14:textId="77777777" w:rsidR="00C03647" w:rsidRPr="00C03647" w:rsidRDefault="00C03647" w:rsidP="00C03647">
            <w:pPr>
              <w:jc w:val="center"/>
              <w:rPr>
                <w:rFonts w:ascii="Calibri" w:hAnsi="Calibri" w:cs="Calibri"/>
              </w:rPr>
            </w:pPr>
            <w:r w:rsidRPr="00C03647">
              <w:rPr>
                <w:rFonts w:ascii="Calibri" w:hAnsi="Calibri" w:cs="Calibri"/>
              </w:rPr>
              <w:t>33</w:t>
            </w:r>
          </w:p>
        </w:tc>
        <w:tc>
          <w:tcPr>
            <w:tcW w:w="3793" w:type="dxa"/>
            <w:hideMark/>
          </w:tcPr>
          <w:p w14:paraId="2F138420"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Termômetro tipo penta</w:t>
            </w:r>
          </w:p>
        </w:tc>
        <w:tc>
          <w:tcPr>
            <w:tcW w:w="1040" w:type="dxa"/>
            <w:noWrap/>
            <w:hideMark/>
          </w:tcPr>
          <w:p w14:paraId="1AC08AB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08</w:t>
            </w:r>
          </w:p>
        </w:tc>
        <w:tc>
          <w:tcPr>
            <w:tcW w:w="1580" w:type="dxa"/>
            <w:noWrap/>
            <w:hideMark/>
          </w:tcPr>
          <w:p w14:paraId="6795F561"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118,34 </w:t>
            </w:r>
          </w:p>
        </w:tc>
        <w:tc>
          <w:tcPr>
            <w:tcW w:w="1540" w:type="dxa"/>
            <w:hideMark/>
          </w:tcPr>
          <w:p w14:paraId="7EF369D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946,72 </w:t>
            </w:r>
          </w:p>
        </w:tc>
      </w:tr>
      <w:tr w:rsidR="00C03647" w:rsidRPr="00C03647" w14:paraId="007F7571"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6DEABE3B" w14:textId="77777777" w:rsidR="00C03647" w:rsidRPr="00C03647" w:rsidRDefault="00C03647" w:rsidP="00C03647">
            <w:pPr>
              <w:jc w:val="center"/>
              <w:rPr>
                <w:rFonts w:ascii="Calibri" w:hAnsi="Calibri" w:cs="Calibri"/>
              </w:rPr>
            </w:pPr>
            <w:r w:rsidRPr="00C03647">
              <w:rPr>
                <w:rFonts w:ascii="Calibri" w:hAnsi="Calibri" w:cs="Calibri"/>
              </w:rPr>
              <w:t>34</w:t>
            </w:r>
          </w:p>
        </w:tc>
        <w:tc>
          <w:tcPr>
            <w:tcW w:w="3793" w:type="dxa"/>
            <w:hideMark/>
          </w:tcPr>
          <w:p w14:paraId="6190CF79"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Bomba de vácuo 5cfm</w:t>
            </w:r>
          </w:p>
        </w:tc>
        <w:tc>
          <w:tcPr>
            <w:tcW w:w="1040" w:type="dxa"/>
            <w:noWrap/>
            <w:hideMark/>
          </w:tcPr>
          <w:p w14:paraId="0B74407C"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04</w:t>
            </w:r>
          </w:p>
        </w:tc>
        <w:tc>
          <w:tcPr>
            <w:tcW w:w="1580" w:type="dxa"/>
            <w:noWrap/>
            <w:hideMark/>
          </w:tcPr>
          <w:p w14:paraId="05DA7B4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713,20 </w:t>
            </w:r>
          </w:p>
        </w:tc>
        <w:tc>
          <w:tcPr>
            <w:tcW w:w="1540" w:type="dxa"/>
            <w:hideMark/>
          </w:tcPr>
          <w:p w14:paraId="29B7853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2.852,80 </w:t>
            </w:r>
          </w:p>
        </w:tc>
      </w:tr>
      <w:tr w:rsidR="00C03647" w:rsidRPr="00C03647" w14:paraId="1248E5B9"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34C92254" w14:textId="77777777" w:rsidR="00C03647" w:rsidRPr="00C03647" w:rsidRDefault="00C03647" w:rsidP="00C03647">
            <w:pPr>
              <w:jc w:val="center"/>
              <w:rPr>
                <w:rFonts w:ascii="Calibri" w:hAnsi="Calibri" w:cs="Calibri"/>
              </w:rPr>
            </w:pPr>
            <w:r w:rsidRPr="00C03647">
              <w:rPr>
                <w:rFonts w:ascii="Calibri" w:hAnsi="Calibri" w:cs="Calibri"/>
              </w:rPr>
              <w:t>35</w:t>
            </w:r>
          </w:p>
        </w:tc>
        <w:tc>
          <w:tcPr>
            <w:tcW w:w="3793" w:type="dxa"/>
            <w:hideMark/>
          </w:tcPr>
          <w:p w14:paraId="2336C5CA"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rebitador (pop)</w:t>
            </w:r>
          </w:p>
        </w:tc>
        <w:tc>
          <w:tcPr>
            <w:tcW w:w="1040" w:type="dxa"/>
            <w:noWrap/>
            <w:hideMark/>
          </w:tcPr>
          <w:p w14:paraId="074E8A2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B159E2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24,84 </w:t>
            </w:r>
          </w:p>
        </w:tc>
        <w:tc>
          <w:tcPr>
            <w:tcW w:w="1540" w:type="dxa"/>
            <w:hideMark/>
          </w:tcPr>
          <w:p w14:paraId="3760A93A"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223,56 </w:t>
            </w:r>
          </w:p>
        </w:tc>
      </w:tr>
      <w:tr w:rsidR="00C03647" w:rsidRPr="00C03647" w14:paraId="269FED25"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11A1A0E8" w14:textId="77777777" w:rsidR="00C03647" w:rsidRPr="00C03647" w:rsidRDefault="00C03647" w:rsidP="00C03647">
            <w:pPr>
              <w:jc w:val="center"/>
              <w:rPr>
                <w:rFonts w:ascii="Calibri" w:hAnsi="Calibri" w:cs="Calibri"/>
              </w:rPr>
            </w:pPr>
            <w:r w:rsidRPr="00C03647">
              <w:rPr>
                <w:rFonts w:ascii="Calibri" w:hAnsi="Calibri" w:cs="Calibri"/>
              </w:rPr>
              <w:t>36</w:t>
            </w:r>
          </w:p>
        </w:tc>
        <w:tc>
          <w:tcPr>
            <w:tcW w:w="3793" w:type="dxa"/>
            <w:hideMark/>
          </w:tcPr>
          <w:p w14:paraId="00A6AEB0"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Máquina de furar profissional</w:t>
            </w:r>
          </w:p>
        </w:tc>
        <w:tc>
          <w:tcPr>
            <w:tcW w:w="1040" w:type="dxa"/>
            <w:hideMark/>
          </w:tcPr>
          <w:p w14:paraId="15885794"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5</w:t>
            </w:r>
          </w:p>
        </w:tc>
        <w:tc>
          <w:tcPr>
            <w:tcW w:w="1580" w:type="dxa"/>
            <w:noWrap/>
            <w:hideMark/>
          </w:tcPr>
          <w:p w14:paraId="2A9480BD"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223,00 </w:t>
            </w:r>
          </w:p>
        </w:tc>
        <w:tc>
          <w:tcPr>
            <w:tcW w:w="1540" w:type="dxa"/>
            <w:hideMark/>
          </w:tcPr>
          <w:p w14:paraId="1E1BABF1"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1.115,00 </w:t>
            </w:r>
          </w:p>
        </w:tc>
      </w:tr>
      <w:tr w:rsidR="00C03647" w:rsidRPr="00C03647" w14:paraId="6B244AF4"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60596331" w14:textId="77777777" w:rsidR="00C03647" w:rsidRPr="00C03647" w:rsidRDefault="00C03647" w:rsidP="00C03647">
            <w:pPr>
              <w:jc w:val="center"/>
              <w:rPr>
                <w:rFonts w:ascii="Calibri" w:hAnsi="Calibri" w:cs="Calibri"/>
              </w:rPr>
            </w:pPr>
            <w:r w:rsidRPr="00C03647">
              <w:rPr>
                <w:rFonts w:ascii="Calibri" w:hAnsi="Calibri" w:cs="Calibri"/>
              </w:rPr>
              <w:t>37</w:t>
            </w:r>
          </w:p>
        </w:tc>
        <w:tc>
          <w:tcPr>
            <w:tcW w:w="3793" w:type="dxa"/>
            <w:hideMark/>
          </w:tcPr>
          <w:p w14:paraId="603F4094"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de brocas 1/8” a 1/ 2”</w:t>
            </w:r>
          </w:p>
        </w:tc>
        <w:tc>
          <w:tcPr>
            <w:tcW w:w="1040" w:type="dxa"/>
            <w:hideMark/>
          </w:tcPr>
          <w:p w14:paraId="759D53F7"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5</w:t>
            </w:r>
          </w:p>
        </w:tc>
        <w:tc>
          <w:tcPr>
            <w:tcW w:w="1580" w:type="dxa"/>
            <w:noWrap/>
            <w:hideMark/>
          </w:tcPr>
          <w:p w14:paraId="2FAB21A5"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27,89 </w:t>
            </w:r>
          </w:p>
        </w:tc>
        <w:tc>
          <w:tcPr>
            <w:tcW w:w="1540" w:type="dxa"/>
            <w:hideMark/>
          </w:tcPr>
          <w:p w14:paraId="5336749B"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139,45 </w:t>
            </w:r>
          </w:p>
        </w:tc>
      </w:tr>
      <w:tr w:rsidR="00C03647" w:rsidRPr="00C03647" w14:paraId="37B2A218"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6A5C5B03" w14:textId="77777777" w:rsidR="00C03647" w:rsidRPr="00C03647" w:rsidRDefault="00C03647" w:rsidP="00C03647">
            <w:pPr>
              <w:jc w:val="center"/>
              <w:rPr>
                <w:rFonts w:ascii="Calibri" w:hAnsi="Calibri" w:cs="Calibri"/>
              </w:rPr>
            </w:pPr>
            <w:r w:rsidRPr="00C03647">
              <w:rPr>
                <w:rFonts w:ascii="Calibri" w:hAnsi="Calibri" w:cs="Calibri"/>
              </w:rPr>
              <w:t>38</w:t>
            </w:r>
          </w:p>
        </w:tc>
        <w:tc>
          <w:tcPr>
            <w:tcW w:w="3793" w:type="dxa"/>
            <w:hideMark/>
          </w:tcPr>
          <w:p w14:paraId="741C8357"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Esmerilhadeira angular 4 1/ 2”</w:t>
            </w:r>
          </w:p>
        </w:tc>
        <w:tc>
          <w:tcPr>
            <w:tcW w:w="1040" w:type="dxa"/>
            <w:hideMark/>
          </w:tcPr>
          <w:p w14:paraId="04E7871C"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3</w:t>
            </w:r>
          </w:p>
        </w:tc>
        <w:tc>
          <w:tcPr>
            <w:tcW w:w="1580" w:type="dxa"/>
            <w:noWrap/>
            <w:hideMark/>
          </w:tcPr>
          <w:p w14:paraId="4137033B"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250,26 </w:t>
            </w:r>
          </w:p>
        </w:tc>
        <w:tc>
          <w:tcPr>
            <w:tcW w:w="1540" w:type="dxa"/>
            <w:hideMark/>
          </w:tcPr>
          <w:p w14:paraId="7683C1E7"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750,78 </w:t>
            </w:r>
          </w:p>
        </w:tc>
      </w:tr>
      <w:tr w:rsidR="00C03647" w:rsidRPr="00C03647" w14:paraId="72BF0D97"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5B015134" w14:textId="77777777" w:rsidR="00C03647" w:rsidRPr="00C03647" w:rsidRDefault="00C03647" w:rsidP="00C03647">
            <w:pPr>
              <w:jc w:val="center"/>
              <w:rPr>
                <w:rFonts w:ascii="Calibri" w:hAnsi="Calibri" w:cs="Calibri"/>
              </w:rPr>
            </w:pPr>
            <w:r w:rsidRPr="00C03647">
              <w:rPr>
                <w:rFonts w:ascii="Calibri" w:hAnsi="Calibri" w:cs="Calibri"/>
              </w:rPr>
              <w:t>39</w:t>
            </w:r>
          </w:p>
        </w:tc>
        <w:tc>
          <w:tcPr>
            <w:tcW w:w="3793" w:type="dxa"/>
            <w:hideMark/>
          </w:tcPr>
          <w:p w14:paraId="5C95139A"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Inversora de solda (máquina de solda elétrica)</w:t>
            </w:r>
          </w:p>
        </w:tc>
        <w:tc>
          <w:tcPr>
            <w:tcW w:w="1040" w:type="dxa"/>
            <w:hideMark/>
          </w:tcPr>
          <w:p w14:paraId="5E1DE15F"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3</w:t>
            </w:r>
          </w:p>
        </w:tc>
        <w:tc>
          <w:tcPr>
            <w:tcW w:w="1580" w:type="dxa"/>
            <w:noWrap/>
            <w:hideMark/>
          </w:tcPr>
          <w:p w14:paraId="3B5BDEF7"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808,20 </w:t>
            </w:r>
          </w:p>
        </w:tc>
        <w:tc>
          <w:tcPr>
            <w:tcW w:w="1540" w:type="dxa"/>
            <w:hideMark/>
          </w:tcPr>
          <w:p w14:paraId="4E85815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2.424,60 </w:t>
            </w:r>
          </w:p>
        </w:tc>
      </w:tr>
      <w:tr w:rsidR="00C03647" w:rsidRPr="00C03647" w14:paraId="64489A0E"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26793BCA" w14:textId="77777777" w:rsidR="00C03647" w:rsidRPr="00C03647" w:rsidRDefault="00C03647" w:rsidP="00C03647">
            <w:pPr>
              <w:jc w:val="center"/>
              <w:rPr>
                <w:rFonts w:ascii="Calibri" w:hAnsi="Calibri" w:cs="Calibri"/>
              </w:rPr>
            </w:pPr>
            <w:r w:rsidRPr="00C03647">
              <w:rPr>
                <w:rFonts w:ascii="Calibri" w:hAnsi="Calibri" w:cs="Calibri"/>
              </w:rPr>
              <w:t>40</w:t>
            </w:r>
          </w:p>
        </w:tc>
        <w:tc>
          <w:tcPr>
            <w:tcW w:w="3793" w:type="dxa"/>
            <w:hideMark/>
          </w:tcPr>
          <w:p w14:paraId="13F77772"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Conjunto de solda PPU (oxigênio e acetileno)</w:t>
            </w:r>
          </w:p>
        </w:tc>
        <w:tc>
          <w:tcPr>
            <w:tcW w:w="1040" w:type="dxa"/>
            <w:hideMark/>
          </w:tcPr>
          <w:p w14:paraId="17AE19B2"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3</w:t>
            </w:r>
          </w:p>
        </w:tc>
        <w:tc>
          <w:tcPr>
            <w:tcW w:w="1580" w:type="dxa"/>
            <w:noWrap/>
            <w:hideMark/>
          </w:tcPr>
          <w:p w14:paraId="0D1C8DDF"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216,00 </w:t>
            </w:r>
          </w:p>
        </w:tc>
        <w:tc>
          <w:tcPr>
            <w:tcW w:w="1540" w:type="dxa"/>
            <w:hideMark/>
          </w:tcPr>
          <w:p w14:paraId="1B7B4D13"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648,00 </w:t>
            </w:r>
          </w:p>
        </w:tc>
      </w:tr>
      <w:tr w:rsidR="00C03647" w:rsidRPr="00C03647" w14:paraId="2D0DE938"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04B0837" w14:textId="77777777" w:rsidR="00C03647" w:rsidRPr="00C03647" w:rsidRDefault="00C03647" w:rsidP="00C03647">
            <w:pPr>
              <w:jc w:val="center"/>
              <w:rPr>
                <w:rFonts w:ascii="Calibri" w:hAnsi="Calibri" w:cs="Calibri"/>
              </w:rPr>
            </w:pPr>
            <w:r w:rsidRPr="00C03647">
              <w:rPr>
                <w:rFonts w:ascii="Calibri" w:hAnsi="Calibri" w:cs="Calibri"/>
              </w:rPr>
              <w:lastRenderedPageBreak/>
              <w:t>41</w:t>
            </w:r>
          </w:p>
        </w:tc>
        <w:tc>
          <w:tcPr>
            <w:tcW w:w="3793" w:type="dxa"/>
            <w:hideMark/>
          </w:tcPr>
          <w:p w14:paraId="69870CDB"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Arco de serra de 200-300mm</w:t>
            </w:r>
          </w:p>
        </w:tc>
        <w:tc>
          <w:tcPr>
            <w:tcW w:w="1040" w:type="dxa"/>
            <w:noWrap/>
            <w:hideMark/>
          </w:tcPr>
          <w:p w14:paraId="7D051674"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473B6BBB"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19,63 </w:t>
            </w:r>
          </w:p>
        </w:tc>
        <w:tc>
          <w:tcPr>
            <w:tcW w:w="1540" w:type="dxa"/>
            <w:hideMark/>
          </w:tcPr>
          <w:p w14:paraId="4DA0CE0F"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176,67 </w:t>
            </w:r>
          </w:p>
        </w:tc>
      </w:tr>
      <w:tr w:rsidR="00C03647" w:rsidRPr="00C03647" w14:paraId="3C7CB9F6"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09B8E609" w14:textId="77777777" w:rsidR="00C03647" w:rsidRPr="00C03647" w:rsidRDefault="00C03647" w:rsidP="00C03647">
            <w:pPr>
              <w:jc w:val="center"/>
              <w:rPr>
                <w:rFonts w:ascii="Calibri" w:hAnsi="Calibri" w:cs="Calibri"/>
              </w:rPr>
            </w:pPr>
            <w:r w:rsidRPr="00C03647">
              <w:rPr>
                <w:rFonts w:ascii="Calibri" w:hAnsi="Calibri" w:cs="Calibri"/>
              </w:rPr>
              <w:t>42</w:t>
            </w:r>
          </w:p>
        </w:tc>
        <w:tc>
          <w:tcPr>
            <w:tcW w:w="3793" w:type="dxa"/>
            <w:hideMark/>
          </w:tcPr>
          <w:p w14:paraId="155D8ED6"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Ferro de solda 100W</w:t>
            </w:r>
          </w:p>
        </w:tc>
        <w:tc>
          <w:tcPr>
            <w:tcW w:w="1040" w:type="dxa"/>
            <w:noWrap/>
            <w:hideMark/>
          </w:tcPr>
          <w:p w14:paraId="413D579F"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9574B3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68,38 </w:t>
            </w:r>
          </w:p>
        </w:tc>
        <w:tc>
          <w:tcPr>
            <w:tcW w:w="1540" w:type="dxa"/>
            <w:hideMark/>
          </w:tcPr>
          <w:p w14:paraId="54EDA917"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615,42 </w:t>
            </w:r>
          </w:p>
        </w:tc>
      </w:tr>
      <w:tr w:rsidR="00C03647" w:rsidRPr="00C03647" w14:paraId="79B53216"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17F6EDB5" w14:textId="77777777" w:rsidR="00C03647" w:rsidRPr="00C03647" w:rsidRDefault="00C03647" w:rsidP="00C03647">
            <w:pPr>
              <w:jc w:val="center"/>
              <w:rPr>
                <w:rFonts w:ascii="Calibri" w:hAnsi="Calibri" w:cs="Calibri"/>
              </w:rPr>
            </w:pPr>
            <w:r w:rsidRPr="00C03647">
              <w:rPr>
                <w:rFonts w:ascii="Calibri" w:hAnsi="Calibri" w:cs="Calibri"/>
              </w:rPr>
              <w:t>43</w:t>
            </w:r>
          </w:p>
        </w:tc>
        <w:tc>
          <w:tcPr>
            <w:tcW w:w="3793" w:type="dxa"/>
            <w:hideMark/>
          </w:tcPr>
          <w:p w14:paraId="7709FC56"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Sugador de solda com ponta de teflon</w:t>
            </w:r>
          </w:p>
        </w:tc>
        <w:tc>
          <w:tcPr>
            <w:tcW w:w="1040" w:type="dxa"/>
            <w:noWrap/>
            <w:hideMark/>
          </w:tcPr>
          <w:p w14:paraId="5522694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242E84C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35,51 </w:t>
            </w:r>
          </w:p>
        </w:tc>
        <w:tc>
          <w:tcPr>
            <w:tcW w:w="1540" w:type="dxa"/>
            <w:hideMark/>
          </w:tcPr>
          <w:p w14:paraId="27A82C3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319,59 </w:t>
            </w:r>
          </w:p>
        </w:tc>
      </w:tr>
      <w:tr w:rsidR="00C03647" w:rsidRPr="00C03647" w14:paraId="794458AC"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374F7CB7" w14:textId="77777777" w:rsidR="00C03647" w:rsidRPr="00C03647" w:rsidRDefault="00C03647" w:rsidP="00C03647">
            <w:pPr>
              <w:jc w:val="center"/>
              <w:rPr>
                <w:rFonts w:ascii="Calibri" w:hAnsi="Calibri" w:cs="Calibri"/>
              </w:rPr>
            </w:pPr>
            <w:r w:rsidRPr="00C03647">
              <w:rPr>
                <w:rFonts w:ascii="Calibri" w:hAnsi="Calibri" w:cs="Calibri"/>
              </w:rPr>
              <w:t>44</w:t>
            </w:r>
          </w:p>
        </w:tc>
        <w:tc>
          <w:tcPr>
            <w:tcW w:w="3793" w:type="dxa"/>
            <w:hideMark/>
          </w:tcPr>
          <w:p w14:paraId="7F7042BB"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Alicate amperímetro</w:t>
            </w:r>
          </w:p>
        </w:tc>
        <w:tc>
          <w:tcPr>
            <w:tcW w:w="1040" w:type="dxa"/>
            <w:noWrap/>
            <w:hideMark/>
          </w:tcPr>
          <w:p w14:paraId="10BD005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08</w:t>
            </w:r>
          </w:p>
        </w:tc>
        <w:tc>
          <w:tcPr>
            <w:tcW w:w="1580" w:type="dxa"/>
            <w:noWrap/>
            <w:hideMark/>
          </w:tcPr>
          <w:p w14:paraId="3DC3B026"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298,45 </w:t>
            </w:r>
          </w:p>
        </w:tc>
        <w:tc>
          <w:tcPr>
            <w:tcW w:w="1540" w:type="dxa"/>
            <w:hideMark/>
          </w:tcPr>
          <w:p w14:paraId="17497CC5"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2.387,60 </w:t>
            </w:r>
          </w:p>
        </w:tc>
      </w:tr>
      <w:tr w:rsidR="00C03647" w:rsidRPr="00C03647" w14:paraId="158A5EC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4E0AA6C9" w14:textId="77777777" w:rsidR="00C03647" w:rsidRPr="00C03647" w:rsidRDefault="00C03647" w:rsidP="00C03647">
            <w:pPr>
              <w:jc w:val="center"/>
              <w:rPr>
                <w:rFonts w:ascii="Calibri" w:hAnsi="Calibri" w:cs="Calibri"/>
              </w:rPr>
            </w:pPr>
            <w:r w:rsidRPr="00C03647">
              <w:rPr>
                <w:rFonts w:ascii="Calibri" w:hAnsi="Calibri" w:cs="Calibri"/>
              </w:rPr>
              <w:t>45</w:t>
            </w:r>
          </w:p>
        </w:tc>
        <w:tc>
          <w:tcPr>
            <w:tcW w:w="3793" w:type="dxa"/>
            <w:hideMark/>
          </w:tcPr>
          <w:p w14:paraId="09AD40DE"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Multímetro profissional com capacimetro</w:t>
            </w:r>
          </w:p>
        </w:tc>
        <w:tc>
          <w:tcPr>
            <w:tcW w:w="1040" w:type="dxa"/>
            <w:noWrap/>
            <w:hideMark/>
          </w:tcPr>
          <w:p w14:paraId="569E41F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1054845C"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39,51 </w:t>
            </w:r>
          </w:p>
        </w:tc>
        <w:tc>
          <w:tcPr>
            <w:tcW w:w="1540" w:type="dxa"/>
            <w:hideMark/>
          </w:tcPr>
          <w:p w14:paraId="15666DA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355,59 </w:t>
            </w:r>
          </w:p>
        </w:tc>
      </w:tr>
      <w:tr w:rsidR="00C03647" w:rsidRPr="00C03647" w14:paraId="68D8AEC8"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78633628" w14:textId="77777777" w:rsidR="00C03647" w:rsidRPr="00C03647" w:rsidRDefault="00C03647" w:rsidP="00C03647">
            <w:pPr>
              <w:jc w:val="center"/>
              <w:rPr>
                <w:rFonts w:ascii="Calibri" w:hAnsi="Calibri" w:cs="Calibri"/>
              </w:rPr>
            </w:pPr>
            <w:r w:rsidRPr="00C03647">
              <w:rPr>
                <w:rFonts w:ascii="Calibri" w:hAnsi="Calibri" w:cs="Calibri"/>
              </w:rPr>
              <w:t>46</w:t>
            </w:r>
          </w:p>
        </w:tc>
        <w:tc>
          <w:tcPr>
            <w:tcW w:w="3793" w:type="dxa"/>
            <w:hideMark/>
          </w:tcPr>
          <w:p w14:paraId="1121A760"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Pincel 2”</w:t>
            </w:r>
          </w:p>
        </w:tc>
        <w:tc>
          <w:tcPr>
            <w:tcW w:w="1040" w:type="dxa"/>
            <w:noWrap/>
            <w:hideMark/>
          </w:tcPr>
          <w:p w14:paraId="531ED7A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14504D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4,78 </w:t>
            </w:r>
          </w:p>
        </w:tc>
        <w:tc>
          <w:tcPr>
            <w:tcW w:w="1540" w:type="dxa"/>
            <w:hideMark/>
          </w:tcPr>
          <w:p w14:paraId="2FD711F5"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43,02 </w:t>
            </w:r>
          </w:p>
        </w:tc>
      </w:tr>
      <w:tr w:rsidR="00C03647" w:rsidRPr="00C03647" w14:paraId="0F709D30"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BB61322" w14:textId="77777777" w:rsidR="00C03647" w:rsidRPr="00C03647" w:rsidRDefault="00C03647" w:rsidP="00C03647">
            <w:pPr>
              <w:jc w:val="center"/>
              <w:rPr>
                <w:rFonts w:ascii="Calibri" w:hAnsi="Calibri" w:cs="Calibri"/>
              </w:rPr>
            </w:pPr>
            <w:r w:rsidRPr="00C03647">
              <w:rPr>
                <w:rFonts w:ascii="Calibri" w:hAnsi="Calibri" w:cs="Calibri"/>
              </w:rPr>
              <w:t>47</w:t>
            </w:r>
          </w:p>
        </w:tc>
        <w:tc>
          <w:tcPr>
            <w:tcW w:w="3793" w:type="dxa"/>
            <w:hideMark/>
          </w:tcPr>
          <w:p w14:paraId="7308EF71"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 xml:space="preserve">Faca reta desencapadora isolada </w:t>
            </w:r>
          </w:p>
        </w:tc>
        <w:tc>
          <w:tcPr>
            <w:tcW w:w="1040" w:type="dxa"/>
            <w:noWrap/>
            <w:hideMark/>
          </w:tcPr>
          <w:p w14:paraId="38D6B810"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20601AF3"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54,98 </w:t>
            </w:r>
          </w:p>
        </w:tc>
        <w:tc>
          <w:tcPr>
            <w:tcW w:w="1540" w:type="dxa"/>
            <w:hideMark/>
          </w:tcPr>
          <w:p w14:paraId="21F6ADA7"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494,82 </w:t>
            </w:r>
          </w:p>
        </w:tc>
      </w:tr>
      <w:tr w:rsidR="00C03647" w:rsidRPr="00C03647" w14:paraId="03C15BD6" w14:textId="77777777" w:rsidTr="00C03647">
        <w:trPr>
          <w:trHeight w:val="765"/>
        </w:trPr>
        <w:tc>
          <w:tcPr>
            <w:cnfStyle w:val="001000000000" w:firstRow="0" w:lastRow="0" w:firstColumn="1" w:lastColumn="0" w:oddVBand="0" w:evenVBand="0" w:oddHBand="0" w:evenHBand="0" w:firstRowFirstColumn="0" w:firstRowLastColumn="0" w:lastRowFirstColumn="0" w:lastRowLastColumn="0"/>
            <w:tcW w:w="880" w:type="dxa"/>
            <w:noWrap/>
            <w:hideMark/>
          </w:tcPr>
          <w:p w14:paraId="6E4AF2C8" w14:textId="77777777" w:rsidR="00C03647" w:rsidRPr="00C03647" w:rsidRDefault="00C03647" w:rsidP="00C03647">
            <w:pPr>
              <w:jc w:val="center"/>
              <w:rPr>
                <w:rFonts w:ascii="Calibri" w:hAnsi="Calibri" w:cs="Calibri"/>
              </w:rPr>
            </w:pPr>
            <w:r w:rsidRPr="00C03647">
              <w:rPr>
                <w:rFonts w:ascii="Calibri" w:hAnsi="Calibri" w:cs="Calibri"/>
              </w:rPr>
              <w:t>48</w:t>
            </w:r>
          </w:p>
        </w:tc>
        <w:tc>
          <w:tcPr>
            <w:tcW w:w="3793" w:type="dxa"/>
            <w:hideMark/>
          </w:tcPr>
          <w:p w14:paraId="4C50D346"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Martelo de bola 500g - Martelo - Material: Aço Cromo Vanádio, Acabamento Corpo: Fosfatizado, Tipo: Bola, Material Cabo: Madeira, Peso: 500 G</w:t>
            </w:r>
          </w:p>
        </w:tc>
        <w:tc>
          <w:tcPr>
            <w:tcW w:w="1040" w:type="dxa"/>
            <w:noWrap/>
            <w:hideMark/>
          </w:tcPr>
          <w:p w14:paraId="53C5FE91"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DC3EE3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35,17 </w:t>
            </w:r>
          </w:p>
        </w:tc>
        <w:tc>
          <w:tcPr>
            <w:tcW w:w="1540" w:type="dxa"/>
            <w:hideMark/>
          </w:tcPr>
          <w:p w14:paraId="1096C99E"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316,53 </w:t>
            </w:r>
          </w:p>
        </w:tc>
      </w:tr>
      <w:tr w:rsidR="00C03647" w:rsidRPr="00C03647" w14:paraId="2CFF666D"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2BECE561" w14:textId="77777777" w:rsidR="00C03647" w:rsidRPr="00C03647" w:rsidRDefault="00C03647" w:rsidP="00C03647">
            <w:pPr>
              <w:jc w:val="center"/>
              <w:rPr>
                <w:rFonts w:ascii="Calibri" w:hAnsi="Calibri" w:cs="Calibri"/>
              </w:rPr>
            </w:pPr>
            <w:r w:rsidRPr="00C03647">
              <w:rPr>
                <w:rFonts w:ascii="Calibri" w:hAnsi="Calibri" w:cs="Calibri"/>
              </w:rPr>
              <w:t>49</w:t>
            </w:r>
          </w:p>
        </w:tc>
        <w:tc>
          <w:tcPr>
            <w:tcW w:w="3793" w:type="dxa"/>
            <w:hideMark/>
          </w:tcPr>
          <w:p w14:paraId="3A287C67"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Talhadeira de aço 200x18mm</w:t>
            </w:r>
          </w:p>
        </w:tc>
        <w:tc>
          <w:tcPr>
            <w:tcW w:w="1040" w:type="dxa"/>
            <w:noWrap/>
            <w:hideMark/>
          </w:tcPr>
          <w:p w14:paraId="3E393DC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3504DF21"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26,81 </w:t>
            </w:r>
          </w:p>
        </w:tc>
        <w:tc>
          <w:tcPr>
            <w:tcW w:w="1540" w:type="dxa"/>
            <w:hideMark/>
          </w:tcPr>
          <w:p w14:paraId="16F0BFEB"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241,29 </w:t>
            </w:r>
          </w:p>
        </w:tc>
      </w:tr>
      <w:tr w:rsidR="00C03647" w:rsidRPr="00C03647" w14:paraId="1055251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D092515" w14:textId="77777777" w:rsidR="00C03647" w:rsidRPr="00C03647" w:rsidRDefault="00C03647" w:rsidP="00C03647">
            <w:pPr>
              <w:jc w:val="center"/>
              <w:rPr>
                <w:rFonts w:ascii="Calibri" w:hAnsi="Calibri" w:cs="Calibri"/>
              </w:rPr>
            </w:pPr>
            <w:r w:rsidRPr="00C03647">
              <w:rPr>
                <w:rFonts w:ascii="Calibri" w:hAnsi="Calibri" w:cs="Calibri"/>
              </w:rPr>
              <w:t>50</w:t>
            </w:r>
          </w:p>
        </w:tc>
        <w:tc>
          <w:tcPr>
            <w:tcW w:w="3793" w:type="dxa"/>
            <w:hideMark/>
          </w:tcPr>
          <w:p w14:paraId="42E08D64"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Ponteiro 1/ 2 x 12”</w:t>
            </w:r>
          </w:p>
        </w:tc>
        <w:tc>
          <w:tcPr>
            <w:tcW w:w="1040" w:type="dxa"/>
            <w:noWrap/>
            <w:hideMark/>
          </w:tcPr>
          <w:p w14:paraId="3B9D0B59"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12C91CE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18,38 </w:t>
            </w:r>
          </w:p>
        </w:tc>
        <w:tc>
          <w:tcPr>
            <w:tcW w:w="1540" w:type="dxa"/>
            <w:hideMark/>
          </w:tcPr>
          <w:p w14:paraId="48661C36"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165,42 </w:t>
            </w:r>
          </w:p>
        </w:tc>
      </w:tr>
      <w:tr w:rsidR="00C03647" w:rsidRPr="00C03647" w14:paraId="001F886E"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2D7D15FC" w14:textId="77777777" w:rsidR="00C03647" w:rsidRPr="00C03647" w:rsidRDefault="00C03647" w:rsidP="00C03647">
            <w:pPr>
              <w:jc w:val="center"/>
              <w:rPr>
                <w:rFonts w:ascii="Calibri" w:hAnsi="Calibri" w:cs="Calibri"/>
              </w:rPr>
            </w:pPr>
            <w:r w:rsidRPr="00C03647">
              <w:rPr>
                <w:rFonts w:ascii="Calibri" w:hAnsi="Calibri" w:cs="Calibri"/>
              </w:rPr>
              <w:t>51</w:t>
            </w:r>
          </w:p>
        </w:tc>
        <w:tc>
          <w:tcPr>
            <w:tcW w:w="3793" w:type="dxa"/>
            <w:hideMark/>
          </w:tcPr>
          <w:p w14:paraId="32C13F96"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Cilindro de Nitrogênio c/ regulador</w:t>
            </w:r>
          </w:p>
        </w:tc>
        <w:tc>
          <w:tcPr>
            <w:tcW w:w="1040" w:type="dxa"/>
            <w:hideMark/>
          </w:tcPr>
          <w:p w14:paraId="3AB12B91"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2</w:t>
            </w:r>
          </w:p>
        </w:tc>
        <w:tc>
          <w:tcPr>
            <w:tcW w:w="1580" w:type="dxa"/>
            <w:noWrap/>
            <w:hideMark/>
          </w:tcPr>
          <w:p w14:paraId="39E13DDB"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1.061,75 </w:t>
            </w:r>
          </w:p>
        </w:tc>
        <w:tc>
          <w:tcPr>
            <w:tcW w:w="1540" w:type="dxa"/>
            <w:hideMark/>
          </w:tcPr>
          <w:p w14:paraId="110ECEC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2.123,50 </w:t>
            </w:r>
          </w:p>
        </w:tc>
      </w:tr>
      <w:tr w:rsidR="00C03647" w:rsidRPr="00C03647" w14:paraId="58579178"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54C19929" w14:textId="77777777" w:rsidR="00C03647" w:rsidRPr="00C03647" w:rsidRDefault="00C03647" w:rsidP="00C03647">
            <w:pPr>
              <w:jc w:val="center"/>
              <w:rPr>
                <w:rFonts w:ascii="Calibri" w:hAnsi="Calibri" w:cs="Calibri"/>
              </w:rPr>
            </w:pPr>
            <w:r w:rsidRPr="00C03647">
              <w:rPr>
                <w:rFonts w:ascii="Calibri" w:hAnsi="Calibri" w:cs="Calibri"/>
              </w:rPr>
              <w:t>52</w:t>
            </w:r>
          </w:p>
        </w:tc>
        <w:tc>
          <w:tcPr>
            <w:tcW w:w="3793" w:type="dxa"/>
            <w:hideMark/>
          </w:tcPr>
          <w:p w14:paraId="221D9263"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Lavadora de alta pressão profissional, mínimo 1500 PSI</w:t>
            </w:r>
          </w:p>
        </w:tc>
        <w:tc>
          <w:tcPr>
            <w:tcW w:w="1040" w:type="dxa"/>
            <w:hideMark/>
          </w:tcPr>
          <w:p w14:paraId="6385B5A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2</w:t>
            </w:r>
          </w:p>
        </w:tc>
        <w:tc>
          <w:tcPr>
            <w:tcW w:w="1580" w:type="dxa"/>
            <w:noWrap/>
            <w:hideMark/>
          </w:tcPr>
          <w:p w14:paraId="1B97CCA0"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1.920,82 </w:t>
            </w:r>
          </w:p>
        </w:tc>
        <w:tc>
          <w:tcPr>
            <w:tcW w:w="1540" w:type="dxa"/>
            <w:hideMark/>
          </w:tcPr>
          <w:p w14:paraId="2991C5A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3.841,64 </w:t>
            </w:r>
          </w:p>
        </w:tc>
      </w:tr>
      <w:tr w:rsidR="00C03647" w:rsidRPr="00C03647" w14:paraId="2CDD701E"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880" w:type="dxa"/>
            <w:noWrap/>
            <w:hideMark/>
          </w:tcPr>
          <w:p w14:paraId="32749C95" w14:textId="77777777" w:rsidR="00C03647" w:rsidRPr="00C03647" w:rsidRDefault="00C03647" w:rsidP="00C03647">
            <w:pPr>
              <w:jc w:val="center"/>
              <w:rPr>
                <w:rFonts w:ascii="Calibri" w:hAnsi="Calibri" w:cs="Calibri"/>
              </w:rPr>
            </w:pPr>
            <w:r w:rsidRPr="00C03647">
              <w:rPr>
                <w:rFonts w:ascii="Calibri" w:hAnsi="Calibri" w:cs="Calibri"/>
              </w:rPr>
              <w:t>53</w:t>
            </w:r>
          </w:p>
        </w:tc>
        <w:tc>
          <w:tcPr>
            <w:tcW w:w="3793" w:type="dxa"/>
            <w:hideMark/>
          </w:tcPr>
          <w:p w14:paraId="3EA7E0DD"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 xml:space="preserve">Curvador de Tubo Mecânico de ¼ a 1 1/8 </w:t>
            </w:r>
          </w:p>
        </w:tc>
        <w:tc>
          <w:tcPr>
            <w:tcW w:w="1040" w:type="dxa"/>
            <w:hideMark/>
          </w:tcPr>
          <w:p w14:paraId="496A44DE"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C03647">
              <w:rPr>
                <w:rFonts w:ascii="Calibri" w:hAnsi="Calibri" w:cs="Calibri"/>
                <w:color w:val="000000"/>
                <w:sz w:val="24"/>
                <w:szCs w:val="24"/>
              </w:rPr>
              <w:t>4</w:t>
            </w:r>
          </w:p>
        </w:tc>
        <w:tc>
          <w:tcPr>
            <w:tcW w:w="1580" w:type="dxa"/>
            <w:noWrap/>
            <w:hideMark/>
          </w:tcPr>
          <w:p w14:paraId="0CE0D689"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699,00 </w:t>
            </w:r>
          </w:p>
        </w:tc>
        <w:tc>
          <w:tcPr>
            <w:tcW w:w="1540" w:type="dxa"/>
            <w:hideMark/>
          </w:tcPr>
          <w:p w14:paraId="2893101A"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2.796,00 </w:t>
            </w:r>
          </w:p>
        </w:tc>
      </w:tr>
      <w:tr w:rsidR="00C03647" w:rsidRPr="00C03647" w14:paraId="2D18F5FE" w14:textId="77777777" w:rsidTr="00C03647">
        <w:trPr>
          <w:trHeight w:val="1050"/>
        </w:trPr>
        <w:tc>
          <w:tcPr>
            <w:cnfStyle w:val="001000000000" w:firstRow="0" w:lastRow="0" w:firstColumn="1" w:lastColumn="0" w:oddVBand="0" w:evenVBand="0" w:oddHBand="0" w:evenHBand="0" w:firstRowFirstColumn="0" w:firstRowLastColumn="0" w:lastRowFirstColumn="0" w:lastRowLastColumn="0"/>
            <w:tcW w:w="880" w:type="dxa"/>
            <w:noWrap/>
            <w:hideMark/>
          </w:tcPr>
          <w:p w14:paraId="4622EAFE" w14:textId="77777777" w:rsidR="00C03647" w:rsidRPr="00C03647" w:rsidRDefault="00C03647" w:rsidP="00C03647">
            <w:pPr>
              <w:jc w:val="center"/>
              <w:rPr>
                <w:rFonts w:ascii="Calibri" w:hAnsi="Calibri" w:cs="Calibri"/>
              </w:rPr>
            </w:pPr>
            <w:r w:rsidRPr="00C03647">
              <w:rPr>
                <w:rFonts w:ascii="Calibri" w:hAnsi="Calibri" w:cs="Calibri"/>
              </w:rPr>
              <w:t>54</w:t>
            </w:r>
          </w:p>
        </w:tc>
        <w:tc>
          <w:tcPr>
            <w:tcW w:w="3793" w:type="dxa"/>
            <w:hideMark/>
          </w:tcPr>
          <w:p w14:paraId="449DDFAD"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Maleta ferramentas - Maleta Ferramentas Material: Couro , Comprimento: 400 MM, Largura: 140 MM, Altura: 210 MM, Características Adicionais: Com A Alça, Fecho De Fivelas, Pés De Apoio ,</w:t>
            </w:r>
          </w:p>
        </w:tc>
        <w:tc>
          <w:tcPr>
            <w:tcW w:w="1040" w:type="dxa"/>
            <w:noWrap/>
            <w:hideMark/>
          </w:tcPr>
          <w:p w14:paraId="779ABBAC"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061EAECC"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171,65 </w:t>
            </w:r>
          </w:p>
        </w:tc>
        <w:tc>
          <w:tcPr>
            <w:tcW w:w="1540" w:type="dxa"/>
            <w:hideMark/>
          </w:tcPr>
          <w:p w14:paraId="62247E95"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1.544,85 </w:t>
            </w:r>
          </w:p>
        </w:tc>
      </w:tr>
      <w:tr w:rsidR="00C03647" w:rsidRPr="00C03647" w14:paraId="34849FA3" w14:textId="77777777" w:rsidTr="00C03647">
        <w:trPr>
          <w:trHeight w:val="1275"/>
        </w:trPr>
        <w:tc>
          <w:tcPr>
            <w:cnfStyle w:val="001000000000" w:firstRow="0" w:lastRow="0" w:firstColumn="1" w:lastColumn="0" w:oddVBand="0" w:evenVBand="0" w:oddHBand="0" w:evenHBand="0" w:firstRowFirstColumn="0" w:firstRowLastColumn="0" w:lastRowFirstColumn="0" w:lastRowLastColumn="0"/>
            <w:tcW w:w="880" w:type="dxa"/>
            <w:noWrap/>
            <w:hideMark/>
          </w:tcPr>
          <w:p w14:paraId="31A1DF46" w14:textId="77777777" w:rsidR="00C03647" w:rsidRPr="00C03647" w:rsidRDefault="00C03647" w:rsidP="00C03647">
            <w:pPr>
              <w:jc w:val="center"/>
              <w:rPr>
                <w:rFonts w:ascii="Calibri" w:hAnsi="Calibri" w:cs="Calibri"/>
              </w:rPr>
            </w:pPr>
            <w:r w:rsidRPr="00C03647">
              <w:rPr>
                <w:rFonts w:ascii="Calibri" w:hAnsi="Calibri" w:cs="Calibri"/>
              </w:rPr>
              <w:t>55</w:t>
            </w:r>
          </w:p>
        </w:tc>
        <w:tc>
          <w:tcPr>
            <w:tcW w:w="3793" w:type="dxa"/>
            <w:hideMark/>
          </w:tcPr>
          <w:p w14:paraId="29FF5DA4"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Maleta Ferramentas - Maleta Ferramentas Material: Chapa Metálica , Acabamento Superficial: Pintura Eletrostática , Altura: 215 MM, Comprimento: 500 MM, Largura: 200 MM, Características Adicionais: Com Alça Fixa, Gavetas Moldadas Sem Emendas/Soldas , Quantidade Gavetas: 7 UN, Tipo Caixa: Sanfona</w:t>
            </w:r>
          </w:p>
        </w:tc>
        <w:tc>
          <w:tcPr>
            <w:tcW w:w="1040" w:type="dxa"/>
            <w:noWrap/>
            <w:hideMark/>
          </w:tcPr>
          <w:p w14:paraId="44B834EB"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09</w:t>
            </w:r>
          </w:p>
        </w:tc>
        <w:tc>
          <w:tcPr>
            <w:tcW w:w="1580" w:type="dxa"/>
            <w:noWrap/>
            <w:hideMark/>
          </w:tcPr>
          <w:p w14:paraId="69D2FB21"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167,71 </w:t>
            </w:r>
          </w:p>
        </w:tc>
        <w:tc>
          <w:tcPr>
            <w:tcW w:w="1540" w:type="dxa"/>
            <w:hideMark/>
          </w:tcPr>
          <w:p w14:paraId="5DF90012"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1.509,39 </w:t>
            </w:r>
          </w:p>
        </w:tc>
      </w:tr>
      <w:tr w:rsidR="00C03647" w:rsidRPr="00C03647" w14:paraId="490D756A"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5EECF5AC" w14:textId="77777777" w:rsidR="00C03647" w:rsidRPr="00C03647" w:rsidRDefault="00C03647" w:rsidP="00C03647">
            <w:pPr>
              <w:jc w:val="center"/>
              <w:rPr>
                <w:rFonts w:ascii="Calibri" w:hAnsi="Calibri" w:cs="Calibri"/>
              </w:rPr>
            </w:pPr>
            <w:r w:rsidRPr="00C03647">
              <w:rPr>
                <w:rFonts w:ascii="Calibri" w:hAnsi="Calibri" w:cs="Calibri"/>
              </w:rPr>
              <w:t>56</w:t>
            </w:r>
          </w:p>
        </w:tc>
        <w:tc>
          <w:tcPr>
            <w:tcW w:w="3793" w:type="dxa"/>
            <w:hideMark/>
          </w:tcPr>
          <w:p w14:paraId="4399AFEF"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Relógio de ponto eletrônico</w:t>
            </w:r>
          </w:p>
        </w:tc>
        <w:tc>
          <w:tcPr>
            <w:tcW w:w="1040" w:type="dxa"/>
            <w:noWrap/>
            <w:hideMark/>
          </w:tcPr>
          <w:p w14:paraId="79FF459A"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01</w:t>
            </w:r>
          </w:p>
        </w:tc>
        <w:tc>
          <w:tcPr>
            <w:tcW w:w="1580" w:type="dxa"/>
            <w:noWrap/>
            <w:hideMark/>
          </w:tcPr>
          <w:p w14:paraId="511E26B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1.509,67 </w:t>
            </w:r>
          </w:p>
        </w:tc>
        <w:tc>
          <w:tcPr>
            <w:tcW w:w="1540" w:type="dxa"/>
            <w:hideMark/>
          </w:tcPr>
          <w:p w14:paraId="0CC051C4"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1.509,67 </w:t>
            </w:r>
          </w:p>
        </w:tc>
      </w:tr>
      <w:tr w:rsidR="00C03647" w:rsidRPr="00C03647" w14:paraId="6532CAD1" w14:textId="77777777" w:rsidTr="00C03647">
        <w:trPr>
          <w:trHeight w:val="1740"/>
        </w:trPr>
        <w:tc>
          <w:tcPr>
            <w:cnfStyle w:val="001000000000" w:firstRow="0" w:lastRow="0" w:firstColumn="1" w:lastColumn="0" w:oddVBand="0" w:evenVBand="0" w:oddHBand="0" w:evenHBand="0" w:firstRowFirstColumn="0" w:firstRowLastColumn="0" w:lastRowFirstColumn="0" w:lastRowLastColumn="0"/>
            <w:tcW w:w="880" w:type="dxa"/>
            <w:noWrap/>
            <w:hideMark/>
          </w:tcPr>
          <w:p w14:paraId="245E399A" w14:textId="77777777" w:rsidR="00C03647" w:rsidRPr="00C03647" w:rsidRDefault="00C03647" w:rsidP="00C03647">
            <w:pPr>
              <w:jc w:val="center"/>
              <w:rPr>
                <w:rFonts w:ascii="Calibri" w:hAnsi="Calibri" w:cs="Calibri"/>
              </w:rPr>
            </w:pPr>
            <w:r w:rsidRPr="00C03647">
              <w:rPr>
                <w:rFonts w:ascii="Calibri" w:hAnsi="Calibri" w:cs="Calibri"/>
              </w:rPr>
              <w:t>58</w:t>
            </w:r>
          </w:p>
        </w:tc>
        <w:tc>
          <w:tcPr>
            <w:tcW w:w="3793" w:type="dxa"/>
            <w:hideMark/>
          </w:tcPr>
          <w:p w14:paraId="4DD49778" w14:textId="77777777" w:rsidR="00C03647" w:rsidRPr="00C03647" w:rsidRDefault="00C03647" w:rsidP="00C0364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Veículo com capacidade para 5 passageiros, 5 portas, com no máximo 1 ano de fabricação, motor 1,0 L, com ar condicionado e direção elétrica assistida. Modelo comercial de referência: ONIX SEDAN Plus LTZ 1.0 12V TB Flex Mec (Sem Motorista e com todas as taxas e impostos regularizadas) Tabela FIPE mês de Fevereiro/2022</w:t>
            </w:r>
          </w:p>
        </w:tc>
        <w:tc>
          <w:tcPr>
            <w:tcW w:w="1040" w:type="dxa"/>
            <w:noWrap/>
            <w:hideMark/>
          </w:tcPr>
          <w:p w14:paraId="6FC3BE38"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01</w:t>
            </w:r>
          </w:p>
        </w:tc>
        <w:tc>
          <w:tcPr>
            <w:tcW w:w="1580" w:type="dxa"/>
            <w:noWrap/>
            <w:hideMark/>
          </w:tcPr>
          <w:p w14:paraId="43654C33"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03647">
              <w:rPr>
                <w:rFonts w:ascii="Calibri" w:hAnsi="Calibri" w:cs="Calibri"/>
                <w:sz w:val="22"/>
                <w:szCs w:val="22"/>
              </w:rPr>
              <w:t xml:space="preserve"> R$     100.589,00 </w:t>
            </w:r>
          </w:p>
        </w:tc>
        <w:tc>
          <w:tcPr>
            <w:tcW w:w="1540" w:type="dxa"/>
            <w:hideMark/>
          </w:tcPr>
          <w:p w14:paraId="2029230F"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100.589,00 </w:t>
            </w:r>
          </w:p>
        </w:tc>
      </w:tr>
      <w:tr w:rsidR="00C03647" w:rsidRPr="00C03647" w14:paraId="37203E3F"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7296" w:type="dxa"/>
            <w:gridSpan w:val="4"/>
            <w:hideMark/>
          </w:tcPr>
          <w:p w14:paraId="689BA1FE" w14:textId="77777777" w:rsidR="00C03647" w:rsidRPr="00C03647" w:rsidRDefault="00C03647" w:rsidP="00C03647">
            <w:pPr>
              <w:jc w:val="center"/>
              <w:rPr>
                <w:rFonts w:ascii="Calibri" w:hAnsi="Calibri" w:cs="Calibri"/>
              </w:rPr>
            </w:pPr>
            <w:r w:rsidRPr="00C03647">
              <w:rPr>
                <w:rFonts w:ascii="Calibri" w:hAnsi="Calibri" w:cs="Calibri"/>
              </w:rPr>
              <w:lastRenderedPageBreak/>
              <w:t>Total</w:t>
            </w:r>
          </w:p>
        </w:tc>
        <w:tc>
          <w:tcPr>
            <w:tcW w:w="1540" w:type="dxa"/>
            <w:hideMark/>
          </w:tcPr>
          <w:p w14:paraId="35A286F5"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03647">
              <w:rPr>
                <w:rFonts w:ascii="Calibri" w:hAnsi="Calibri" w:cs="Calibri"/>
                <w:b/>
                <w:bCs/>
              </w:rPr>
              <w:t xml:space="preserve"> R$     147.209,98 </w:t>
            </w:r>
          </w:p>
        </w:tc>
      </w:tr>
      <w:tr w:rsidR="00C03647" w:rsidRPr="00C03647" w14:paraId="6C8CB445" w14:textId="77777777" w:rsidTr="00C03647">
        <w:trPr>
          <w:trHeight w:val="630"/>
        </w:trPr>
        <w:tc>
          <w:tcPr>
            <w:cnfStyle w:val="001000000000" w:firstRow="0" w:lastRow="0" w:firstColumn="1" w:lastColumn="0" w:oddVBand="0" w:evenVBand="0" w:oddHBand="0" w:evenHBand="0" w:firstRowFirstColumn="0" w:firstRowLastColumn="0" w:lastRowFirstColumn="0" w:lastRowLastColumn="0"/>
            <w:tcW w:w="7296" w:type="dxa"/>
            <w:gridSpan w:val="4"/>
            <w:hideMark/>
          </w:tcPr>
          <w:p w14:paraId="6B00B72C" w14:textId="77777777" w:rsidR="00C03647" w:rsidRPr="00C03647" w:rsidRDefault="00C03647" w:rsidP="00C03647">
            <w:pPr>
              <w:jc w:val="center"/>
              <w:rPr>
                <w:rFonts w:ascii="Calibri" w:hAnsi="Calibri" w:cs="Calibri"/>
              </w:rPr>
            </w:pPr>
            <w:r w:rsidRPr="00C03647">
              <w:rPr>
                <w:rFonts w:ascii="Calibri" w:hAnsi="Calibri" w:cs="Calibri"/>
              </w:rPr>
              <w:t>Taxa de Depreciação Anual (A taxa de depreciação utilizada de acordo com tabela da I.N. da SRF n.º 1700/2017.)</w:t>
            </w:r>
          </w:p>
        </w:tc>
        <w:tc>
          <w:tcPr>
            <w:tcW w:w="1540" w:type="dxa"/>
            <w:hideMark/>
          </w:tcPr>
          <w:p w14:paraId="15800D58" w14:textId="77777777" w:rsidR="00C03647" w:rsidRPr="00C03647" w:rsidRDefault="00C03647" w:rsidP="00C0364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03647">
              <w:rPr>
                <w:rFonts w:ascii="Calibri" w:hAnsi="Calibri" w:cs="Calibri"/>
                <w:color w:val="000000"/>
              </w:rPr>
              <w:t>20%</w:t>
            </w:r>
          </w:p>
        </w:tc>
      </w:tr>
      <w:tr w:rsidR="00C03647" w:rsidRPr="00C03647" w14:paraId="31E6FA62"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7296" w:type="dxa"/>
            <w:gridSpan w:val="4"/>
            <w:hideMark/>
          </w:tcPr>
          <w:p w14:paraId="6CECA9F5" w14:textId="77777777" w:rsidR="00C03647" w:rsidRPr="00C03647" w:rsidRDefault="00C03647" w:rsidP="00C03647">
            <w:pPr>
              <w:jc w:val="center"/>
              <w:rPr>
                <w:rFonts w:ascii="Calibri" w:hAnsi="Calibri" w:cs="Calibri"/>
              </w:rPr>
            </w:pPr>
            <w:r w:rsidRPr="00C03647">
              <w:rPr>
                <w:rFonts w:ascii="Calibri" w:hAnsi="Calibri" w:cs="Calibri"/>
              </w:rPr>
              <w:t>Custo Utilização Anual (Valor Tx. Depreciação)</w:t>
            </w:r>
          </w:p>
        </w:tc>
        <w:tc>
          <w:tcPr>
            <w:tcW w:w="1540" w:type="dxa"/>
            <w:hideMark/>
          </w:tcPr>
          <w:p w14:paraId="4E41159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3647">
              <w:rPr>
                <w:rFonts w:ascii="Calibri" w:hAnsi="Calibri" w:cs="Calibri"/>
              </w:rPr>
              <w:t xml:space="preserve"> R$       29.442,00 </w:t>
            </w:r>
          </w:p>
        </w:tc>
      </w:tr>
      <w:tr w:rsidR="00C03647" w:rsidRPr="00C03647" w14:paraId="0AF7F0B4"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7296" w:type="dxa"/>
            <w:gridSpan w:val="4"/>
            <w:hideMark/>
          </w:tcPr>
          <w:p w14:paraId="05204CFC" w14:textId="77777777" w:rsidR="00C03647" w:rsidRPr="00C03647" w:rsidRDefault="00C03647" w:rsidP="00C03647">
            <w:pPr>
              <w:jc w:val="center"/>
              <w:rPr>
                <w:rFonts w:ascii="Calibri" w:hAnsi="Calibri" w:cs="Calibri"/>
                <w:color w:val="FF0000"/>
              </w:rPr>
            </w:pPr>
            <w:r w:rsidRPr="00C03647">
              <w:rPr>
                <w:rFonts w:ascii="Calibri" w:hAnsi="Calibri" w:cs="Calibri"/>
                <w:color w:val="FF0000"/>
              </w:rPr>
              <w:t>Custo Utilização Mensal Total</w:t>
            </w:r>
          </w:p>
        </w:tc>
        <w:tc>
          <w:tcPr>
            <w:tcW w:w="1540" w:type="dxa"/>
            <w:hideMark/>
          </w:tcPr>
          <w:p w14:paraId="433608AF"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C03647">
              <w:rPr>
                <w:rFonts w:ascii="Calibri" w:hAnsi="Calibri" w:cs="Calibri"/>
                <w:color w:val="FF0000"/>
              </w:rPr>
              <w:t xml:space="preserve"> R$          2.453,50 </w:t>
            </w:r>
          </w:p>
        </w:tc>
      </w:tr>
      <w:tr w:rsidR="00C03647" w:rsidRPr="00C03647" w14:paraId="222D27AD" w14:textId="77777777" w:rsidTr="00C03647">
        <w:trPr>
          <w:trHeight w:val="315"/>
        </w:trPr>
        <w:tc>
          <w:tcPr>
            <w:cnfStyle w:val="001000000000" w:firstRow="0" w:lastRow="0" w:firstColumn="1" w:lastColumn="0" w:oddVBand="0" w:evenVBand="0" w:oddHBand="0" w:evenHBand="0" w:firstRowFirstColumn="0" w:firstRowLastColumn="0" w:lastRowFirstColumn="0" w:lastRowLastColumn="0"/>
            <w:tcW w:w="7296" w:type="dxa"/>
            <w:gridSpan w:val="4"/>
            <w:hideMark/>
          </w:tcPr>
          <w:p w14:paraId="64D9D5AC" w14:textId="77777777" w:rsidR="00C03647" w:rsidRPr="00C03647" w:rsidRDefault="00C03647" w:rsidP="00C03647">
            <w:pPr>
              <w:jc w:val="center"/>
              <w:rPr>
                <w:rFonts w:ascii="Calibri" w:hAnsi="Calibri" w:cs="Calibri"/>
                <w:color w:val="FF0000"/>
              </w:rPr>
            </w:pPr>
            <w:r w:rsidRPr="00C03647">
              <w:rPr>
                <w:rFonts w:ascii="Calibri" w:hAnsi="Calibri" w:cs="Calibri"/>
                <w:color w:val="FF0000"/>
              </w:rPr>
              <w:t>Custo Utilização Mensal / 13 postos</w:t>
            </w:r>
          </w:p>
        </w:tc>
        <w:tc>
          <w:tcPr>
            <w:tcW w:w="1540" w:type="dxa"/>
            <w:hideMark/>
          </w:tcPr>
          <w:p w14:paraId="13E70EBD" w14:textId="77777777" w:rsidR="00C03647" w:rsidRPr="00C03647" w:rsidRDefault="00C03647" w:rsidP="00C036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sidRPr="00C03647">
              <w:rPr>
                <w:rFonts w:ascii="Calibri" w:hAnsi="Calibri" w:cs="Calibri"/>
                <w:color w:val="FF0000"/>
              </w:rPr>
              <w:t xml:space="preserve"> R$             188,73 </w:t>
            </w:r>
          </w:p>
        </w:tc>
      </w:tr>
      <w:tr w:rsidR="00C03647" w:rsidRPr="00C03647" w14:paraId="124EA33C" w14:textId="77777777" w:rsidTr="00C03647">
        <w:trPr>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14:paraId="3957E879" w14:textId="77777777" w:rsidR="00C03647" w:rsidRPr="00C03647" w:rsidRDefault="00C03647" w:rsidP="00C03647">
            <w:pPr>
              <w:jc w:val="center"/>
              <w:rPr>
                <w:rFonts w:ascii="Calibri" w:hAnsi="Calibri" w:cs="Calibri"/>
                <w:color w:val="FF0000"/>
              </w:rPr>
            </w:pPr>
          </w:p>
        </w:tc>
        <w:tc>
          <w:tcPr>
            <w:tcW w:w="3793" w:type="dxa"/>
            <w:hideMark/>
          </w:tcPr>
          <w:p w14:paraId="7C7E2E83"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pPr>
          </w:p>
        </w:tc>
        <w:tc>
          <w:tcPr>
            <w:tcW w:w="1040" w:type="dxa"/>
            <w:noWrap/>
            <w:hideMark/>
          </w:tcPr>
          <w:p w14:paraId="0FCB5F83"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pPr>
          </w:p>
        </w:tc>
        <w:tc>
          <w:tcPr>
            <w:tcW w:w="1580" w:type="dxa"/>
            <w:noWrap/>
            <w:hideMark/>
          </w:tcPr>
          <w:p w14:paraId="081BEB40"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pPr>
          </w:p>
        </w:tc>
        <w:tc>
          <w:tcPr>
            <w:tcW w:w="1540" w:type="dxa"/>
            <w:noWrap/>
            <w:hideMark/>
          </w:tcPr>
          <w:p w14:paraId="321CB4BE" w14:textId="77777777" w:rsidR="00C03647" w:rsidRPr="00C03647" w:rsidRDefault="00C03647" w:rsidP="00C03647">
            <w:pPr>
              <w:cnfStyle w:val="000000000000" w:firstRow="0" w:lastRow="0" w:firstColumn="0" w:lastColumn="0" w:oddVBand="0" w:evenVBand="0" w:oddHBand="0" w:evenHBand="0" w:firstRowFirstColumn="0" w:firstRowLastColumn="0" w:lastRowFirstColumn="0" w:lastRowLastColumn="0"/>
            </w:pPr>
          </w:p>
        </w:tc>
      </w:tr>
      <w:tr w:rsidR="00C03647" w:rsidRPr="00C03647" w14:paraId="3675EA0A" w14:textId="77777777" w:rsidTr="00C03647">
        <w:trPr>
          <w:trHeight w:val="2955"/>
        </w:trPr>
        <w:tc>
          <w:tcPr>
            <w:cnfStyle w:val="001000000000" w:firstRow="0" w:lastRow="0" w:firstColumn="1" w:lastColumn="0" w:oddVBand="0" w:evenVBand="0" w:oddHBand="0" w:evenHBand="0" w:firstRowFirstColumn="0" w:firstRowLastColumn="0" w:lastRowFirstColumn="0" w:lastRowLastColumn="0"/>
            <w:tcW w:w="8836" w:type="dxa"/>
            <w:gridSpan w:val="5"/>
            <w:hideMark/>
          </w:tcPr>
          <w:p w14:paraId="6DD8EFD7" w14:textId="1AF4697D" w:rsidR="00C03647" w:rsidRPr="00C03647" w:rsidRDefault="00C03647" w:rsidP="00C03647">
            <w:pPr>
              <w:rPr>
                <w:rFonts w:ascii="Calibri" w:hAnsi="Calibri" w:cs="Calibri"/>
                <w:color w:val="000000"/>
              </w:rPr>
            </w:pPr>
            <w:r w:rsidRPr="00C03647">
              <w:rPr>
                <w:rFonts w:ascii="Calibri" w:hAnsi="Calibri" w:cs="Calibri"/>
                <w:color w:val="000000"/>
              </w:rPr>
              <w:t>Observações:</w:t>
            </w:r>
            <w:r w:rsidRPr="00C03647">
              <w:rPr>
                <w:rFonts w:ascii="Calibri" w:hAnsi="Calibri" w:cs="Calibri"/>
                <w:color w:val="000000"/>
              </w:rPr>
              <w:br/>
              <w:t>a)  A Contratada deverá disponibilizar  e manter  constantes, durante o período de vigência  contratual, todos   os   quantitativos   listados   acima,   devendo   repor   imediatamente   qualquer   ferramenta   ou equipamento danificado;</w:t>
            </w:r>
            <w:r w:rsidRPr="00C03647">
              <w:rPr>
                <w:rFonts w:ascii="Calibri" w:hAnsi="Calibri" w:cs="Calibri"/>
                <w:color w:val="000000"/>
              </w:rPr>
              <w:br/>
              <w:t>b) Esta relação não é exaustiva, devendo a Contratada fornecer todos os equipamentos, ferramentas e instrumentos necessários à execução dos serviços, objeto deste Termo de Referência;</w:t>
            </w:r>
            <w:r w:rsidRPr="00C03647">
              <w:rPr>
                <w:rFonts w:ascii="Calibri" w:hAnsi="Calibri" w:cs="Calibri"/>
                <w:color w:val="000000"/>
              </w:rPr>
              <w:br/>
              <w:t>c) Metodologia de cálculo adotada: Acórdão 966/2010;</w:t>
            </w:r>
            <w:r w:rsidRPr="00C03647">
              <w:rPr>
                <w:rFonts w:ascii="Calibri" w:hAnsi="Calibri" w:cs="Calibri"/>
                <w:color w:val="000000"/>
              </w:rPr>
              <w:br/>
              <w:t>d) A taxa de depreciação anual adotada foi retirada da IN SRF Nº162/98.</w:t>
            </w:r>
            <w:r w:rsidRPr="00C03647">
              <w:rPr>
                <w:rFonts w:ascii="Calibri" w:hAnsi="Calibri" w:cs="Calibri"/>
                <w:color w:val="000000"/>
              </w:rPr>
              <w:br/>
              <w:t xml:space="preserve">e)   Ao   término   contratual,   os   equipamentos   e   ferramentas   utilizados   serão   de   propriedade   da Contratada. O valor pago pela Contratante limita-se a compensação da depreciação ocasionada pelo uso dos equipamentos, instrumentos e ferramentas nas atividades de manutenção predial.                                                                                                     f) Deverá ser instalado um relógio de Ponto da </w:t>
            </w:r>
            <w:r w:rsidR="007D776F" w:rsidRPr="00C03647">
              <w:rPr>
                <w:rFonts w:ascii="Calibri" w:hAnsi="Calibri" w:cs="Calibri"/>
                <w:color w:val="000000"/>
              </w:rPr>
              <w:t>Superintendência</w:t>
            </w:r>
            <w:r w:rsidRPr="00C03647">
              <w:rPr>
                <w:rFonts w:ascii="Calibri" w:hAnsi="Calibri" w:cs="Calibri"/>
                <w:color w:val="000000"/>
              </w:rPr>
              <w:t xml:space="preserve"> de Operações e Manutenção</w:t>
            </w:r>
            <w:r w:rsidR="007D776F">
              <w:rPr>
                <w:rFonts w:ascii="Calibri" w:hAnsi="Calibri" w:cs="Calibri"/>
                <w:color w:val="000000"/>
              </w:rPr>
              <w:t>.</w:t>
            </w:r>
          </w:p>
        </w:tc>
      </w:tr>
    </w:tbl>
    <w:p w14:paraId="179212D0" w14:textId="77777777" w:rsidR="007F7BA5" w:rsidRDefault="007F7BA5">
      <w:pPr>
        <w:rPr>
          <w:rFonts w:asciiTheme="minorHAnsi" w:hAnsiTheme="minorHAnsi" w:cs="Arial"/>
          <w:b/>
        </w:rPr>
      </w:pPr>
    </w:p>
    <w:p w14:paraId="7CF4D73D" w14:textId="77777777" w:rsidR="00720009" w:rsidRDefault="00720009">
      <w:pPr>
        <w:rPr>
          <w:rFonts w:asciiTheme="minorHAnsi" w:hAnsiTheme="minorHAnsi" w:cs="Arial"/>
          <w:b/>
          <w:lang w:val="pt-PT"/>
        </w:rPr>
      </w:pPr>
    </w:p>
    <w:p w14:paraId="38A59BF6" w14:textId="77777777" w:rsidR="007F7BA5" w:rsidRDefault="006962AF">
      <w:pPr>
        <w:rPr>
          <w:rFonts w:ascii="Calibri" w:eastAsiaTheme="minorHAnsi" w:hAnsi="Calibri" w:cs="Arial"/>
          <w:b/>
          <w:sz w:val="22"/>
          <w:szCs w:val="22"/>
          <w:u w:val="single"/>
          <w:lang w:eastAsia="en-US"/>
        </w:rPr>
      </w:pPr>
      <w:r>
        <w:rPr>
          <w:rFonts w:ascii="Calibri" w:eastAsiaTheme="minorHAnsi" w:hAnsi="Calibri" w:cs="Arial"/>
          <w:b/>
          <w:sz w:val="22"/>
          <w:szCs w:val="22"/>
          <w:u w:val="single"/>
          <w:lang w:eastAsia="en-US"/>
        </w:rPr>
        <w:t>Módulo 6 – Custos Indiretos, Lucro e Tributos</w:t>
      </w:r>
    </w:p>
    <w:p w14:paraId="445D0C6D" w14:textId="77777777" w:rsidR="007F7BA5" w:rsidRDefault="007F7BA5">
      <w:pPr>
        <w:rPr>
          <w:rFonts w:ascii="Calibri" w:eastAsiaTheme="minorHAnsi" w:hAnsi="Calibri" w:cs="Arial"/>
          <w:b/>
          <w:u w:val="single"/>
          <w:lang w:eastAsia="en-US"/>
        </w:rPr>
      </w:pPr>
    </w:p>
    <w:tbl>
      <w:tblPr>
        <w:tblStyle w:val="TabeladeGrade4-nfase11"/>
        <w:tblW w:w="5523" w:type="dxa"/>
        <w:tblLook w:val="04A0" w:firstRow="1" w:lastRow="0" w:firstColumn="1" w:lastColumn="0" w:noHBand="0" w:noVBand="1"/>
      </w:tblPr>
      <w:tblGrid>
        <w:gridCol w:w="850"/>
        <w:gridCol w:w="2126"/>
        <w:gridCol w:w="2547"/>
      </w:tblGrid>
      <w:tr w:rsidR="007F7BA5" w14:paraId="5D0B8698"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Pr>
          <w:p w14:paraId="40B28631"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6</w:t>
            </w:r>
          </w:p>
        </w:tc>
        <w:tc>
          <w:tcPr>
            <w:tcW w:w="2126" w:type="dxa"/>
          </w:tcPr>
          <w:p w14:paraId="1BD2E26A"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CUSTOS INDIRETOS, TRIBUTOS E LUCRO REAL</w:t>
            </w:r>
          </w:p>
        </w:tc>
        <w:tc>
          <w:tcPr>
            <w:tcW w:w="2547" w:type="dxa"/>
          </w:tcPr>
          <w:p w14:paraId="0444C378"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r>
      <w:tr w:rsidR="007F7BA5" w14:paraId="6353E4F9" w14:textId="77777777" w:rsidTr="007F7BA5">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1E37514F"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126" w:type="dxa"/>
            <w:shd w:val="clear" w:color="auto" w:fill="DBE5F1" w:themeFill="accent1" w:themeFillTint="33"/>
          </w:tcPr>
          <w:p w14:paraId="4B37003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Custos Indiretos</w:t>
            </w:r>
          </w:p>
        </w:tc>
        <w:tc>
          <w:tcPr>
            <w:tcW w:w="2547" w:type="dxa"/>
            <w:shd w:val="clear" w:color="auto" w:fill="DBE5F1" w:themeFill="accent1" w:themeFillTint="33"/>
          </w:tcPr>
          <w:p w14:paraId="18111B60" w14:textId="572A9806"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Conforme valor pesquisado, será considerado a alíquota </w:t>
            </w:r>
            <w:r>
              <w:rPr>
                <w:rFonts w:asciiTheme="minorHAnsi" w:hAnsiTheme="minorHAnsi" w:cs="Arial"/>
                <w:b/>
              </w:rPr>
              <w:t>4,</w:t>
            </w:r>
            <w:r w:rsidR="0060694C">
              <w:rPr>
                <w:rFonts w:asciiTheme="minorHAnsi" w:hAnsiTheme="minorHAnsi" w:cs="Arial"/>
                <w:b/>
              </w:rPr>
              <w:t>80</w:t>
            </w:r>
            <w:r>
              <w:rPr>
                <w:rFonts w:asciiTheme="minorHAnsi" w:hAnsiTheme="minorHAnsi" w:cs="Arial"/>
                <w:b/>
              </w:rPr>
              <w:t>%</w:t>
            </w:r>
          </w:p>
        </w:tc>
      </w:tr>
      <w:tr w:rsidR="007F7BA5" w14:paraId="20358E68"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24842004"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126" w:type="dxa"/>
          </w:tcPr>
          <w:p w14:paraId="7BCD0115"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Lucro</w:t>
            </w:r>
          </w:p>
        </w:tc>
        <w:tc>
          <w:tcPr>
            <w:tcW w:w="2547" w:type="dxa"/>
          </w:tcPr>
          <w:p w14:paraId="02AF7559" w14:textId="3234CB3E"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Conforme valor pesquisado, será considerado a alíquota </w:t>
            </w:r>
            <w:r>
              <w:rPr>
                <w:rFonts w:asciiTheme="minorHAnsi" w:hAnsiTheme="minorHAnsi" w:cs="Arial"/>
                <w:b/>
              </w:rPr>
              <w:t>3,</w:t>
            </w:r>
            <w:r w:rsidR="0060694C">
              <w:rPr>
                <w:rFonts w:asciiTheme="minorHAnsi" w:hAnsiTheme="minorHAnsi" w:cs="Arial"/>
                <w:b/>
              </w:rPr>
              <w:t>92</w:t>
            </w:r>
            <w:r>
              <w:rPr>
                <w:rFonts w:asciiTheme="minorHAnsi" w:hAnsiTheme="minorHAnsi" w:cs="Arial"/>
                <w:b/>
              </w:rPr>
              <w:t>%</w:t>
            </w:r>
          </w:p>
        </w:tc>
      </w:tr>
      <w:tr w:rsidR="007F7BA5" w14:paraId="1CDD48EB" w14:textId="77777777" w:rsidTr="007F7BA5">
        <w:trPr>
          <w:trHeight w:val="54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41A4F2AA"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2126" w:type="dxa"/>
            <w:shd w:val="clear" w:color="auto" w:fill="DBE5F1" w:themeFill="accent1" w:themeFillTint="33"/>
          </w:tcPr>
          <w:p w14:paraId="6FFE4E2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Tributos</w:t>
            </w:r>
          </w:p>
        </w:tc>
        <w:tc>
          <w:tcPr>
            <w:tcW w:w="2547" w:type="dxa"/>
            <w:shd w:val="clear" w:color="auto" w:fill="DBE5F1" w:themeFill="accent1" w:themeFillTint="33"/>
          </w:tcPr>
          <w:p w14:paraId="0A092BAD"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r w:rsidR="007F7BA5" w14:paraId="61BDF58F"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70431445" w14:textId="77777777" w:rsidR="007F7BA5" w:rsidRDefault="007F7BA5">
            <w:pPr>
              <w:jc w:val="center"/>
              <w:rPr>
                <w:rFonts w:ascii="Calibri" w:hAnsi="Calibri" w:cs="Arial"/>
                <w:b w:val="0"/>
                <w:bCs w:val="0"/>
                <w:sz w:val="18"/>
                <w:szCs w:val="18"/>
              </w:rPr>
            </w:pPr>
          </w:p>
        </w:tc>
        <w:tc>
          <w:tcPr>
            <w:tcW w:w="2126" w:type="dxa"/>
          </w:tcPr>
          <w:p w14:paraId="586D7E0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C.1. Tributos federais </w:t>
            </w:r>
          </w:p>
        </w:tc>
        <w:tc>
          <w:tcPr>
            <w:tcW w:w="2547" w:type="dxa"/>
          </w:tcPr>
          <w:p w14:paraId="7B896A3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(PIS = 1,65% e COFINS = 7,65%)</w:t>
            </w:r>
          </w:p>
        </w:tc>
      </w:tr>
      <w:tr w:rsidR="007F7BA5" w14:paraId="4A51C8A7"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4F8266C2"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58AD0B53"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C.2. Tributos estaduais</w:t>
            </w:r>
          </w:p>
        </w:tc>
        <w:tc>
          <w:tcPr>
            <w:tcW w:w="2547" w:type="dxa"/>
            <w:shd w:val="clear" w:color="auto" w:fill="DBE5F1" w:themeFill="accent1" w:themeFillTint="33"/>
          </w:tcPr>
          <w:p w14:paraId="019849B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(ESPECIFICAR)</w:t>
            </w:r>
          </w:p>
        </w:tc>
      </w:tr>
      <w:tr w:rsidR="007F7BA5" w14:paraId="03A9F67E"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850" w:type="dxa"/>
          </w:tcPr>
          <w:p w14:paraId="3E8B8536" w14:textId="77777777" w:rsidR="007F7BA5" w:rsidRDefault="007F7BA5">
            <w:pPr>
              <w:jc w:val="center"/>
              <w:rPr>
                <w:rFonts w:ascii="Calibri" w:hAnsi="Calibri" w:cs="Arial"/>
                <w:b w:val="0"/>
                <w:bCs w:val="0"/>
                <w:sz w:val="18"/>
                <w:szCs w:val="18"/>
              </w:rPr>
            </w:pPr>
          </w:p>
        </w:tc>
        <w:tc>
          <w:tcPr>
            <w:tcW w:w="2126" w:type="dxa"/>
          </w:tcPr>
          <w:p w14:paraId="0982460E"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C.3 Tributos municipais</w:t>
            </w:r>
          </w:p>
        </w:tc>
        <w:tc>
          <w:tcPr>
            <w:tcW w:w="2547" w:type="dxa"/>
          </w:tcPr>
          <w:p w14:paraId="65C64DF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(ISS = 5,00%)</w:t>
            </w:r>
          </w:p>
        </w:tc>
      </w:tr>
      <w:tr w:rsidR="007F7BA5" w14:paraId="46379D16" w14:textId="77777777" w:rsidTr="007F7BA5">
        <w:trPr>
          <w:trHeight w:val="420"/>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2A61F99F"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0BB204EF"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Total</w:t>
            </w:r>
          </w:p>
        </w:tc>
        <w:tc>
          <w:tcPr>
            <w:tcW w:w="2547" w:type="dxa"/>
            <w:shd w:val="clear" w:color="auto" w:fill="DBE5F1" w:themeFill="accent1" w:themeFillTint="33"/>
          </w:tcPr>
          <w:p w14:paraId="4773F2D4"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5E922850" w14:textId="77777777" w:rsidR="007F7BA5" w:rsidRDefault="007F7BA5">
      <w:pPr>
        <w:rPr>
          <w:rFonts w:ascii="Calibri" w:eastAsiaTheme="minorHAnsi" w:hAnsi="Calibri" w:cs="Arial"/>
          <w:b/>
          <w:u w:val="single"/>
          <w:lang w:eastAsia="en-US"/>
        </w:rPr>
      </w:pPr>
    </w:p>
    <w:tbl>
      <w:tblPr>
        <w:tblStyle w:val="TabeladeGrade4-nfase11"/>
        <w:tblW w:w="5523" w:type="dxa"/>
        <w:tblLook w:val="04A0" w:firstRow="1" w:lastRow="0" w:firstColumn="1" w:lastColumn="0" w:noHBand="0" w:noVBand="1"/>
      </w:tblPr>
      <w:tblGrid>
        <w:gridCol w:w="850"/>
        <w:gridCol w:w="2126"/>
        <w:gridCol w:w="2547"/>
      </w:tblGrid>
      <w:tr w:rsidR="007F7BA5" w14:paraId="22FB0C7E" w14:textId="77777777" w:rsidTr="007F7B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Pr>
          <w:p w14:paraId="28215E4E" w14:textId="77777777" w:rsidR="007F7BA5" w:rsidRDefault="006962AF">
            <w:pPr>
              <w:jc w:val="center"/>
              <w:rPr>
                <w:rFonts w:ascii="Calibri" w:hAnsi="Calibri" w:cs="Arial"/>
                <w:color w:val="000000"/>
                <w:sz w:val="18"/>
                <w:szCs w:val="18"/>
              </w:rPr>
            </w:pPr>
            <w:r>
              <w:rPr>
                <w:rFonts w:ascii="Calibri" w:hAnsi="Calibri" w:cs="Arial"/>
                <w:color w:val="000000"/>
                <w:sz w:val="18"/>
                <w:szCs w:val="18"/>
              </w:rPr>
              <w:t>6</w:t>
            </w:r>
          </w:p>
        </w:tc>
        <w:tc>
          <w:tcPr>
            <w:tcW w:w="2126" w:type="dxa"/>
          </w:tcPr>
          <w:p w14:paraId="232B96A0"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CUSTOS INDIRETOS, TRIBUTOS E LUCRO PRESUMIDO</w:t>
            </w:r>
          </w:p>
        </w:tc>
        <w:tc>
          <w:tcPr>
            <w:tcW w:w="2547" w:type="dxa"/>
          </w:tcPr>
          <w:p w14:paraId="5A3E4C1E" w14:textId="77777777" w:rsidR="007F7BA5" w:rsidRDefault="006962AF">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000000"/>
                <w:sz w:val="18"/>
                <w:szCs w:val="18"/>
              </w:rPr>
            </w:pPr>
            <w:r>
              <w:rPr>
                <w:rFonts w:ascii="Calibri" w:hAnsi="Calibri" w:cs="Arial"/>
                <w:color w:val="000000"/>
                <w:sz w:val="18"/>
                <w:szCs w:val="18"/>
              </w:rPr>
              <w:t xml:space="preserve">MEMÓRIA DE CÁLCULO </w:t>
            </w:r>
          </w:p>
        </w:tc>
      </w:tr>
      <w:tr w:rsidR="007F7BA5" w14:paraId="0AF8D7F9" w14:textId="77777777" w:rsidTr="007F7BA5">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141AFF57" w14:textId="77777777" w:rsidR="007F7BA5" w:rsidRDefault="006962AF">
            <w:pPr>
              <w:jc w:val="center"/>
              <w:rPr>
                <w:rFonts w:ascii="Calibri" w:hAnsi="Calibri" w:cs="Arial"/>
                <w:b w:val="0"/>
                <w:bCs w:val="0"/>
                <w:sz w:val="18"/>
                <w:szCs w:val="18"/>
              </w:rPr>
            </w:pPr>
            <w:r>
              <w:rPr>
                <w:rFonts w:ascii="Calibri" w:hAnsi="Calibri" w:cs="Arial"/>
                <w:sz w:val="18"/>
                <w:szCs w:val="18"/>
              </w:rPr>
              <w:t>A</w:t>
            </w:r>
          </w:p>
        </w:tc>
        <w:tc>
          <w:tcPr>
            <w:tcW w:w="2126" w:type="dxa"/>
            <w:shd w:val="clear" w:color="auto" w:fill="DBE5F1" w:themeFill="accent1" w:themeFillTint="33"/>
          </w:tcPr>
          <w:p w14:paraId="6AC25D9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Custos Indiretos</w:t>
            </w:r>
          </w:p>
        </w:tc>
        <w:tc>
          <w:tcPr>
            <w:tcW w:w="2547" w:type="dxa"/>
            <w:shd w:val="clear" w:color="auto" w:fill="DBE5F1" w:themeFill="accent1" w:themeFillTint="33"/>
          </w:tcPr>
          <w:p w14:paraId="3D8DFB92" w14:textId="040B14BC"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 xml:space="preserve">Conforme valor pesquisado, será considerado a alíquota </w:t>
            </w:r>
            <w:r>
              <w:rPr>
                <w:rFonts w:asciiTheme="minorHAnsi" w:hAnsiTheme="minorHAnsi" w:cs="Arial"/>
                <w:b/>
              </w:rPr>
              <w:t>4,</w:t>
            </w:r>
            <w:r w:rsidR="0060694C">
              <w:rPr>
                <w:rFonts w:asciiTheme="minorHAnsi" w:hAnsiTheme="minorHAnsi" w:cs="Arial"/>
                <w:b/>
              </w:rPr>
              <w:t>80</w:t>
            </w:r>
            <w:r>
              <w:rPr>
                <w:rFonts w:asciiTheme="minorHAnsi" w:hAnsiTheme="minorHAnsi" w:cs="Arial"/>
                <w:b/>
              </w:rPr>
              <w:t>%</w:t>
            </w:r>
          </w:p>
        </w:tc>
      </w:tr>
      <w:tr w:rsidR="007F7BA5" w14:paraId="501BB533"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07822D53" w14:textId="77777777" w:rsidR="007F7BA5" w:rsidRDefault="006962AF">
            <w:pPr>
              <w:jc w:val="center"/>
              <w:rPr>
                <w:rFonts w:ascii="Calibri" w:hAnsi="Calibri" w:cs="Arial"/>
                <w:b w:val="0"/>
                <w:bCs w:val="0"/>
                <w:sz w:val="18"/>
                <w:szCs w:val="18"/>
              </w:rPr>
            </w:pPr>
            <w:r>
              <w:rPr>
                <w:rFonts w:ascii="Calibri" w:hAnsi="Calibri" w:cs="Arial"/>
                <w:sz w:val="18"/>
                <w:szCs w:val="18"/>
              </w:rPr>
              <w:t>B</w:t>
            </w:r>
          </w:p>
        </w:tc>
        <w:tc>
          <w:tcPr>
            <w:tcW w:w="2126" w:type="dxa"/>
          </w:tcPr>
          <w:p w14:paraId="28116FAB"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Lucro</w:t>
            </w:r>
          </w:p>
        </w:tc>
        <w:tc>
          <w:tcPr>
            <w:tcW w:w="2547" w:type="dxa"/>
          </w:tcPr>
          <w:p w14:paraId="3FF5B489" w14:textId="0BC18DD0" w:rsidR="007F7BA5" w:rsidRDefault="006962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r>
              <w:rPr>
                <w:rFonts w:ascii="Calibri" w:hAnsi="Calibri" w:cs="Arial"/>
                <w:sz w:val="18"/>
                <w:szCs w:val="18"/>
              </w:rPr>
              <w:t xml:space="preserve">Conforme valor pesquisado, será considerado a alíquota </w:t>
            </w:r>
            <w:r>
              <w:rPr>
                <w:rFonts w:asciiTheme="minorHAnsi" w:hAnsiTheme="minorHAnsi" w:cs="Arial"/>
                <w:b/>
              </w:rPr>
              <w:t>3,</w:t>
            </w:r>
            <w:r w:rsidR="0060694C">
              <w:rPr>
                <w:rFonts w:asciiTheme="minorHAnsi" w:hAnsiTheme="minorHAnsi" w:cs="Arial"/>
                <w:b/>
              </w:rPr>
              <w:t>92</w:t>
            </w:r>
            <w:r>
              <w:rPr>
                <w:rFonts w:asciiTheme="minorHAnsi" w:hAnsiTheme="minorHAnsi" w:cs="Arial"/>
                <w:b/>
              </w:rPr>
              <w:t>%</w:t>
            </w:r>
          </w:p>
        </w:tc>
      </w:tr>
      <w:tr w:rsidR="007F7BA5" w14:paraId="296A2940" w14:textId="77777777" w:rsidTr="007F7BA5">
        <w:trPr>
          <w:trHeight w:val="54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52033FAA" w14:textId="77777777" w:rsidR="007F7BA5" w:rsidRDefault="006962AF">
            <w:pPr>
              <w:jc w:val="center"/>
              <w:rPr>
                <w:rFonts w:ascii="Calibri" w:hAnsi="Calibri" w:cs="Arial"/>
                <w:b w:val="0"/>
                <w:bCs w:val="0"/>
                <w:sz w:val="18"/>
                <w:szCs w:val="18"/>
              </w:rPr>
            </w:pPr>
            <w:r>
              <w:rPr>
                <w:rFonts w:ascii="Calibri" w:hAnsi="Calibri" w:cs="Arial"/>
                <w:sz w:val="18"/>
                <w:szCs w:val="18"/>
              </w:rPr>
              <w:t>C</w:t>
            </w:r>
          </w:p>
        </w:tc>
        <w:tc>
          <w:tcPr>
            <w:tcW w:w="2126" w:type="dxa"/>
            <w:shd w:val="clear" w:color="auto" w:fill="DBE5F1" w:themeFill="accent1" w:themeFillTint="33"/>
          </w:tcPr>
          <w:p w14:paraId="61AE4A4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Tributos</w:t>
            </w:r>
          </w:p>
        </w:tc>
        <w:tc>
          <w:tcPr>
            <w:tcW w:w="2547" w:type="dxa"/>
            <w:shd w:val="clear" w:color="auto" w:fill="DBE5F1" w:themeFill="accent1" w:themeFillTint="33"/>
          </w:tcPr>
          <w:p w14:paraId="76655B3D"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r w:rsidR="007F7BA5" w14:paraId="7E0115CE"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tcPr>
          <w:p w14:paraId="68BD39EA" w14:textId="77777777" w:rsidR="007F7BA5" w:rsidRDefault="007F7BA5">
            <w:pPr>
              <w:jc w:val="center"/>
              <w:rPr>
                <w:rFonts w:ascii="Calibri" w:hAnsi="Calibri" w:cs="Arial"/>
                <w:b w:val="0"/>
                <w:bCs w:val="0"/>
                <w:sz w:val="18"/>
                <w:szCs w:val="18"/>
              </w:rPr>
            </w:pPr>
          </w:p>
        </w:tc>
        <w:tc>
          <w:tcPr>
            <w:tcW w:w="2126" w:type="dxa"/>
          </w:tcPr>
          <w:p w14:paraId="3E63B2A7"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C.1. Tributos federais </w:t>
            </w:r>
          </w:p>
        </w:tc>
        <w:tc>
          <w:tcPr>
            <w:tcW w:w="2547" w:type="dxa"/>
          </w:tcPr>
          <w:p w14:paraId="11C9990C"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(PIS = 0,65% e COFINS = 3,00%)</w:t>
            </w:r>
          </w:p>
        </w:tc>
      </w:tr>
      <w:tr w:rsidR="007F7BA5" w14:paraId="48C9C519" w14:textId="77777777" w:rsidTr="007F7BA5">
        <w:trPr>
          <w:trHeight w:val="422"/>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0AAE85BD"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644D478D"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C.2. Tributos estaduais</w:t>
            </w:r>
          </w:p>
        </w:tc>
        <w:tc>
          <w:tcPr>
            <w:tcW w:w="2547" w:type="dxa"/>
            <w:shd w:val="clear" w:color="auto" w:fill="DBE5F1" w:themeFill="accent1" w:themeFillTint="33"/>
          </w:tcPr>
          <w:p w14:paraId="03BEC64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(ESPECIFICAR)</w:t>
            </w:r>
          </w:p>
        </w:tc>
      </w:tr>
      <w:tr w:rsidR="007F7BA5" w14:paraId="7682BA7B" w14:textId="77777777" w:rsidTr="007F7BA5">
        <w:trPr>
          <w:trHeight w:val="416"/>
        </w:trPr>
        <w:tc>
          <w:tcPr>
            <w:cnfStyle w:val="001000000000" w:firstRow="0" w:lastRow="0" w:firstColumn="1" w:lastColumn="0" w:oddVBand="0" w:evenVBand="0" w:oddHBand="0" w:evenHBand="0" w:firstRowFirstColumn="0" w:firstRowLastColumn="0" w:lastRowFirstColumn="0" w:lastRowLastColumn="0"/>
            <w:tcW w:w="850" w:type="dxa"/>
          </w:tcPr>
          <w:p w14:paraId="7F9B1D1B" w14:textId="77777777" w:rsidR="007F7BA5" w:rsidRDefault="007F7BA5">
            <w:pPr>
              <w:jc w:val="center"/>
              <w:rPr>
                <w:rFonts w:ascii="Calibri" w:hAnsi="Calibri" w:cs="Arial"/>
                <w:b w:val="0"/>
                <w:bCs w:val="0"/>
                <w:sz w:val="18"/>
                <w:szCs w:val="18"/>
              </w:rPr>
            </w:pPr>
          </w:p>
        </w:tc>
        <w:tc>
          <w:tcPr>
            <w:tcW w:w="2126" w:type="dxa"/>
          </w:tcPr>
          <w:p w14:paraId="7CB88A84"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C.3 Tributos municipais</w:t>
            </w:r>
          </w:p>
        </w:tc>
        <w:tc>
          <w:tcPr>
            <w:tcW w:w="2547" w:type="dxa"/>
          </w:tcPr>
          <w:p w14:paraId="4EA6F7F1"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(ISS = 5,00%)</w:t>
            </w:r>
          </w:p>
        </w:tc>
      </w:tr>
      <w:tr w:rsidR="007F7BA5" w14:paraId="7DB5DE1E" w14:textId="77777777" w:rsidTr="007F7BA5">
        <w:trPr>
          <w:trHeight w:val="420"/>
        </w:trPr>
        <w:tc>
          <w:tcPr>
            <w:cnfStyle w:val="001000000000" w:firstRow="0" w:lastRow="0" w:firstColumn="1" w:lastColumn="0" w:oddVBand="0" w:evenVBand="0" w:oddHBand="0" w:evenHBand="0" w:firstRowFirstColumn="0" w:firstRowLastColumn="0" w:lastRowFirstColumn="0" w:lastRowLastColumn="0"/>
            <w:tcW w:w="850" w:type="dxa"/>
            <w:shd w:val="clear" w:color="auto" w:fill="DBE5F1" w:themeFill="accent1" w:themeFillTint="33"/>
          </w:tcPr>
          <w:p w14:paraId="1038EA09" w14:textId="77777777" w:rsidR="007F7BA5" w:rsidRDefault="007F7BA5">
            <w:pPr>
              <w:jc w:val="center"/>
              <w:rPr>
                <w:rFonts w:ascii="Calibri" w:hAnsi="Calibri" w:cs="Arial"/>
                <w:b w:val="0"/>
                <w:bCs w:val="0"/>
                <w:sz w:val="18"/>
                <w:szCs w:val="18"/>
              </w:rPr>
            </w:pPr>
          </w:p>
        </w:tc>
        <w:tc>
          <w:tcPr>
            <w:tcW w:w="2126" w:type="dxa"/>
            <w:shd w:val="clear" w:color="auto" w:fill="DBE5F1" w:themeFill="accent1" w:themeFillTint="33"/>
          </w:tcPr>
          <w:p w14:paraId="72771DBA" w14:textId="77777777" w:rsidR="007F7BA5" w:rsidRDefault="006962AF">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Pr>
                <w:rFonts w:ascii="Calibri" w:hAnsi="Calibri" w:cs="Arial"/>
                <w:sz w:val="18"/>
                <w:szCs w:val="18"/>
              </w:rPr>
              <w:t>Total</w:t>
            </w:r>
          </w:p>
        </w:tc>
        <w:tc>
          <w:tcPr>
            <w:tcW w:w="2547" w:type="dxa"/>
            <w:shd w:val="clear" w:color="auto" w:fill="DBE5F1" w:themeFill="accent1" w:themeFillTint="33"/>
          </w:tcPr>
          <w:p w14:paraId="5EBC6D31" w14:textId="77777777" w:rsidR="007F7BA5" w:rsidRDefault="007F7BA5">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bl>
    <w:p w14:paraId="451725A0" w14:textId="77777777" w:rsidR="007F7BA5" w:rsidRDefault="007F7BA5">
      <w:pPr>
        <w:rPr>
          <w:rFonts w:ascii="Calibri" w:eastAsiaTheme="minorHAnsi" w:hAnsi="Calibri" w:cs="Arial"/>
          <w:lang w:eastAsia="en-US"/>
        </w:rPr>
      </w:pPr>
    </w:p>
    <w:p w14:paraId="240B475D" w14:textId="77777777" w:rsidR="007F7BA5" w:rsidRDefault="006962AF">
      <w:pPr>
        <w:jc w:val="both"/>
        <w:rPr>
          <w:rFonts w:ascii="Calibri" w:eastAsiaTheme="minorHAnsi" w:hAnsi="Calibri" w:cs="Arial"/>
          <w:sz w:val="22"/>
          <w:szCs w:val="22"/>
          <w:lang w:eastAsia="en-US"/>
        </w:rPr>
      </w:pPr>
      <w:r>
        <w:rPr>
          <w:rFonts w:ascii="Calibri" w:eastAsiaTheme="minorHAnsi" w:hAnsi="Calibri" w:cs="Arial"/>
          <w:sz w:val="22"/>
          <w:szCs w:val="22"/>
          <w:lang w:eastAsia="en-US"/>
        </w:rPr>
        <w:t>Para fins de estimativa, os percentuais médios de lucro e custos indiretos foram baseados nos valores praticados nas planilhas de custos por empresas do mesmo ramo de atuação.</w:t>
      </w:r>
    </w:p>
    <w:p w14:paraId="5FBD8543" w14:textId="77777777" w:rsidR="007F7BA5" w:rsidRDefault="007F7BA5">
      <w:pPr>
        <w:jc w:val="both"/>
        <w:rPr>
          <w:rFonts w:ascii="Calibri" w:eastAsiaTheme="minorHAnsi" w:hAnsi="Calibri" w:cs="Arial"/>
          <w:sz w:val="22"/>
          <w:szCs w:val="22"/>
          <w:lang w:eastAsia="en-US"/>
        </w:rPr>
      </w:pPr>
    </w:p>
    <w:p w14:paraId="04AE4A50" w14:textId="77777777" w:rsidR="007F7BA5" w:rsidRDefault="006962AF">
      <w:pPr>
        <w:spacing w:line="276" w:lineRule="auto"/>
        <w:jc w:val="both"/>
        <w:rPr>
          <w:rFonts w:asciiTheme="minorHAnsi" w:hAnsiTheme="minorHAnsi" w:cs="Arial"/>
          <w:b/>
          <w:sz w:val="22"/>
          <w:szCs w:val="22"/>
          <w:u w:val="single"/>
        </w:rPr>
      </w:pPr>
      <w:r>
        <w:rPr>
          <w:rFonts w:asciiTheme="minorHAnsi" w:hAnsiTheme="minorHAnsi" w:cs="Arial"/>
          <w:b/>
          <w:sz w:val="22"/>
          <w:szCs w:val="22"/>
          <w:u w:val="single"/>
        </w:rPr>
        <w:t>CÁLCULO CUSTOS INDIRETOS:</w:t>
      </w:r>
    </w:p>
    <w:p w14:paraId="2D6592EA" w14:textId="77777777" w:rsidR="007F7BA5" w:rsidRDefault="006962AF">
      <w:pPr>
        <w:spacing w:line="276" w:lineRule="auto"/>
        <w:jc w:val="both"/>
        <w:rPr>
          <w:rFonts w:asciiTheme="minorHAnsi" w:hAnsiTheme="minorHAnsi" w:cs="Arial"/>
          <w:sz w:val="22"/>
          <w:szCs w:val="22"/>
        </w:rPr>
      </w:pPr>
      <w:r>
        <w:rPr>
          <w:rFonts w:asciiTheme="minorHAnsi" w:hAnsiTheme="minorHAnsi" w:cs="Arial"/>
          <w:sz w:val="22"/>
          <w:szCs w:val="22"/>
        </w:rPr>
        <w:t>Cálculo: (Módulo 1 + Módulo 2 + Módulo 3 + Módulo 4 + Módulo 5) x % custos indiretos (média praticada pelas empresas do setor)</w:t>
      </w:r>
    </w:p>
    <w:p w14:paraId="2CC1E929" w14:textId="77777777" w:rsidR="007F7BA5" w:rsidRDefault="007F7BA5">
      <w:pPr>
        <w:spacing w:line="276" w:lineRule="auto"/>
        <w:jc w:val="both"/>
        <w:rPr>
          <w:rFonts w:asciiTheme="minorHAnsi" w:hAnsiTheme="minorHAnsi" w:cs="Arial"/>
          <w:sz w:val="22"/>
          <w:szCs w:val="22"/>
        </w:rPr>
      </w:pPr>
    </w:p>
    <w:p w14:paraId="451353A4" w14:textId="77777777" w:rsidR="0060694C" w:rsidRPr="001A0C8E" w:rsidRDefault="0060694C" w:rsidP="0060694C">
      <w:pPr>
        <w:spacing w:line="276" w:lineRule="auto"/>
        <w:jc w:val="both"/>
        <w:rPr>
          <w:rFonts w:asciiTheme="minorHAnsi" w:hAnsiTheme="minorHAnsi" w:cstheme="minorHAnsi"/>
          <w:sz w:val="22"/>
          <w:szCs w:val="22"/>
        </w:rPr>
      </w:pPr>
      <w:bookmarkStart w:id="0" w:name="_Hlk34141936"/>
      <w:r w:rsidRPr="001A0C8E">
        <w:rPr>
          <w:rFonts w:asciiTheme="minorHAnsi" w:hAnsiTheme="minorHAnsi" w:cstheme="minorHAnsi"/>
          <w:sz w:val="22"/>
          <w:szCs w:val="22"/>
        </w:rPr>
        <w:t>Proposta 1 (Pregão Eletrônico 11/2020 – UASG 150182) – Ctesa = 4,11%</w:t>
      </w:r>
    </w:p>
    <w:p w14:paraId="117CA043"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Proposta 2 (Pregão Eletrônico 12/2020 – UASG 150182) – Rio Minas = 4,31%</w:t>
      </w:r>
    </w:p>
    <w:p w14:paraId="751CD87E"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 xml:space="preserve">Proposta 3 (Pregão Eletrônico </w:t>
      </w:r>
      <w:r>
        <w:rPr>
          <w:rFonts w:asciiTheme="minorHAnsi" w:hAnsiTheme="minorHAnsi" w:cstheme="minorHAnsi"/>
          <w:sz w:val="22"/>
          <w:szCs w:val="22"/>
        </w:rPr>
        <w:t>88</w:t>
      </w:r>
      <w:r w:rsidRPr="001A0C8E">
        <w:rPr>
          <w:rFonts w:asciiTheme="minorHAnsi" w:hAnsiTheme="minorHAnsi" w:cstheme="minorHAnsi"/>
          <w:sz w:val="22"/>
          <w:szCs w:val="22"/>
        </w:rPr>
        <w:t>/202</w:t>
      </w:r>
      <w:r>
        <w:rPr>
          <w:rFonts w:asciiTheme="minorHAnsi" w:hAnsiTheme="minorHAnsi" w:cstheme="minorHAnsi"/>
          <w:sz w:val="22"/>
          <w:szCs w:val="22"/>
        </w:rPr>
        <w:t>1</w:t>
      </w:r>
      <w:r w:rsidRPr="001A0C8E">
        <w:rPr>
          <w:rFonts w:asciiTheme="minorHAnsi" w:hAnsiTheme="minorHAnsi" w:cstheme="minorHAnsi"/>
          <w:sz w:val="22"/>
          <w:szCs w:val="22"/>
        </w:rPr>
        <w:t xml:space="preserve"> – UASG 150182) – </w:t>
      </w:r>
      <w:r>
        <w:rPr>
          <w:rFonts w:asciiTheme="minorHAnsi" w:hAnsiTheme="minorHAnsi" w:cstheme="minorHAnsi"/>
          <w:sz w:val="22"/>
          <w:szCs w:val="22"/>
        </w:rPr>
        <w:t>Persona</w:t>
      </w:r>
      <w:r w:rsidRPr="001A0C8E">
        <w:rPr>
          <w:rFonts w:asciiTheme="minorHAnsi" w:hAnsiTheme="minorHAnsi" w:cstheme="minorHAnsi"/>
          <w:sz w:val="22"/>
          <w:szCs w:val="22"/>
        </w:rPr>
        <w:t xml:space="preserve"> = </w:t>
      </w:r>
      <w:r>
        <w:rPr>
          <w:rFonts w:asciiTheme="minorHAnsi" w:hAnsiTheme="minorHAnsi" w:cstheme="minorHAnsi"/>
          <w:sz w:val="22"/>
          <w:szCs w:val="22"/>
        </w:rPr>
        <w:t>6</w:t>
      </w:r>
      <w:r w:rsidRPr="001A0C8E">
        <w:rPr>
          <w:rFonts w:asciiTheme="minorHAnsi" w:hAnsiTheme="minorHAnsi" w:cstheme="minorHAnsi"/>
          <w:sz w:val="22"/>
          <w:szCs w:val="22"/>
        </w:rPr>
        <w:t>%</w:t>
      </w:r>
    </w:p>
    <w:p w14:paraId="6EAA55C7" w14:textId="77777777" w:rsidR="0060694C" w:rsidRPr="001A0C8E" w:rsidRDefault="0060694C" w:rsidP="0060694C">
      <w:pPr>
        <w:spacing w:line="276" w:lineRule="auto"/>
        <w:jc w:val="both"/>
        <w:rPr>
          <w:rFonts w:asciiTheme="minorHAnsi" w:hAnsiTheme="minorHAnsi" w:cstheme="minorHAnsi"/>
          <w:b/>
          <w:sz w:val="22"/>
          <w:szCs w:val="22"/>
        </w:rPr>
      </w:pPr>
      <w:r w:rsidRPr="001A0C8E">
        <w:rPr>
          <w:rFonts w:asciiTheme="minorHAnsi" w:hAnsiTheme="minorHAnsi" w:cstheme="minorHAnsi"/>
          <w:b/>
          <w:sz w:val="22"/>
          <w:szCs w:val="22"/>
        </w:rPr>
        <w:t>Média = 4,</w:t>
      </w:r>
      <w:r>
        <w:rPr>
          <w:rFonts w:asciiTheme="minorHAnsi" w:hAnsiTheme="minorHAnsi" w:cstheme="minorHAnsi"/>
          <w:b/>
          <w:sz w:val="22"/>
          <w:szCs w:val="22"/>
        </w:rPr>
        <w:t>80</w:t>
      </w:r>
      <w:r w:rsidRPr="001A0C8E">
        <w:rPr>
          <w:rFonts w:asciiTheme="minorHAnsi" w:hAnsiTheme="minorHAnsi" w:cstheme="minorHAnsi"/>
          <w:b/>
          <w:sz w:val="22"/>
          <w:szCs w:val="22"/>
        </w:rPr>
        <w:t>%</w:t>
      </w:r>
    </w:p>
    <w:bookmarkEnd w:id="0"/>
    <w:p w14:paraId="22E8387F" w14:textId="77777777" w:rsidR="007F7BA5" w:rsidRDefault="007F7BA5">
      <w:pPr>
        <w:spacing w:line="276" w:lineRule="auto"/>
        <w:jc w:val="both"/>
        <w:rPr>
          <w:rFonts w:asciiTheme="minorHAnsi" w:hAnsiTheme="minorHAnsi" w:cs="Arial"/>
          <w:sz w:val="22"/>
          <w:szCs w:val="22"/>
        </w:rPr>
      </w:pPr>
    </w:p>
    <w:p w14:paraId="41CC2958" w14:textId="77777777" w:rsidR="007F7BA5" w:rsidRDefault="006962AF">
      <w:pPr>
        <w:spacing w:line="276" w:lineRule="auto"/>
        <w:jc w:val="both"/>
        <w:rPr>
          <w:rFonts w:asciiTheme="minorHAnsi" w:hAnsiTheme="minorHAnsi" w:cs="Arial"/>
          <w:b/>
          <w:sz w:val="22"/>
          <w:szCs w:val="22"/>
          <w:u w:val="single"/>
        </w:rPr>
      </w:pPr>
      <w:r>
        <w:rPr>
          <w:rFonts w:asciiTheme="minorHAnsi" w:hAnsiTheme="minorHAnsi" w:cs="Arial"/>
          <w:b/>
          <w:sz w:val="22"/>
          <w:szCs w:val="22"/>
          <w:u w:val="single"/>
        </w:rPr>
        <w:t>CÁLCULO LUCRO:</w:t>
      </w:r>
    </w:p>
    <w:p w14:paraId="505ADA34" w14:textId="77777777" w:rsidR="007F7BA5" w:rsidRDefault="007F7BA5">
      <w:pPr>
        <w:spacing w:line="276" w:lineRule="auto"/>
        <w:jc w:val="both"/>
        <w:rPr>
          <w:rFonts w:asciiTheme="minorHAnsi" w:hAnsiTheme="minorHAnsi" w:cs="Arial"/>
          <w:sz w:val="22"/>
          <w:szCs w:val="22"/>
        </w:rPr>
      </w:pPr>
    </w:p>
    <w:p w14:paraId="4871D06F" w14:textId="77777777" w:rsidR="007F7BA5" w:rsidRDefault="006962AF">
      <w:pPr>
        <w:spacing w:line="276" w:lineRule="auto"/>
        <w:jc w:val="both"/>
        <w:rPr>
          <w:rFonts w:asciiTheme="minorHAnsi" w:hAnsiTheme="minorHAnsi" w:cs="Arial"/>
          <w:sz w:val="22"/>
          <w:szCs w:val="22"/>
        </w:rPr>
      </w:pPr>
      <w:r>
        <w:rPr>
          <w:rFonts w:asciiTheme="minorHAnsi" w:hAnsiTheme="minorHAnsi" w:cs="Arial"/>
          <w:sz w:val="22"/>
          <w:szCs w:val="22"/>
        </w:rPr>
        <w:t>Cálculo: (Módulo 1 + Módulo 2 + Módulo 3 + Módulo 4 + Módulo 5 + Módulo 6-A) x % lucro (média praticada pelas empresas do setor)</w:t>
      </w:r>
    </w:p>
    <w:p w14:paraId="51562078" w14:textId="77777777" w:rsidR="007F7BA5" w:rsidRDefault="007F7BA5">
      <w:pPr>
        <w:spacing w:line="276" w:lineRule="auto"/>
        <w:jc w:val="both"/>
        <w:rPr>
          <w:rFonts w:asciiTheme="minorHAnsi" w:hAnsiTheme="minorHAnsi" w:cs="Arial"/>
          <w:sz w:val="22"/>
          <w:szCs w:val="22"/>
        </w:rPr>
      </w:pPr>
    </w:p>
    <w:p w14:paraId="277FB629" w14:textId="77777777" w:rsidR="0060694C" w:rsidRPr="001A0C8E" w:rsidRDefault="0060694C" w:rsidP="0060694C">
      <w:pPr>
        <w:spacing w:line="276" w:lineRule="auto"/>
        <w:jc w:val="both"/>
        <w:rPr>
          <w:rFonts w:asciiTheme="minorHAnsi" w:hAnsiTheme="minorHAnsi" w:cstheme="minorHAnsi"/>
          <w:sz w:val="22"/>
          <w:szCs w:val="22"/>
        </w:rPr>
      </w:pPr>
      <w:bookmarkStart w:id="1" w:name="_Hlk34141943"/>
      <w:r w:rsidRPr="001A0C8E">
        <w:rPr>
          <w:rFonts w:asciiTheme="minorHAnsi" w:hAnsiTheme="minorHAnsi" w:cstheme="minorHAnsi"/>
          <w:sz w:val="22"/>
          <w:szCs w:val="22"/>
        </w:rPr>
        <w:t>Proposta 1 (Pregão Eletrônico 11/2020 – UASG 150182) – Ctesa = 2,00%</w:t>
      </w:r>
    </w:p>
    <w:p w14:paraId="697BF8C4"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Proposta 2 (Pregão Eletrônico 12/2020 – UASG 150182) – RioMinas = 4,75%</w:t>
      </w:r>
    </w:p>
    <w:p w14:paraId="5403680B" w14:textId="77777777" w:rsidR="0060694C" w:rsidRPr="001A0C8E" w:rsidRDefault="0060694C" w:rsidP="0060694C">
      <w:pPr>
        <w:spacing w:line="276" w:lineRule="auto"/>
        <w:jc w:val="both"/>
        <w:rPr>
          <w:rFonts w:asciiTheme="minorHAnsi" w:hAnsiTheme="minorHAnsi" w:cstheme="minorHAnsi"/>
          <w:sz w:val="22"/>
          <w:szCs w:val="22"/>
        </w:rPr>
      </w:pPr>
      <w:r w:rsidRPr="001A0C8E">
        <w:rPr>
          <w:rFonts w:asciiTheme="minorHAnsi" w:hAnsiTheme="minorHAnsi" w:cstheme="minorHAnsi"/>
          <w:sz w:val="22"/>
          <w:szCs w:val="22"/>
        </w:rPr>
        <w:t xml:space="preserve">Proposta 3 (Pregão Eletrônico </w:t>
      </w:r>
      <w:r>
        <w:rPr>
          <w:rFonts w:asciiTheme="minorHAnsi" w:hAnsiTheme="minorHAnsi" w:cstheme="minorHAnsi"/>
          <w:sz w:val="22"/>
          <w:szCs w:val="22"/>
        </w:rPr>
        <w:t>88</w:t>
      </w:r>
      <w:r w:rsidRPr="001A0C8E">
        <w:rPr>
          <w:rFonts w:asciiTheme="minorHAnsi" w:hAnsiTheme="minorHAnsi" w:cstheme="minorHAnsi"/>
          <w:sz w:val="22"/>
          <w:szCs w:val="22"/>
        </w:rPr>
        <w:t>/202</w:t>
      </w:r>
      <w:r>
        <w:rPr>
          <w:rFonts w:asciiTheme="minorHAnsi" w:hAnsiTheme="minorHAnsi" w:cstheme="minorHAnsi"/>
          <w:sz w:val="22"/>
          <w:szCs w:val="22"/>
        </w:rPr>
        <w:t>1</w:t>
      </w:r>
      <w:r w:rsidRPr="001A0C8E">
        <w:rPr>
          <w:rFonts w:asciiTheme="minorHAnsi" w:hAnsiTheme="minorHAnsi" w:cstheme="minorHAnsi"/>
          <w:sz w:val="22"/>
          <w:szCs w:val="22"/>
        </w:rPr>
        <w:t xml:space="preserve"> – UASG 150182) – </w:t>
      </w:r>
      <w:r>
        <w:rPr>
          <w:rFonts w:asciiTheme="minorHAnsi" w:hAnsiTheme="minorHAnsi" w:cstheme="minorHAnsi"/>
          <w:sz w:val="22"/>
          <w:szCs w:val="22"/>
        </w:rPr>
        <w:t>Persona</w:t>
      </w:r>
      <w:r w:rsidRPr="001A0C8E">
        <w:rPr>
          <w:rFonts w:asciiTheme="minorHAnsi" w:hAnsiTheme="minorHAnsi" w:cstheme="minorHAnsi"/>
          <w:sz w:val="22"/>
          <w:szCs w:val="22"/>
        </w:rPr>
        <w:t xml:space="preserve"> = </w:t>
      </w:r>
      <w:r>
        <w:rPr>
          <w:rFonts w:asciiTheme="minorHAnsi" w:hAnsiTheme="minorHAnsi" w:cstheme="minorHAnsi"/>
          <w:sz w:val="22"/>
          <w:szCs w:val="22"/>
        </w:rPr>
        <w:t>5</w:t>
      </w:r>
      <w:r w:rsidRPr="001A0C8E">
        <w:rPr>
          <w:rFonts w:asciiTheme="minorHAnsi" w:hAnsiTheme="minorHAnsi" w:cstheme="minorHAnsi"/>
          <w:sz w:val="22"/>
          <w:szCs w:val="22"/>
        </w:rPr>
        <w:t>%</w:t>
      </w:r>
    </w:p>
    <w:p w14:paraId="21BB5CF8" w14:textId="77777777" w:rsidR="0060694C" w:rsidRPr="001A0C8E" w:rsidRDefault="0060694C" w:rsidP="0060694C">
      <w:pPr>
        <w:spacing w:line="276" w:lineRule="auto"/>
        <w:jc w:val="both"/>
        <w:rPr>
          <w:rFonts w:asciiTheme="minorHAnsi" w:hAnsiTheme="minorHAnsi" w:cstheme="minorHAnsi"/>
          <w:b/>
          <w:sz w:val="22"/>
          <w:szCs w:val="22"/>
        </w:rPr>
      </w:pPr>
    </w:p>
    <w:p w14:paraId="2BEA49F2" w14:textId="77777777" w:rsidR="0060694C" w:rsidRPr="001A0C8E" w:rsidRDefault="0060694C" w:rsidP="0060694C">
      <w:pPr>
        <w:spacing w:line="276" w:lineRule="auto"/>
        <w:jc w:val="both"/>
        <w:rPr>
          <w:rFonts w:asciiTheme="minorHAnsi" w:hAnsiTheme="minorHAnsi" w:cstheme="minorHAnsi"/>
          <w:b/>
          <w:sz w:val="22"/>
          <w:szCs w:val="22"/>
        </w:rPr>
      </w:pPr>
      <w:r w:rsidRPr="001A0C8E">
        <w:rPr>
          <w:rFonts w:asciiTheme="minorHAnsi" w:hAnsiTheme="minorHAnsi" w:cstheme="minorHAnsi"/>
          <w:b/>
          <w:sz w:val="22"/>
          <w:szCs w:val="22"/>
        </w:rPr>
        <w:t>Média = 3,</w:t>
      </w:r>
      <w:r>
        <w:rPr>
          <w:rFonts w:asciiTheme="minorHAnsi" w:hAnsiTheme="minorHAnsi" w:cstheme="minorHAnsi"/>
          <w:b/>
          <w:sz w:val="22"/>
          <w:szCs w:val="22"/>
        </w:rPr>
        <w:t>92</w:t>
      </w:r>
      <w:r w:rsidRPr="001A0C8E">
        <w:rPr>
          <w:rFonts w:asciiTheme="minorHAnsi" w:hAnsiTheme="minorHAnsi" w:cstheme="minorHAnsi"/>
          <w:b/>
          <w:sz w:val="22"/>
          <w:szCs w:val="22"/>
        </w:rPr>
        <w:t>%</w:t>
      </w:r>
    </w:p>
    <w:bookmarkEnd w:id="1"/>
    <w:p w14:paraId="1BE5C235" w14:textId="77777777" w:rsidR="007F7BA5" w:rsidRDefault="007F7BA5">
      <w:pPr>
        <w:spacing w:line="276" w:lineRule="auto"/>
        <w:jc w:val="both"/>
        <w:rPr>
          <w:rFonts w:asciiTheme="minorHAnsi" w:hAnsiTheme="minorHAnsi" w:cs="Arial"/>
          <w:sz w:val="22"/>
          <w:szCs w:val="22"/>
        </w:rPr>
      </w:pPr>
    </w:p>
    <w:p w14:paraId="58583103" w14:textId="77777777" w:rsidR="007F7BA5" w:rsidRDefault="006962AF">
      <w:pPr>
        <w:spacing w:line="276" w:lineRule="auto"/>
        <w:jc w:val="both"/>
        <w:rPr>
          <w:rFonts w:asciiTheme="minorHAnsi" w:hAnsiTheme="minorHAnsi" w:cs="Arial"/>
          <w:b/>
          <w:sz w:val="22"/>
          <w:szCs w:val="22"/>
          <w:u w:val="single"/>
        </w:rPr>
      </w:pPr>
      <w:r>
        <w:rPr>
          <w:rFonts w:asciiTheme="minorHAnsi" w:hAnsiTheme="minorHAnsi" w:cs="Arial"/>
          <w:b/>
          <w:sz w:val="22"/>
          <w:szCs w:val="22"/>
          <w:u w:val="single"/>
        </w:rPr>
        <w:t>CÁLCULO TRIBUTOS:</w:t>
      </w:r>
    </w:p>
    <w:p w14:paraId="4A5D1E0D" w14:textId="77777777" w:rsidR="007F7BA5" w:rsidRDefault="007F7BA5">
      <w:pPr>
        <w:spacing w:line="276" w:lineRule="auto"/>
        <w:jc w:val="both"/>
        <w:rPr>
          <w:rFonts w:asciiTheme="minorHAnsi" w:hAnsiTheme="minorHAnsi" w:cs="Arial"/>
          <w:sz w:val="22"/>
          <w:szCs w:val="22"/>
        </w:rPr>
      </w:pPr>
    </w:p>
    <w:p w14:paraId="7156AA04" w14:textId="77777777" w:rsidR="007F7BA5" w:rsidRDefault="006962AF">
      <w:pPr>
        <w:spacing w:line="276" w:lineRule="auto"/>
        <w:jc w:val="both"/>
        <w:rPr>
          <w:rFonts w:asciiTheme="minorHAnsi" w:hAnsiTheme="minorHAnsi" w:cs="Arial"/>
          <w:sz w:val="22"/>
          <w:szCs w:val="22"/>
        </w:rPr>
      </w:pPr>
      <w:r>
        <w:rPr>
          <w:rFonts w:asciiTheme="minorHAnsi" w:hAnsiTheme="minorHAnsi" w:cs="Arial"/>
          <w:i/>
          <w:sz w:val="22"/>
          <w:szCs w:val="22"/>
        </w:rPr>
        <w:t>Fator de divisão</w:t>
      </w:r>
      <w:r>
        <w:rPr>
          <w:rFonts w:asciiTheme="minorHAnsi" w:hAnsiTheme="minorHAnsi" w:cs="Arial"/>
          <w:sz w:val="22"/>
          <w:szCs w:val="22"/>
        </w:rPr>
        <w:t>: 1 – (Alíquota do PIS + Alíquota da COFINS + Alíquota do ISS) : 100</w:t>
      </w:r>
    </w:p>
    <w:p w14:paraId="24C55EBB" w14:textId="77777777" w:rsidR="007F7BA5" w:rsidRDefault="007F7BA5">
      <w:pPr>
        <w:spacing w:line="276" w:lineRule="auto"/>
        <w:jc w:val="both"/>
        <w:rPr>
          <w:rFonts w:asciiTheme="minorHAnsi" w:hAnsiTheme="minorHAnsi" w:cs="Arial"/>
          <w:sz w:val="22"/>
          <w:szCs w:val="22"/>
        </w:rPr>
      </w:pPr>
    </w:p>
    <w:p w14:paraId="42CFE867" w14:textId="77777777" w:rsidR="007F7BA5" w:rsidRDefault="006962AF">
      <w:pPr>
        <w:spacing w:line="276" w:lineRule="auto"/>
        <w:jc w:val="both"/>
        <w:rPr>
          <w:rFonts w:asciiTheme="minorHAnsi" w:hAnsiTheme="minorHAnsi" w:cs="Arial"/>
          <w:sz w:val="22"/>
          <w:szCs w:val="22"/>
        </w:rPr>
      </w:pPr>
      <w:r>
        <w:rPr>
          <w:rFonts w:asciiTheme="minorHAnsi" w:hAnsiTheme="minorHAnsi" w:cs="Arial"/>
          <w:b/>
          <w:color w:val="FF0000"/>
          <w:sz w:val="22"/>
          <w:szCs w:val="22"/>
        </w:rPr>
        <w:t>Base de Cálculo:</w:t>
      </w:r>
      <w:r>
        <w:rPr>
          <w:rFonts w:asciiTheme="minorHAnsi" w:hAnsiTheme="minorHAnsi" w:cs="Arial"/>
          <w:color w:val="FF0000"/>
          <w:sz w:val="22"/>
          <w:szCs w:val="22"/>
        </w:rPr>
        <w:t xml:space="preserve"> </w:t>
      </w:r>
      <w:r>
        <w:rPr>
          <w:rFonts w:asciiTheme="minorHAnsi" w:hAnsiTheme="minorHAnsi" w:cs="Arial"/>
          <w:sz w:val="22"/>
          <w:szCs w:val="22"/>
        </w:rPr>
        <w:t>(Módulo 1 + Módulo 2 + Módulo 3 + Módulo 4 + Módulo 5 + Módulo 6-A + Modulo 6-B) : Fator de Divisão</w:t>
      </w:r>
    </w:p>
    <w:p w14:paraId="3D13814C" w14:textId="77777777" w:rsidR="007F7BA5" w:rsidRDefault="007F7BA5">
      <w:pPr>
        <w:spacing w:line="276" w:lineRule="auto"/>
        <w:jc w:val="both"/>
        <w:rPr>
          <w:rFonts w:asciiTheme="minorHAnsi" w:eastAsiaTheme="minorHAnsi" w:hAnsiTheme="minorHAnsi"/>
          <w:sz w:val="22"/>
          <w:szCs w:val="22"/>
          <w:highlight w:val="yellow"/>
          <w:lang w:eastAsia="en-US"/>
        </w:rPr>
      </w:pPr>
    </w:p>
    <w:p w14:paraId="30541E32" w14:textId="77777777" w:rsidR="007F7BA5" w:rsidRDefault="006962AF">
      <w:pPr>
        <w:jc w:val="center"/>
        <w:rPr>
          <w:rFonts w:asciiTheme="minorHAnsi" w:hAnsiTheme="minorHAnsi" w:cs="Arial"/>
          <w:b/>
          <w:sz w:val="22"/>
          <w:szCs w:val="22"/>
        </w:rPr>
      </w:pPr>
      <w:r>
        <w:rPr>
          <w:rFonts w:asciiTheme="minorHAnsi" w:hAnsiTheme="minorHAnsi" w:cs="Arial"/>
          <w:b/>
          <w:sz w:val="22"/>
          <w:szCs w:val="22"/>
        </w:rPr>
        <w:t>Cálculo tributos federais: Base de cálculo x alíquota (PIS e COFINS)</w:t>
      </w:r>
    </w:p>
    <w:p w14:paraId="261738FC" w14:textId="77777777" w:rsidR="007F7BA5" w:rsidRDefault="006962AF">
      <w:pPr>
        <w:jc w:val="center"/>
        <w:rPr>
          <w:rFonts w:asciiTheme="minorHAnsi" w:hAnsiTheme="minorHAnsi" w:cs="Arial"/>
          <w:b/>
          <w:sz w:val="22"/>
          <w:szCs w:val="22"/>
        </w:rPr>
      </w:pPr>
      <w:r>
        <w:rPr>
          <w:rFonts w:asciiTheme="minorHAnsi" w:hAnsiTheme="minorHAnsi" w:cs="Arial"/>
          <w:b/>
          <w:sz w:val="22"/>
          <w:szCs w:val="22"/>
        </w:rPr>
        <w:t>Cálculo tributos municipais: Base de cálculo x alíquota (ISS)</w:t>
      </w:r>
    </w:p>
    <w:p w14:paraId="63F1E6B3" w14:textId="77777777" w:rsidR="007F7BA5" w:rsidRDefault="007F7BA5">
      <w:pPr>
        <w:jc w:val="center"/>
        <w:rPr>
          <w:rFonts w:ascii="Calibri" w:eastAsiaTheme="minorHAnsi" w:hAnsi="Calibri" w:cs="Arial"/>
          <w:b/>
          <w:sz w:val="22"/>
          <w:szCs w:val="22"/>
          <w:lang w:eastAsia="en-US"/>
        </w:rPr>
      </w:pPr>
    </w:p>
    <w:p w14:paraId="522C41FC" w14:textId="77777777" w:rsidR="007F7BA5" w:rsidRDefault="007F7BA5">
      <w:pPr>
        <w:jc w:val="both"/>
        <w:rPr>
          <w:rFonts w:ascii="Calibri" w:eastAsiaTheme="minorHAnsi" w:hAnsi="Calibri" w:cs="Arial"/>
          <w:sz w:val="22"/>
          <w:szCs w:val="22"/>
          <w:lang w:eastAsia="en-US"/>
        </w:rPr>
      </w:pPr>
    </w:p>
    <w:p w14:paraId="06EC3C0A" w14:textId="77777777" w:rsidR="007F7BA5" w:rsidRDefault="006962AF">
      <w:pPr>
        <w:spacing w:line="276" w:lineRule="auto"/>
        <w:jc w:val="both"/>
        <w:rPr>
          <w:rFonts w:ascii="Calibri" w:eastAsiaTheme="minorHAnsi" w:hAnsi="Calibri" w:cs="Arial"/>
          <w:b/>
          <w:sz w:val="22"/>
          <w:szCs w:val="22"/>
          <w:u w:val="single"/>
          <w:lang w:eastAsia="en-US"/>
        </w:rPr>
      </w:pPr>
      <w:r>
        <w:rPr>
          <w:rFonts w:ascii="Calibri" w:eastAsiaTheme="minorHAnsi" w:hAnsi="Calibri" w:cs="Arial"/>
          <w:b/>
          <w:sz w:val="22"/>
          <w:szCs w:val="22"/>
          <w:u w:val="single"/>
          <w:lang w:eastAsia="en-US"/>
        </w:rPr>
        <w:t>Tributação</w:t>
      </w:r>
    </w:p>
    <w:p w14:paraId="2FC7F6CB" w14:textId="77777777" w:rsidR="007F7BA5" w:rsidRDefault="007F7BA5">
      <w:pPr>
        <w:spacing w:line="276" w:lineRule="auto"/>
        <w:jc w:val="both"/>
        <w:rPr>
          <w:rFonts w:ascii="Calibri" w:eastAsiaTheme="minorHAnsi" w:hAnsi="Calibri" w:cs="Arial"/>
          <w:sz w:val="22"/>
          <w:szCs w:val="22"/>
          <w:lang w:eastAsia="en-US"/>
        </w:rPr>
      </w:pPr>
    </w:p>
    <w:p w14:paraId="25539533" w14:textId="77777777" w:rsidR="007F7BA5" w:rsidRDefault="006962AF">
      <w:pPr>
        <w:spacing w:line="276" w:lineRule="auto"/>
        <w:jc w:val="both"/>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Os tributos (ISS, COFINS e PIS) foram definidos utilizando o regime de tributação de Lucro REAL e PRESUMIDO, e a licitante deve elaborar sua proposta e, por conseguinte, sua planilha com base no regime de tributação ao qual estará submetido durante a execução do contrato.</w:t>
      </w:r>
    </w:p>
    <w:p w14:paraId="128F9BFF" w14:textId="77777777" w:rsidR="007F7BA5" w:rsidRDefault="007F7BA5">
      <w:pPr>
        <w:spacing w:line="276" w:lineRule="auto"/>
        <w:jc w:val="both"/>
        <w:rPr>
          <w:rFonts w:asciiTheme="minorHAnsi" w:eastAsiaTheme="minorHAnsi" w:hAnsiTheme="minorHAnsi" w:cs="Arial"/>
          <w:sz w:val="22"/>
          <w:szCs w:val="22"/>
          <w:lang w:eastAsia="en-US"/>
        </w:rPr>
      </w:pPr>
    </w:p>
    <w:p w14:paraId="2A6050A4" w14:textId="77777777" w:rsidR="007F7BA5" w:rsidRDefault="006962AF">
      <w:pPr>
        <w:spacing w:line="276" w:lineRule="auto"/>
        <w:jc w:val="both"/>
        <w:rPr>
          <w:rFonts w:asciiTheme="minorHAnsi" w:hAnsiTheme="minorHAnsi" w:cs="Arial"/>
          <w:sz w:val="22"/>
          <w:szCs w:val="22"/>
        </w:rPr>
      </w:pPr>
      <w:r>
        <w:rPr>
          <w:rFonts w:asciiTheme="minorHAnsi" w:hAnsiTheme="minorHAnsi" w:cs="Arial"/>
          <w:sz w:val="22"/>
          <w:szCs w:val="22"/>
        </w:rPr>
        <w:t xml:space="preserve">O ISSQN está sendo cotado conforme a legislação do município de Niterói onde serão prestados os serviços. Os tributos IRPJ e CSLL deixaram de constar na planilha </w:t>
      </w:r>
      <w:r>
        <w:rPr>
          <w:rFonts w:asciiTheme="minorHAnsi" w:hAnsiTheme="minorHAnsi" w:cs="Arial"/>
          <w:b/>
          <w:sz w:val="22"/>
          <w:szCs w:val="22"/>
        </w:rPr>
        <w:t>para a empresa que optar pelo regime tributário de LUCRO REAL ou PRESUMIDO</w:t>
      </w:r>
      <w:r>
        <w:rPr>
          <w:rFonts w:asciiTheme="minorHAnsi" w:hAnsiTheme="minorHAnsi" w:cs="Arial"/>
          <w:sz w:val="22"/>
          <w:szCs w:val="22"/>
        </w:rPr>
        <w:t xml:space="preserve">, </w:t>
      </w:r>
      <w:r>
        <w:rPr>
          <w:rFonts w:asciiTheme="minorHAnsi" w:hAnsiTheme="minorHAnsi" w:cs="Arial"/>
          <w:b/>
          <w:sz w:val="22"/>
          <w:szCs w:val="22"/>
        </w:rPr>
        <w:t>já que estão contidos no lucro bruto apresentado na proposta</w:t>
      </w:r>
      <w:r>
        <w:rPr>
          <w:rFonts w:asciiTheme="minorHAnsi" w:hAnsiTheme="minorHAnsi" w:cs="Arial"/>
          <w:sz w:val="22"/>
          <w:szCs w:val="22"/>
        </w:rPr>
        <w:t xml:space="preserve"> e em virtude da determinação contida na Súmula do TCU nº 254, Acórdão TCU nº 1591/2008 – Plenário, Acórdão TCU nº 264/2012 – Plenário e Informativo  de Jurisprudência TCU nº 279.</w:t>
      </w:r>
    </w:p>
    <w:p w14:paraId="4C027699" w14:textId="77777777" w:rsidR="007F7BA5" w:rsidRDefault="007F7BA5">
      <w:pPr>
        <w:spacing w:line="276" w:lineRule="auto"/>
        <w:jc w:val="both"/>
        <w:rPr>
          <w:rFonts w:asciiTheme="minorHAnsi" w:hAnsiTheme="minorHAnsi" w:cs="Arial"/>
          <w:b/>
          <w:sz w:val="22"/>
          <w:szCs w:val="22"/>
        </w:rPr>
      </w:pPr>
    </w:p>
    <w:p w14:paraId="158CAF51" w14:textId="77777777" w:rsidR="007F7BA5" w:rsidRDefault="006962AF">
      <w:pPr>
        <w:shd w:val="clear" w:color="auto" w:fill="FFFFFF"/>
        <w:jc w:val="both"/>
        <w:rPr>
          <w:rFonts w:asciiTheme="minorHAnsi" w:hAnsiTheme="minorHAnsi" w:cs="Arial"/>
          <w:sz w:val="22"/>
          <w:szCs w:val="22"/>
        </w:rPr>
      </w:pPr>
      <w:r>
        <w:rPr>
          <w:rFonts w:asciiTheme="minorHAnsi" w:hAnsiTheme="minorHAnsi" w:cs="Arial"/>
          <w:b/>
          <w:bCs/>
          <w:sz w:val="22"/>
          <w:szCs w:val="22"/>
        </w:rPr>
        <w:t>O preço ofertado pelos licitantes deve ser comprovadamente suficiente para cumprir suas obrigações legais, sociais e </w:t>
      </w:r>
      <w:r>
        <w:rPr>
          <w:rFonts w:asciiTheme="minorHAnsi" w:hAnsiTheme="minorHAnsi" w:cs="Arial"/>
          <w:b/>
          <w:bCs/>
          <w:sz w:val="22"/>
          <w:szCs w:val="22"/>
          <w:u w:val="single"/>
        </w:rPr>
        <w:t>tributárias.</w:t>
      </w:r>
      <w:r>
        <w:rPr>
          <w:rFonts w:asciiTheme="minorHAnsi" w:hAnsiTheme="minorHAnsi" w:cs="Arial"/>
          <w:b/>
          <w:bCs/>
          <w:sz w:val="22"/>
          <w:szCs w:val="22"/>
        </w:rPr>
        <w:t> O estado não pode contratar quem apresentar PCFP que demonstre que a contratação ensejará operar em prejuízo. Este é o conceito de inexequibilidade previsto no subitem 9.2 do Anexo VII-A da IN 05/2017 da SEGES/MP.</w:t>
      </w:r>
    </w:p>
    <w:p w14:paraId="512E60D6" w14:textId="77777777" w:rsidR="007F7BA5" w:rsidRDefault="007F7BA5">
      <w:pPr>
        <w:spacing w:line="276" w:lineRule="auto"/>
        <w:jc w:val="both"/>
        <w:rPr>
          <w:rFonts w:asciiTheme="minorHAnsi" w:hAnsiTheme="minorHAnsi" w:cs="Arial"/>
          <w:sz w:val="22"/>
          <w:szCs w:val="22"/>
        </w:rPr>
      </w:pPr>
    </w:p>
    <w:p w14:paraId="7B45C43C" w14:textId="77777777" w:rsidR="007F7BA5" w:rsidRDefault="006962AF">
      <w:pPr>
        <w:shd w:val="clear" w:color="auto" w:fill="FFFFFF"/>
        <w:spacing w:line="276" w:lineRule="auto"/>
        <w:rPr>
          <w:rFonts w:ascii="Calibri" w:eastAsia="Lucida Sans Unicode" w:hAnsi="Calibri"/>
          <w:kern w:val="2"/>
          <w:sz w:val="22"/>
          <w:szCs w:val="22"/>
        </w:rPr>
      </w:pPr>
      <w:r>
        <w:rPr>
          <w:rFonts w:ascii="Arial" w:hAnsi="Arial" w:cs="Arial"/>
          <w:color w:val="222222"/>
          <w:sz w:val="22"/>
          <w:szCs w:val="22"/>
        </w:rPr>
        <w:t> </w:t>
      </w:r>
      <w:r>
        <w:rPr>
          <w:rFonts w:ascii="Calibri" w:eastAsia="Lucida Sans Unicode" w:hAnsi="Calibri"/>
          <w:kern w:val="2"/>
          <w:sz w:val="22"/>
          <w:szCs w:val="22"/>
        </w:rPr>
        <w:t xml:space="preserve">A LICITANTE deverá </w:t>
      </w:r>
      <w:r>
        <w:rPr>
          <w:rFonts w:ascii="Calibri" w:eastAsia="Lucida Sans Unicode" w:hAnsi="Calibri"/>
          <w:b/>
          <w:kern w:val="2"/>
          <w:sz w:val="22"/>
          <w:szCs w:val="22"/>
        </w:rPr>
        <w:t>comprovar, por meio de documentação hábil (DCTF, GFIP, EFD etc), a opção aos regimes acima elencados</w:t>
      </w:r>
      <w:r>
        <w:rPr>
          <w:rFonts w:ascii="Calibri" w:eastAsia="Lucida Sans Unicode" w:hAnsi="Calibri"/>
          <w:kern w:val="2"/>
          <w:sz w:val="22"/>
          <w:szCs w:val="22"/>
        </w:rPr>
        <w:t xml:space="preserve">, a fim de que se possa </w:t>
      </w:r>
      <w:r>
        <w:rPr>
          <w:rFonts w:ascii="Calibri" w:eastAsia="Lucida Sans Unicode" w:hAnsi="Calibri"/>
          <w:b/>
          <w:kern w:val="2"/>
          <w:sz w:val="22"/>
          <w:szCs w:val="22"/>
        </w:rPr>
        <w:t>certificar que as alíquotas do PIS e da COFINS e da Contribuição Social</w:t>
      </w:r>
      <w:r>
        <w:rPr>
          <w:rFonts w:ascii="Calibri" w:eastAsia="Lucida Sans Unicode" w:hAnsi="Calibri"/>
          <w:kern w:val="2"/>
          <w:sz w:val="22"/>
          <w:szCs w:val="22"/>
        </w:rPr>
        <w:t xml:space="preserve"> </w:t>
      </w:r>
      <w:r>
        <w:rPr>
          <w:rFonts w:ascii="Calibri" w:eastAsia="Lucida Sans Unicode" w:hAnsi="Calibri"/>
          <w:b/>
          <w:kern w:val="2"/>
          <w:sz w:val="22"/>
          <w:szCs w:val="22"/>
        </w:rPr>
        <w:t>consignadas na planilha conferem com sua opção tributária</w:t>
      </w:r>
      <w:r>
        <w:rPr>
          <w:rFonts w:ascii="Calibri" w:eastAsia="Lucida Sans Unicode" w:hAnsi="Calibri"/>
          <w:kern w:val="2"/>
          <w:sz w:val="22"/>
          <w:szCs w:val="22"/>
        </w:rPr>
        <w:t>.</w:t>
      </w:r>
    </w:p>
    <w:p w14:paraId="3E86317A" w14:textId="77777777" w:rsidR="007F7BA5" w:rsidRDefault="007F7BA5">
      <w:pPr>
        <w:widowControl w:val="0"/>
        <w:tabs>
          <w:tab w:val="left" w:pos="1560"/>
        </w:tabs>
        <w:spacing w:line="276" w:lineRule="auto"/>
        <w:ind w:left="1224"/>
        <w:jc w:val="both"/>
        <w:rPr>
          <w:rFonts w:ascii="Calibri" w:eastAsia="Lucida Sans Unicode" w:hAnsi="Calibri"/>
          <w:kern w:val="2"/>
          <w:sz w:val="22"/>
          <w:szCs w:val="22"/>
        </w:rPr>
      </w:pPr>
    </w:p>
    <w:p w14:paraId="3D24DC94" w14:textId="77777777" w:rsidR="007F7BA5" w:rsidRDefault="006962AF">
      <w:pPr>
        <w:widowControl w:val="0"/>
        <w:tabs>
          <w:tab w:val="left" w:pos="1560"/>
        </w:tabs>
        <w:spacing w:line="276" w:lineRule="auto"/>
        <w:jc w:val="both"/>
        <w:rPr>
          <w:rFonts w:ascii="Calibri" w:eastAsia="Lucida Sans Unicode" w:hAnsi="Calibri"/>
          <w:kern w:val="2"/>
          <w:sz w:val="22"/>
          <w:szCs w:val="22"/>
        </w:rPr>
      </w:pPr>
      <w:r>
        <w:rPr>
          <w:rFonts w:ascii="Calibri" w:eastAsia="Lucida Sans Unicode" w:hAnsi="Calibri"/>
          <w:kern w:val="2"/>
          <w:sz w:val="22"/>
          <w:szCs w:val="22"/>
        </w:rPr>
        <w:t xml:space="preserve">As </w:t>
      </w:r>
      <w:r>
        <w:rPr>
          <w:rFonts w:ascii="Calibri" w:eastAsia="Lucida Sans Unicode" w:hAnsi="Calibri"/>
          <w:b/>
          <w:kern w:val="2"/>
          <w:sz w:val="22"/>
          <w:szCs w:val="22"/>
        </w:rPr>
        <w:t>empresas tributadas pelo regime de incidência</w:t>
      </w:r>
      <w:r>
        <w:rPr>
          <w:rFonts w:ascii="Calibri" w:eastAsia="Lucida Sans Unicode" w:hAnsi="Calibri"/>
          <w:kern w:val="2"/>
          <w:sz w:val="22"/>
          <w:szCs w:val="22"/>
        </w:rPr>
        <w:t xml:space="preserve"> </w:t>
      </w:r>
      <w:r>
        <w:rPr>
          <w:rFonts w:ascii="Calibri" w:eastAsia="Lucida Sans Unicode" w:hAnsi="Calibri"/>
          <w:b/>
          <w:kern w:val="2"/>
          <w:sz w:val="22"/>
          <w:szCs w:val="22"/>
          <w:u w:val="single"/>
        </w:rPr>
        <w:t>não-cumulativa</w:t>
      </w:r>
      <w:r>
        <w:rPr>
          <w:rFonts w:ascii="Calibri" w:eastAsia="Lucida Sans Unicode" w:hAnsi="Calibri"/>
          <w:kern w:val="2"/>
          <w:sz w:val="22"/>
          <w:szCs w:val="22"/>
        </w:rPr>
        <w:t xml:space="preserve"> de </w:t>
      </w:r>
      <w:r>
        <w:rPr>
          <w:rFonts w:ascii="Calibri" w:eastAsia="Lucida Sans Unicode" w:hAnsi="Calibri"/>
          <w:b/>
          <w:kern w:val="2"/>
          <w:sz w:val="22"/>
          <w:szCs w:val="22"/>
        </w:rPr>
        <w:t>PIS</w:t>
      </w:r>
      <w:r>
        <w:rPr>
          <w:rFonts w:ascii="Calibri" w:eastAsia="Lucida Sans Unicode" w:hAnsi="Calibri"/>
          <w:kern w:val="2"/>
          <w:sz w:val="22"/>
          <w:szCs w:val="22"/>
        </w:rPr>
        <w:t xml:space="preserve"> e </w:t>
      </w:r>
      <w:r>
        <w:rPr>
          <w:rFonts w:ascii="Calibri" w:eastAsia="Lucida Sans Unicode" w:hAnsi="Calibri"/>
          <w:b/>
          <w:kern w:val="2"/>
          <w:sz w:val="22"/>
          <w:szCs w:val="22"/>
        </w:rPr>
        <w:t>COFINS</w:t>
      </w:r>
      <w:r>
        <w:rPr>
          <w:rFonts w:ascii="Calibri" w:eastAsia="Lucida Sans Unicode" w:hAnsi="Calibri"/>
          <w:kern w:val="2"/>
          <w:sz w:val="22"/>
          <w:szCs w:val="22"/>
        </w:rPr>
        <w:t xml:space="preserve"> devem cotar </w:t>
      </w:r>
      <w:r>
        <w:rPr>
          <w:rFonts w:ascii="Calibri" w:eastAsia="Lucida Sans Unicode" w:hAnsi="Calibri"/>
          <w:b/>
          <w:kern w:val="2"/>
          <w:sz w:val="22"/>
          <w:szCs w:val="22"/>
          <w:u w:val="single"/>
        </w:rPr>
        <w:t>os percentuais que representem a média das alíquotas efetivamente recolhidas nos 12 (doze) meses anteriores à apresentação da proposta</w:t>
      </w:r>
      <w:r>
        <w:rPr>
          <w:rFonts w:ascii="Calibri" w:eastAsia="Lucida Sans Unicode" w:hAnsi="Calibri"/>
          <w:kern w:val="2"/>
          <w:sz w:val="22"/>
          <w:szCs w:val="22"/>
        </w:rPr>
        <w:t xml:space="preserve">, tendo em vista que as Leis 10.637/2002 e 10.833/2003, apurada com base nos dados da </w:t>
      </w:r>
      <w:r>
        <w:rPr>
          <w:rFonts w:ascii="Calibri" w:eastAsia="Lucida Sans Unicode" w:hAnsi="Calibri"/>
          <w:b/>
          <w:kern w:val="2"/>
          <w:sz w:val="22"/>
          <w:szCs w:val="22"/>
        </w:rPr>
        <w:t>Escrituração Fiscal Digital da Contribuição para o PIS/PASEP e para a COFINS (EFD-Contribuições)</w:t>
      </w:r>
      <w:r>
        <w:rPr>
          <w:rFonts w:ascii="Calibri" w:eastAsia="Lucida Sans Unicode" w:hAnsi="Calibri"/>
          <w:kern w:val="2"/>
          <w:sz w:val="22"/>
          <w:szCs w:val="22"/>
        </w:rPr>
        <w:t xml:space="preserve">, cujos respectivos </w:t>
      </w:r>
      <w:r>
        <w:rPr>
          <w:rFonts w:ascii="Calibri" w:eastAsia="Lucida Sans Unicode" w:hAnsi="Calibri"/>
          <w:b/>
          <w:kern w:val="2"/>
          <w:sz w:val="22"/>
          <w:szCs w:val="22"/>
          <w:u w:val="single"/>
        </w:rPr>
        <w:t>registros deverão ser remetidos juntamente com a proposta e as planilhas</w:t>
      </w:r>
      <w:r>
        <w:rPr>
          <w:rFonts w:ascii="Calibri" w:eastAsia="Lucida Sans Unicode" w:hAnsi="Calibri"/>
          <w:kern w:val="2"/>
          <w:sz w:val="22"/>
          <w:szCs w:val="22"/>
        </w:rPr>
        <w:t>.</w:t>
      </w:r>
    </w:p>
    <w:p w14:paraId="4A2EE9A4" w14:textId="77777777" w:rsidR="007F7BA5" w:rsidRDefault="007F7BA5">
      <w:pPr>
        <w:widowControl w:val="0"/>
        <w:spacing w:line="276" w:lineRule="auto"/>
        <w:ind w:left="708"/>
        <w:rPr>
          <w:rFonts w:ascii="Calibri" w:eastAsia="Lucida Sans Unicode" w:hAnsi="Calibri"/>
          <w:kern w:val="2"/>
          <w:sz w:val="22"/>
          <w:szCs w:val="22"/>
        </w:rPr>
      </w:pPr>
    </w:p>
    <w:p w14:paraId="04C6042F" w14:textId="77777777" w:rsidR="007F7BA5" w:rsidRDefault="006962AF">
      <w:pPr>
        <w:widowControl w:val="0"/>
        <w:tabs>
          <w:tab w:val="left" w:pos="1560"/>
        </w:tabs>
        <w:spacing w:line="276" w:lineRule="auto"/>
        <w:jc w:val="both"/>
      </w:pPr>
      <w:r>
        <w:rPr>
          <w:rFonts w:ascii="Calibri" w:eastAsia="Lucida Sans Unicode" w:hAnsi="Calibri"/>
          <w:kern w:val="2"/>
          <w:sz w:val="22"/>
          <w:szCs w:val="22"/>
        </w:rPr>
        <w:t xml:space="preserve">Caso a LICITANTE tenha </w:t>
      </w:r>
      <w:r>
        <w:rPr>
          <w:rFonts w:ascii="Calibri" w:eastAsia="Lucida Sans Unicode" w:hAnsi="Calibri"/>
          <w:b/>
          <w:kern w:val="2"/>
          <w:sz w:val="22"/>
          <w:szCs w:val="22"/>
        </w:rPr>
        <w:t>recolhido tributos pelo regime de incidência não-cumulativa</w:t>
      </w:r>
      <w:r>
        <w:rPr>
          <w:rFonts w:ascii="Calibri" w:eastAsia="Lucida Sans Unicode" w:hAnsi="Calibri"/>
          <w:kern w:val="2"/>
          <w:sz w:val="22"/>
          <w:szCs w:val="22"/>
        </w:rPr>
        <w:t xml:space="preserve"> em apenas </w:t>
      </w:r>
      <w:r>
        <w:rPr>
          <w:rFonts w:ascii="Calibri" w:eastAsia="Lucida Sans Unicode" w:hAnsi="Calibri"/>
          <w:b/>
          <w:kern w:val="2"/>
          <w:sz w:val="22"/>
          <w:szCs w:val="22"/>
        </w:rPr>
        <w:t>alguns meses do período que deve ser considerado para o cálculo do percentual médio efetivo</w:t>
      </w:r>
      <w:r>
        <w:rPr>
          <w:rFonts w:ascii="Calibri" w:eastAsia="Lucida Sans Unicode" w:hAnsi="Calibri"/>
          <w:kern w:val="2"/>
          <w:sz w:val="22"/>
          <w:szCs w:val="22"/>
        </w:rPr>
        <w:t xml:space="preserve"> (12 meses anteriores à data da proposta), poderá apresentar o cálculo </w:t>
      </w:r>
      <w:r>
        <w:rPr>
          <w:rFonts w:ascii="Calibri" w:eastAsia="Lucida Sans Unicode" w:hAnsi="Calibri"/>
          <w:b/>
          <w:kern w:val="2"/>
          <w:sz w:val="22"/>
          <w:szCs w:val="22"/>
        </w:rPr>
        <w:t>considerando apenas os meses em que houve recolhimento</w:t>
      </w:r>
      <w:r>
        <w:rPr>
          <w:rFonts w:ascii="Calibri" w:eastAsia="Lucida Sans Unicode" w:hAnsi="Calibri"/>
          <w:kern w:val="2"/>
          <w:sz w:val="22"/>
          <w:szCs w:val="22"/>
        </w:rPr>
        <w:t>.</w:t>
      </w:r>
    </w:p>
    <w:sectPr w:rsidR="007F7BA5">
      <w:headerReference w:type="default" r:id="rId10"/>
      <w:footerReference w:type="default" r:id="rId11"/>
      <w:pgSz w:w="11906" w:h="16838"/>
      <w:pgMar w:top="1417" w:right="1274" w:bottom="1417" w:left="1418" w:header="708" w:footer="306" w:gutter="0"/>
      <w:pgBorders w:offsetFrom="page">
        <w:top w:val="single" w:sz="18" w:space="24" w:color="000000"/>
        <w:left w:val="single" w:sz="18" w:space="24" w:color="000000"/>
        <w:bottom w:val="single" w:sz="18" w:space="24" w:color="000000"/>
        <w:right w:val="single" w:sz="18" w:space="24" w:color="00000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C745" w14:textId="77777777" w:rsidR="00B45FE3" w:rsidRDefault="00B45FE3">
      <w:r>
        <w:separator/>
      </w:r>
    </w:p>
  </w:endnote>
  <w:endnote w:type="continuationSeparator" w:id="0">
    <w:p w14:paraId="72974E51" w14:textId="77777777" w:rsidR="00B45FE3" w:rsidRDefault="00B4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E8B7" w14:textId="77777777" w:rsidR="007F7BA5" w:rsidRDefault="006962AF">
    <w:pPr>
      <w:pStyle w:val="Rodap"/>
    </w:pPr>
    <w:r>
      <w:t>____________________________________________________________________</w:t>
    </w:r>
  </w:p>
  <w:p w14:paraId="26207778" w14:textId="09200D50" w:rsidR="007F7BA5" w:rsidRDefault="006962AF">
    <w:pPr>
      <w:pStyle w:val="Rodap"/>
      <w:jc w:val="center"/>
      <w:rPr>
        <w:i/>
      </w:rPr>
    </w:pPr>
    <w:r>
      <w:rPr>
        <w:sz w:val="12"/>
        <w:szCs w:val="12"/>
      </w:rPr>
      <w:t>Anexo X</w:t>
    </w:r>
    <w:r w:rsidR="00C03647">
      <w:rPr>
        <w:sz w:val="12"/>
        <w:szCs w:val="12"/>
      </w:rPr>
      <w:t>1</w:t>
    </w:r>
    <w:r>
      <w:rPr>
        <w:sz w:val="12"/>
        <w:szCs w:val="12"/>
      </w:rPr>
      <w:t xml:space="preserve"> Memória de Cálculo</w:t>
    </w:r>
    <w:r w:rsidR="00C03647">
      <w:rPr>
        <w:sz w:val="12"/>
        <w:szCs w:val="12"/>
      </w:rPr>
      <w:t xml:space="preserve"> Item 1</w:t>
    </w:r>
    <w:r>
      <w:rPr>
        <w:sz w:val="12"/>
        <w:szCs w:val="12"/>
      </w:rPr>
      <w:tab/>
    </w:r>
    <w:r>
      <w:rPr>
        <w:sz w:val="12"/>
        <w:szCs w:val="12"/>
      </w:rPr>
      <w:tab/>
    </w:r>
    <w:r>
      <w:rPr>
        <w:rFonts w:ascii="Verdana" w:hAnsi="Verdana"/>
        <w:sz w:val="16"/>
        <w:szCs w:val="16"/>
      </w:rPr>
      <w:t xml:space="preserve">Pág. </w:t>
    </w:r>
    <w:r>
      <w:rPr>
        <w:rStyle w:val="Nmerodepgina"/>
        <w:rFonts w:ascii="Verdana" w:eastAsia="MS Gothic" w:hAnsi="Verdana"/>
        <w:sz w:val="16"/>
        <w:szCs w:val="16"/>
      </w:rPr>
      <w:t>1/10</w:t>
    </w:r>
    <w:r w:rsidR="00C03647">
      <w:rPr>
        <w:rStyle w:val="Nmerodepgina"/>
        <w:rFonts w:ascii="Verdana" w:eastAsia="MS Gothic" w:hAnsi="Verdana"/>
        <w:sz w:val="16"/>
        <w:szCs w:val="16"/>
      </w:rPr>
      <w:t xml:space="preserve"> </w:t>
    </w:r>
  </w:p>
  <w:p w14:paraId="4693F8E8" w14:textId="77777777" w:rsidR="007F7BA5" w:rsidRDefault="007F7BA5">
    <w:pPr>
      <w:pStyle w:val="Rodap"/>
      <w:rPr>
        <w:sz w:val="12"/>
        <w:szCs w:val="12"/>
      </w:rPr>
    </w:pPr>
  </w:p>
  <w:p w14:paraId="35C0AC9B" w14:textId="77777777" w:rsidR="007F7BA5" w:rsidRDefault="007F7B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9B08" w14:textId="77777777" w:rsidR="00B45FE3" w:rsidRDefault="00B45FE3">
      <w:r>
        <w:separator/>
      </w:r>
    </w:p>
  </w:footnote>
  <w:footnote w:type="continuationSeparator" w:id="0">
    <w:p w14:paraId="15201028" w14:textId="77777777" w:rsidR="00B45FE3" w:rsidRDefault="00B45FE3">
      <w:r>
        <w:continuationSeparator/>
      </w:r>
    </w:p>
  </w:footnote>
  <w:footnote w:id="1">
    <w:p w14:paraId="63DA2296" w14:textId="77777777" w:rsidR="007F7BA5" w:rsidRDefault="006962AF">
      <w:pPr>
        <w:pStyle w:val="Textodenotaderodap"/>
      </w:pPr>
      <w:r>
        <w:rPr>
          <w:rStyle w:val="Caracteresdenotaderodap"/>
        </w:rPr>
        <w:footnoteRef/>
      </w:r>
      <w:r>
        <w:t xml:space="preserve"> Considerando a alíquota de 3% para o RAT.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957" w14:textId="657D5DE9" w:rsidR="007F7BA5" w:rsidRDefault="006962AF">
    <w:pPr>
      <w:pStyle w:val="Cabealho"/>
      <w:jc w:val="right"/>
      <w:rPr>
        <w:rFonts w:asciiTheme="minorHAnsi" w:hAnsiTheme="minorHAnsi"/>
        <w:sz w:val="16"/>
        <w:szCs w:val="16"/>
      </w:rPr>
    </w:pPr>
    <w:r>
      <w:rPr>
        <w:noProof/>
      </w:rPr>
      <w:drawing>
        <wp:anchor distT="0" distB="0" distL="0" distR="0" simplePos="0" relativeHeight="251659264" behindDoc="1" locked="0" layoutInCell="1" allowOverlap="1" wp14:anchorId="5DEA3874" wp14:editId="7D849F24">
          <wp:simplePos x="0" y="0"/>
          <wp:positionH relativeFrom="column">
            <wp:posOffset>-305435</wp:posOffset>
          </wp:positionH>
          <wp:positionV relativeFrom="paragraph">
            <wp:posOffset>-57150</wp:posOffset>
          </wp:positionV>
          <wp:extent cx="838200" cy="333375"/>
          <wp:effectExtent l="0" t="0" r="0" b="0"/>
          <wp:wrapNone/>
          <wp:docPr id="12" name="Imagem 2"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descr="BRASAO UFF2"/>
                  <pic:cNvPicPr>
                    <a:picLocks noChangeAspect="1" noChangeArrowheads="1"/>
                  </pic:cNvPicPr>
                </pic:nvPicPr>
                <pic:blipFill>
                  <a:blip r:embed="rId1"/>
                  <a:stretch>
                    <a:fillRect/>
                  </a:stretch>
                </pic:blipFill>
                <pic:spPr>
                  <a:xfrm>
                    <a:off x="0" y="0"/>
                    <a:ext cx="838200" cy="333375"/>
                  </a:xfrm>
                  <a:prstGeom prst="rect">
                    <a:avLst/>
                  </a:prstGeom>
                </pic:spPr>
              </pic:pic>
            </a:graphicData>
          </a:graphic>
        </wp:anchor>
      </w:drawing>
    </w:r>
    <w:r>
      <w:rPr>
        <w:rFonts w:asciiTheme="minorHAnsi" w:hAnsiTheme="minorHAnsi"/>
        <w:sz w:val="16"/>
        <w:szCs w:val="16"/>
      </w:rPr>
      <w:t xml:space="preserve">Processo: </w:t>
    </w:r>
    <w:r w:rsidR="00E354DA" w:rsidRPr="00E354DA">
      <w:rPr>
        <w:rFonts w:asciiTheme="minorHAnsi" w:hAnsiTheme="minorHAnsi"/>
        <w:sz w:val="16"/>
        <w:szCs w:val="16"/>
      </w:rPr>
      <w:t>23069.152417/2023-62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62C"/>
    <w:multiLevelType w:val="multilevel"/>
    <w:tmpl w:val="0554062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53885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1D"/>
    <w:rsid w:val="00022464"/>
    <w:rsid w:val="00025F14"/>
    <w:rsid w:val="00062EE7"/>
    <w:rsid w:val="0007091C"/>
    <w:rsid w:val="00081D06"/>
    <w:rsid w:val="00083DB0"/>
    <w:rsid w:val="000904BD"/>
    <w:rsid w:val="00096953"/>
    <w:rsid w:val="000D4F19"/>
    <w:rsid w:val="000D7E4A"/>
    <w:rsid w:val="000E60C1"/>
    <w:rsid w:val="00100793"/>
    <w:rsid w:val="00127394"/>
    <w:rsid w:val="0013021D"/>
    <w:rsid w:val="00131DDA"/>
    <w:rsid w:val="001338D9"/>
    <w:rsid w:val="00133CD1"/>
    <w:rsid w:val="0014616A"/>
    <w:rsid w:val="00150365"/>
    <w:rsid w:val="001518A3"/>
    <w:rsid w:val="00156A99"/>
    <w:rsid w:val="001776C1"/>
    <w:rsid w:val="0019718E"/>
    <w:rsid w:val="001D0DA4"/>
    <w:rsid w:val="001E1541"/>
    <w:rsid w:val="002100BD"/>
    <w:rsid w:val="00215289"/>
    <w:rsid w:val="0022215B"/>
    <w:rsid w:val="00222366"/>
    <w:rsid w:val="00233184"/>
    <w:rsid w:val="00240C8D"/>
    <w:rsid w:val="00241E06"/>
    <w:rsid w:val="00262EB7"/>
    <w:rsid w:val="00296321"/>
    <w:rsid w:val="002B5411"/>
    <w:rsid w:val="002E1E6B"/>
    <w:rsid w:val="002E31AA"/>
    <w:rsid w:val="002F73F4"/>
    <w:rsid w:val="0030151E"/>
    <w:rsid w:val="0030302C"/>
    <w:rsid w:val="003150FF"/>
    <w:rsid w:val="00327BF6"/>
    <w:rsid w:val="003339BA"/>
    <w:rsid w:val="0035251D"/>
    <w:rsid w:val="00363E9E"/>
    <w:rsid w:val="0036420B"/>
    <w:rsid w:val="00380B50"/>
    <w:rsid w:val="00382F6B"/>
    <w:rsid w:val="00383723"/>
    <w:rsid w:val="003858BC"/>
    <w:rsid w:val="003B2BEE"/>
    <w:rsid w:val="003D2A1B"/>
    <w:rsid w:val="003D7132"/>
    <w:rsid w:val="003E2244"/>
    <w:rsid w:val="003F496D"/>
    <w:rsid w:val="003F53BE"/>
    <w:rsid w:val="004020FD"/>
    <w:rsid w:val="00425FD6"/>
    <w:rsid w:val="0043494E"/>
    <w:rsid w:val="00442149"/>
    <w:rsid w:val="004442E8"/>
    <w:rsid w:val="00456CA1"/>
    <w:rsid w:val="00460EF0"/>
    <w:rsid w:val="004706D0"/>
    <w:rsid w:val="00481D1C"/>
    <w:rsid w:val="004933EB"/>
    <w:rsid w:val="004A4856"/>
    <w:rsid w:val="004B4712"/>
    <w:rsid w:val="004C5329"/>
    <w:rsid w:val="004D3DBC"/>
    <w:rsid w:val="004D4C2F"/>
    <w:rsid w:val="004E1415"/>
    <w:rsid w:val="004E1728"/>
    <w:rsid w:val="004E5031"/>
    <w:rsid w:val="00515DDC"/>
    <w:rsid w:val="00572950"/>
    <w:rsid w:val="005B72D0"/>
    <w:rsid w:val="005C4DE5"/>
    <w:rsid w:val="005E5BE8"/>
    <w:rsid w:val="0060694C"/>
    <w:rsid w:val="0061341E"/>
    <w:rsid w:val="00627150"/>
    <w:rsid w:val="00643118"/>
    <w:rsid w:val="00664443"/>
    <w:rsid w:val="00674915"/>
    <w:rsid w:val="00675CD9"/>
    <w:rsid w:val="006927ED"/>
    <w:rsid w:val="00694321"/>
    <w:rsid w:val="00695D13"/>
    <w:rsid w:val="006962AF"/>
    <w:rsid w:val="006A1B35"/>
    <w:rsid w:val="006A24B4"/>
    <w:rsid w:val="006A5225"/>
    <w:rsid w:val="006B073D"/>
    <w:rsid w:val="006B1E82"/>
    <w:rsid w:val="006B3F03"/>
    <w:rsid w:val="006B75C2"/>
    <w:rsid w:val="006C0732"/>
    <w:rsid w:val="006F4C05"/>
    <w:rsid w:val="006F50E0"/>
    <w:rsid w:val="00710621"/>
    <w:rsid w:val="00714503"/>
    <w:rsid w:val="00720009"/>
    <w:rsid w:val="007217B8"/>
    <w:rsid w:val="00757BF8"/>
    <w:rsid w:val="00760403"/>
    <w:rsid w:val="0076112C"/>
    <w:rsid w:val="007643DE"/>
    <w:rsid w:val="00772C4F"/>
    <w:rsid w:val="00786D92"/>
    <w:rsid w:val="00791490"/>
    <w:rsid w:val="007B0AD0"/>
    <w:rsid w:val="007B1961"/>
    <w:rsid w:val="007B23CA"/>
    <w:rsid w:val="007C0B40"/>
    <w:rsid w:val="007C31B8"/>
    <w:rsid w:val="007C5E16"/>
    <w:rsid w:val="007D5DDC"/>
    <w:rsid w:val="007D776F"/>
    <w:rsid w:val="007F4CE0"/>
    <w:rsid w:val="007F7BA5"/>
    <w:rsid w:val="0081045C"/>
    <w:rsid w:val="00834AAA"/>
    <w:rsid w:val="00864661"/>
    <w:rsid w:val="00876481"/>
    <w:rsid w:val="00880459"/>
    <w:rsid w:val="008862D8"/>
    <w:rsid w:val="008A6FF3"/>
    <w:rsid w:val="008B36E0"/>
    <w:rsid w:val="008B6503"/>
    <w:rsid w:val="008C1B2B"/>
    <w:rsid w:val="008D647E"/>
    <w:rsid w:val="008F098C"/>
    <w:rsid w:val="009143CE"/>
    <w:rsid w:val="00951E7B"/>
    <w:rsid w:val="009660B4"/>
    <w:rsid w:val="00A11B58"/>
    <w:rsid w:val="00A34AB3"/>
    <w:rsid w:val="00A531F5"/>
    <w:rsid w:val="00A5736E"/>
    <w:rsid w:val="00A657B5"/>
    <w:rsid w:val="00A777DD"/>
    <w:rsid w:val="00AA205C"/>
    <w:rsid w:val="00AA3D68"/>
    <w:rsid w:val="00AA68C0"/>
    <w:rsid w:val="00AC0F0D"/>
    <w:rsid w:val="00AD06CA"/>
    <w:rsid w:val="00AD242D"/>
    <w:rsid w:val="00B14366"/>
    <w:rsid w:val="00B45FE3"/>
    <w:rsid w:val="00B602FA"/>
    <w:rsid w:val="00B73F23"/>
    <w:rsid w:val="00B807D1"/>
    <w:rsid w:val="00BC1110"/>
    <w:rsid w:val="00BD0E8C"/>
    <w:rsid w:val="00BE1D75"/>
    <w:rsid w:val="00BF05FF"/>
    <w:rsid w:val="00C03647"/>
    <w:rsid w:val="00C57E60"/>
    <w:rsid w:val="00C609DB"/>
    <w:rsid w:val="00C60C1C"/>
    <w:rsid w:val="00C85F08"/>
    <w:rsid w:val="00C86FD7"/>
    <w:rsid w:val="00C90D31"/>
    <w:rsid w:val="00CB6253"/>
    <w:rsid w:val="00CC4061"/>
    <w:rsid w:val="00CD5693"/>
    <w:rsid w:val="00CE38FA"/>
    <w:rsid w:val="00CF30B1"/>
    <w:rsid w:val="00D010D1"/>
    <w:rsid w:val="00D66379"/>
    <w:rsid w:val="00D91DD1"/>
    <w:rsid w:val="00DA53E7"/>
    <w:rsid w:val="00E1260A"/>
    <w:rsid w:val="00E16A83"/>
    <w:rsid w:val="00E354DA"/>
    <w:rsid w:val="00E40030"/>
    <w:rsid w:val="00E477A6"/>
    <w:rsid w:val="00E941AC"/>
    <w:rsid w:val="00E97BDA"/>
    <w:rsid w:val="00EB64F6"/>
    <w:rsid w:val="00EC705B"/>
    <w:rsid w:val="00EF182A"/>
    <w:rsid w:val="00F02E97"/>
    <w:rsid w:val="00F136AD"/>
    <w:rsid w:val="00F14725"/>
    <w:rsid w:val="00F6782F"/>
    <w:rsid w:val="00F7074E"/>
    <w:rsid w:val="00F77BB2"/>
    <w:rsid w:val="00F92087"/>
    <w:rsid w:val="00F94D2F"/>
    <w:rsid w:val="43603A4D"/>
    <w:rsid w:val="71301D82"/>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8D7A1A"/>
  <w15:docId w15:val="{C4D97659-6470-431C-81C4-60310FFF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qFormat/>
    <w:pPr>
      <w:keepNext/>
      <w:jc w:val="center"/>
      <w:outlineLvl w:val="6"/>
    </w:pPr>
    <w:rPr>
      <w:rFonts w:ascii="Arial" w:hAnsi="Arial"/>
      <w:b/>
      <w:sz w:val="28"/>
      <w:u w:val="single"/>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uiPriority w:val="99"/>
    <w:semiHidden/>
    <w:unhideWhenUsed/>
    <w:qFormat/>
    <w:rPr>
      <w:color w:val="800080" w:themeColor="followedHyperlink"/>
      <w:u w:val="single"/>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Nmerodepgina">
    <w:name w:val="page number"/>
  </w:style>
  <w:style w:type="paragraph" w:styleId="Lista">
    <w:name w:val="List"/>
    <w:basedOn w:val="Corpodetexto"/>
    <w:rPr>
      <w:rFonts w:cs="Arial"/>
    </w:rPr>
  </w:style>
  <w:style w:type="paragraph" w:styleId="Corpodetexto">
    <w:name w:val="Body Text"/>
    <w:basedOn w:val="Normal"/>
    <w:pPr>
      <w:spacing w:after="140" w:line="276" w:lineRule="auto"/>
    </w:pPr>
  </w:style>
  <w:style w:type="paragraph" w:styleId="Textodecomentrio">
    <w:name w:val="annotation text"/>
    <w:basedOn w:val="Normal"/>
    <w:link w:val="TextodecomentrioChar"/>
    <w:uiPriority w:val="99"/>
    <w:semiHidden/>
    <w:unhideWhenUsed/>
    <w:qFormat/>
  </w:style>
  <w:style w:type="paragraph" w:styleId="Recuodecorpodetexto2">
    <w:name w:val="Body Text Indent 2"/>
    <w:basedOn w:val="Normal"/>
    <w:link w:val="Recuodecorpodetexto2Char"/>
    <w:qFormat/>
    <w:pPr>
      <w:ind w:left="3686"/>
      <w:jc w:val="both"/>
    </w:pPr>
    <w:rPr>
      <w:rFonts w:ascii="Arial" w:hAnsi="Arial"/>
      <w:b/>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NormalWeb">
    <w:name w:val="Normal (Web)"/>
    <w:basedOn w:val="Normal"/>
    <w:uiPriority w:val="99"/>
    <w:semiHidden/>
    <w:unhideWhenUsed/>
    <w:qFormat/>
    <w:pPr>
      <w:spacing w:beforeAutospacing="1" w:afterAutospacing="1"/>
    </w:pPr>
    <w:rPr>
      <w:sz w:val="24"/>
      <w:szCs w:val="24"/>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Arial"/>
      <w:i/>
      <w:iCs/>
      <w:sz w:val="24"/>
      <w:szCs w:val="24"/>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link w:val="TextodenotaderodapChar"/>
    <w:uiPriority w:val="99"/>
    <w:semiHidden/>
    <w:unhideWhenUsed/>
  </w:style>
  <w:style w:type="paragraph" w:styleId="Recuodecorpodetexto">
    <w:name w:val="Body Text Indent"/>
    <w:basedOn w:val="Normal"/>
    <w:link w:val="RecuodecorpodetextoChar"/>
    <w:pPr>
      <w:ind w:left="426" w:hanging="426"/>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qFormat/>
    <w:rPr>
      <w:rFonts w:ascii="Arial" w:eastAsia="Times New Roman" w:hAnsi="Arial" w:cs="Times New Roman"/>
      <w:b/>
      <w:sz w:val="28"/>
      <w:szCs w:val="20"/>
      <w:u w:val="single"/>
      <w:lang w:val="pt-PT"/>
    </w:rPr>
  </w:style>
  <w:style w:type="character" w:customStyle="1" w:styleId="RecuodecorpodetextoChar">
    <w:name w:val="Recuo de corpo de texto Char"/>
    <w:basedOn w:val="Fontepargpadro"/>
    <w:link w:val="Recuodecorpodetexto"/>
    <w:qFormat/>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qFormat/>
    <w:rPr>
      <w:rFonts w:ascii="Arial" w:eastAsia="Times New Roman" w:hAnsi="Arial" w:cs="Times New Roman"/>
      <w:b/>
      <w:sz w:val="20"/>
      <w:szCs w:val="20"/>
    </w:r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qFormat/>
    <w:rPr>
      <w:rFonts w:asciiTheme="majorHAnsi" w:eastAsiaTheme="majorEastAsia" w:hAnsiTheme="majorHAnsi" w:cstheme="majorBidi"/>
      <w:b/>
      <w:bCs/>
      <w:color w:val="365F91" w:themeColor="accent1" w:themeShade="BF"/>
      <w:sz w:val="28"/>
      <w:szCs w:val="28"/>
      <w:lang w:eastAsia="pt-BR"/>
    </w:rPr>
  </w:style>
  <w:style w:type="character" w:customStyle="1" w:styleId="Fontepargpadro6">
    <w:name w:val="Fonte parág. padrão6"/>
    <w:qFormat/>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365F91" w:themeColor="accent1" w:themeShade="BF"/>
      <w:sz w:val="26"/>
      <w:szCs w:val="26"/>
      <w:lang w:eastAsia="pt-BR"/>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365F91" w:themeColor="accent1" w:themeShade="BF"/>
      <w:sz w:val="20"/>
      <w:szCs w:val="20"/>
      <w:lang w:eastAsia="pt-BR"/>
    </w:rPr>
  </w:style>
  <w:style w:type="character" w:customStyle="1" w:styleId="LinkdaInternet">
    <w:name w:val="Link da Internet"/>
    <w:basedOn w:val="Fontepargpadro"/>
    <w:uiPriority w:val="99"/>
    <w:semiHidden/>
    <w:unhideWhenUsed/>
    <w:rPr>
      <w:color w:val="0000FF"/>
      <w:u w:val="single"/>
    </w:rPr>
  </w:style>
  <w:style w:type="character" w:customStyle="1" w:styleId="qtip-link">
    <w:name w:val="qtip-link"/>
    <w:basedOn w:val="Fontepargpadro"/>
    <w:qFormat/>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eastAsia="pt-BR"/>
    </w:rPr>
  </w:style>
  <w:style w:type="character" w:customStyle="1" w:styleId="m7892110431564642023ttulo2char">
    <w:name w:val="m_7892110431564642023ttulo2char"/>
    <w:basedOn w:val="Fontepargpadro"/>
    <w:qFormat/>
  </w:style>
  <w:style w:type="character" w:customStyle="1" w:styleId="WW8Num5z3">
    <w:name w:val="WW8Num5z3"/>
    <w:qFormat/>
    <w:rPr>
      <w:rFonts w:ascii="Symbol" w:hAnsi="Symbol" w:cs="Symbol"/>
    </w:rPr>
  </w:style>
  <w:style w:type="character" w:customStyle="1" w:styleId="WW8Num5z4">
    <w:name w:val="WW8Num5z4"/>
    <w:qFormat/>
    <w:rPr>
      <w:rFonts w:ascii="Courier New" w:hAnsi="Courier New" w:cs="Courier New"/>
    </w:rPr>
  </w:style>
  <w:style w:type="character" w:customStyle="1" w:styleId="WW8Num6z0">
    <w:name w:val="WW8Num6z0"/>
    <w:qFormat/>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ndice">
    <w:name w:val="Índice"/>
    <w:basedOn w:val="Normal"/>
    <w:qFormat/>
    <w:pPr>
      <w:suppressLineNumbers/>
    </w:pPr>
    <w:rPr>
      <w:rFonts w:cs="Arial"/>
    </w:rPr>
  </w:style>
  <w:style w:type="paragraph" w:customStyle="1" w:styleId="ParaPrinc">
    <w:name w:val="ParaPrinc"/>
    <w:basedOn w:val="Normal"/>
    <w:qFormat/>
    <w:pPr>
      <w:widowControl w:val="0"/>
      <w:snapToGrid w:val="0"/>
      <w:jc w:val="both"/>
    </w:pPr>
    <w:rPr>
      <w:rFonts w:ascii="Book Antiqua" w:hAnsi="Book Antiqua"/>
      <w:sz w:val="24"/>
      <w:lang w:val="en-AU"/>
    </w:rPr>
  </w:style>
  <w:style w:type="paragraph" w:customStyle="1" w:styleId="Default">
    <w:name w:val="Default"/>
    <w:qFormat/>
    <w:rPr>
      <w:rFonts w:ascii="Arial" w:eastAsia="Times New Roman" w:hAnsi="Arial" w:cs="Arial"/>
      <w:color w:val="000000"/>
      <w:sz w:val="24"/>
      <w:szCs w:val="24"/>
    </w:rPr>
  </w:style>
  <w:style w:type="paragraph" w:customStyle="1" w:styleId="WW-Recuodecorpodetexto2">
    <w:name w:val="WW-Recuo de corpo de texto 2"/>
    <w:basedOn w:val="Normal"/>
    <w:qFormat/>
    <w:pPr>
      <w:suppressAutoHyphens/>
      <w:ind w:firstLine="708"/>
      <w:jc w:val="both"/>
    </w:pPr>
    <w:rPr>
      <w:b/>
    </w:rPr>
  </w:style>
  <w:style w:type="paragraph" w:customStyle="1" w:styleId="Contrato">
    <w:name w:val="Contrato"/>
    <w:basedOn w:val="Normal"/>
    <w:qFormat/>
    <w:pPr>
      <w:spacing w:after="240"/>
      <w:jc w:val="both"/>
    </w:pPr>
    <w:rPr>
      <w:sz w:val="24"/>
    </w:rPr>
  </w:style>
  <w:style w:type="paragraph" w:customStyle="1" w:styleId="CabealhoeRodap">
    <w:name w:val="Cabeçalho e Rodapé"/>
    <w:basedOn w:val="Normal"/>
    <w:qFormat/>
  </w:style>
  <w:style w:type="paragraph" w:styleId="PargrafodaLista">
    <w:name w:val="List Paragraph"/>
    <w:basedOn w:val="Normal"/>
    <w:uiPriority w:val="34"/>
    <w:qFormat/>
    <w:pPr>
      <w:ind w:left="720"/>
      <w:contextualSpacing/>
    </w:pPr>
  </w:style>
  <w:style w:type="paragraph" w:customStyle="1" w:styleId="PargrafodaLista1">
    <w:name w:val="Parágrafo da Lista1"/>
    <w:basedOn w:val="Normal"/>
    <w:qFormat/>
    <w:pPr>
      <w:widowControl w:val="0"/>
      <w:suppressAutoHyphens/>
      <w:textAlignment w:val="baseline"/>
    </w:pPr>
    <w:rPr>
      <w:rFonts w:eastAsia="Lucida Sans Unicode" w:cs="Mangal"/>
      <w:kern w:val="2"/>
      <w:sz w:val="24"/>
      <w:szCs w:val="24"/>
      <w:lang w:eastAsia="zh-CN" w:bidi="hi-IN"/>
    </w:rPr>
  </w:style>
  <w:style w:type="paragraph" w:customStyle="1" w:styleId="A010165">
    <w:name w:val="_A010165"/>
    <w:qFormat/>
    <w:pPr>
      <w:tabs>
        <w:tab w:val="left" w:pos="937"/>
      </w:tabs>
      <w:suppressAutoHyphens/>
      <w:jc w:val="both"/>
    </w:pPr>
    <w:rPr>
      <w:rFonts w:ascii="Arial" w:eastAsia="Times New Roman" w:hAnsi="Arial" w:cs="Times New Roman"/>
      <w:color w:val="000000"/>
      <w:lang w:eastAsia="ar-SA"/>
    </w:rPr>
  </w:style>
  <w:style w:type="paragraph" w:customStyle="1" w:styleId="TableParagraph">
    <w:name w:val="Table Paragraph"/>
    <w:basedOn w:val="Normal"/>
    <w:uiPriority w:val="1"/>
    <w:qFormat/>
    <w:pPr>
      <w:widowControl w:val="0"/>
      <w:ind w:left="103"/>
    </w:pPr>
    <w:rPr>
      <w:sz w:val="22"/>
      <w:szCs w:val="22"/>
      <w:lang w:val="en-US" w:eastAsia="en-US"/>
    </w:rPr>
  </w:style>
  <w:style w:type="paragraph" w:customStyle="1" w:styleId="rtejustify">
    <w:name w:val="rtejustify"/>
    <w:basedOn w:val="Normal"/>
    <w:qFormat/>
    <w:pPr>
      <w:spacing w:beforeAutospacing="1" w:afterAutospacing="1"/>
    </w:pPr>
    <w:rPr>
      <w:sz w:val="24"/>
      <w:szCs w:val="24"/>
    </w:rPr>
  </w:style>
  <w:style w:type="paragraph" w:customStyle="1" w:styleId="rtecenter">
    <w:name w:val="rtecenter"/>
    <w:basedOn w:val="Normal"/>
    <w:qFormat/>
    <w:pPr>
      <w:spacing w:beforeAutospacing="1" w:afterAutospacing="1"/>
    </w:pPr>
    <w:rPr>
      <w:sz w:val="24"/>
      <w:szCs w:val="24"/>
    </w:rPr>
  </w:style>
  <w:style w:type="paragraph" w:customStyle="1" w:styleId="rteindent1">
    <w:name w:val="rteindent1"/>
    <w:basedOn w:val="Normal"/>
    <w:qFormat/>
    <w:pPr>
      <w:spacing w:beforeAutospacing="1" w:afterAutospacing="1"/>
    </w:pPr>
    <w:rPr>
      <w:sz w:val="24"/>
      <w:szCs w:val="24"/>
    </w:rPr>
  </w:style>
  <w:style w:type="paragraph" w:customStyle="1" w:styleId="textojustificado">
    <w:name w:val="texto_justificado"/>
    <w:basedOn w:val="Normal"/>
    <w:qFormat/>
    <w:pPr>
      <w:spacing w:beforeAutospacing="1" w:afterAutospacing="1"/>
    </w:pPr>
    <w:rPr>
      <w:sz w:val="24"/>
      <w:szCs w:val="24"/>
    </w:rPr>
  </w:style>
  <w:style w:type="paragraph" w:customStyle="1" w:styleId="Contedodoquadro">
    <w:name w:val="Conteúdo do quadro"/>
    <w:basedOn w:val="Normal"/>
    <w:qFormat/>
  </w:style>
  <w:style w:type="table" w:customStyle="1" w:styleId="TabeladeGrade4-nfase31">
    <w:name w:val="Tabela de Grade 4 - Ênfase 31"/>
    <w:basedOn w:val="Tabelanormal"/>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3-nfase31">
    <w:name w:val="Tabela de Lista 3 - Ênfase 31"/>
    <w:basedOn w:val="Tabelanormal"/>
    <w:uiPriority w:val="48"/>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eladeGrade6Colorida-nfase31">
    <w:name w:val="Tabela de Grade 6 Colorida - Ênfase 31"/>
    <w:basedOn w:val="Tabelanormal"/>
    <w:uiPriority w:val="51"/>
    <w:qFormat/>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4-nfase11">
    <w:name w:val="Tabela de Grade 4 - Ênfase 11"/>
    <w:basedOn w:val="Tabelanormal"/>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1">
    <w:name w:val="Grid Table 4 Accent 1"/>
    <w:basedOn w:val="Tabelanormal"/>
    <w:uiPriority w:val="49"/>
    <w:rsid w:val="004706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5Escura-nfase1">
    <w:name w:val="Grid Table 5 Dark Accent 1"/>
    <w:basedOn w:val="Tabelanormal"/>
    <w:uiPriority w:val="50"/>
    <w:rsid w:val="00C036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885">
      <w:bodyDiv w:val="1"/>
      <w:marLeft w:val="0"/>
      <w:marRight w:val="0"/>
      <w:marTop w:val="0"/>
      <w:marBottom w:val="0"/>
      <w:divBdr>
        <w:top w:val="none" w:sz="0" w:space="0" w:color="auto"/>
        <w:left w:val="none" w:sz="0" w:space="0" w:color="auto"/>
        <w:bottom w:val="none" w:sz="0" w:space="0" w:color="auto"/>
        <w:right w:val="none" w:sz="0" w:space="0" w:color="auto"/>
      </w:divBdr>
    </w:div>
    <w:div w:id="46686757">
      <w:bodyDiv w:val="1"/>
      <w:marLeft w:val="0"/>
      <w:marRight w:val="0"/>
      <w:marTop w:val="0"/>
      <w:marBottom w:val="0"/>
      <w:divBdr>
        <w:top w:val="none" w:sz="0" w:space="0" w:color="auto"/>
        <w:left w:val="none" w:sz="0" w:space="0" w:color="auto"/>
        <w:bottom w:val="none" w:sz="0" w:space="0" w:color="auto"/>
        <w:right w:val="none" w:sz="0" w:space="0" w:color="auto"/>
      </w:divBdr>
    </w:div>
    <w:div w:id="102464268">
      <w:bodyDiv w:val="1"/>
      <w:marLeft w:val="0"/>
      <w:marRight w:val="0"/>
      <w:marTop w:val="0"/>
      <w:marBottom w:val="0"/>
      <w:divBdr>
        <w:top w:val="none" w:sz="0" w:space="0" w:color="auto"/>
        <w:left w:val="none" w:sz="0" w:space="0" w:color="auto"/>
        <w:bottom w:val="none" w:sz="0" w:space="0" w:color="auto"/>
        <w:right w:val="none" w:sz="0" w:space="0" w:color="auto"/>
      </w:divBdr>
    </w:div>
    <w:div w:id="173153190">
      <w:bodyDiv w:val="1"/>
      <w:marLeft w:val="0"/>
      <w:marRight w:val="0"/>
      <w:marTop w:val="0"/>
      <w:marBottom w:val="0"/>
      <w:divBdr>
        <w:top w:val="none" w:sz="0" w:space="0" w:color="auto"/>
        <w:left w:val="none" w:sz="0" w:space="0" w:color="auto"/>
        <w:bottom w:val="none" w:sz="0" w:space="0" w:color="auto"/>
        <w:right w:val="none" w:sz="0" w:space="0" w:color="auto"/>
      </w:divBdr>
    </w:div>
    <w:div w:id="205802825">
      <w:bodyDiv w:val="1"/>
      <w:marLeft w:val="0"/>
      <w:marRight w:val="0"/>
      <w:marTop w:val="0"/>
      <w:marBottom w:val="0"/>
      <w:divBdr>
        <w:top w:val="none" w:sz="0" w:space="0" w:color="auto"/>
        <w:left w:val="none" w:sz="0" w:space="0" w:color="auto"/>
        <w:bottom w:val="none" w:sz="0" w:space="0" w:color="auto"/>
        <w:right w:val="none" w:sz="0" w:space="0" w:color="auto"/>
      </w:divBdr>
    </w:div>
    <w:div w:id="309599295">
      <w:bodyDiv w:val="1"/>
      <w:marLeft w:val="0"/>
      <w:marRight w:val="0"/>
      <w:marTop w:val="0"/>
      <w:marBottom w:val="0"/>
      <w:divBdr>
        <w:top w:val="none" w:sz="0" w:space="0" w:color="auto"/>
        <w:left w:val="none" w:sz="0" w:space="0" w:color="auto"/>
        <w:bottom w:val="none" w:sz="0" w:space="0" w:color="auto"/>
        <w:right w:val="none" w:sz="0" w:space="0" w:color="auto"/>
      </w:divBdr>
    </w:div>
    <w:div w:id="323779925">
      <w:bodyDiv w:val="1"/>
      <w:marLeft w:val="0"/>
      <w:marRight w:val="0"/>
      <w:marTop w:val="0"/>
      <w:marBottom w:val="0"/>
      <w:divBdr>
        <w:top w:val="none" w:sz="0" w:space="0" w:color="auto"/>
        <w:left w:val="none" w:sz="0" w:space="0" w:color="auto"/>
        <w:bottom w:val="none" w:sz="0" w:space="0" w:color="auto"/>
        <w:right w:val="none" w:sz="0" w:space="0" w:color="auto"/>
      </w:divBdr>
    </w:div>
    <w:div w:id="328673967">
      <w:bodyDiv w:val="1"/>
      <w:marLeft w:val="0"/>
      <w:marRight w:val="0"/>
      <w:marTop w:val="0"/>
      <w:marBottom w:val="0"/>
      <w:divBdr>
        <w:top w:val="none" w:sz="0" w:space="0" w:color="auto"/>
        <w:left w:val="none" w:sz="0" w:space="0" w:color="auto"/>
        <w:bottom w:val="none" w:sz="0" w:space="0" w:color="auto"/>
        <w:right w:val="none" w:sz="0" w:space="0" w:color="auto"/>
      </w:divBdr>
    </w:div>
    <w:div w:id="331445394">
      <w:bodyDiv w:val="1"/>
      <w:marLeft w:val="0"/>
      <w:marRight w:val="0"/>
      <w:marTop w:val="0"/>
      <w:marBottom w:val="0"/>
      <w:divBdr>
        <w:top w:val="none" w:sz="0" w:space="0" w:color="auto"/>
        <w:left w:val="none" w:sz="0" w:space="0" w:color="auto"/>
        <w:bottom w:val="none" w:sz="0" w:space="0" w:color="auto"/>
        <w:right w:val="none" w:sz="0" w:space="0" w:color="auto"/>
      </w:divBdr>
    </w:div>
    <w:div w:id="333606983">
      <w:bodyDiv w:val="1"/>
      <w:marLeft w:val="0"/>
      <w:marRight w:val="0"/>
      <w:marTop w:val="0"/>
      <w:marBottom w:val="0"/>
      <w:divBdr>
        <w:top w:val="none" w:sz="0" w:space="0" w:color="auto"/>
        <w:left w:val="none" w:sz="0" w:space="0" w:color="auto"/>
        <w:bottom w:val="none" w:sz="0" w:space="0" w:color="auto"/>
        <w:right w:val="none" w:sz="0" w:space="0" w:color="auto"/>
      </w:divBdr>
    </w:div>
    <w:div w:id="366182392">
      <w:bodyDiv w:val="1"/>
      <w:marLeft w:val="0"/>
      <w:marRight w:val="0"/>
      <w:marTop w:val="0"/>
      <w:marBottom w:val="0"/>
      <w:divBdr>
        <w:top w:val="none" w:sz="0" w:space="0" w:color="auto"/>
        <w:left w:val="none" w:sz="0" w:space="0" w:color="auto"/>
        <w:bottom w:val="none" w:sz="0" w:space="0" w:color="auto"/>
        <w:right w:val="none" w:sz="0" w:space="0" w:color="auto"/>
      </w:divBdr>
    </w:div>
    <w:div w:id="483007841">
      <w:bodyDiv w:val="1"/>
      <w:marLeft w:val="0"/>
      <w:marRight w:val="0"/>
      <w:marTop w:val="0"/>
      <w:marBottom w:val="0"/>
      <w:divBdr>
        <w:top w:val="none" w:sz="0" w:space="0" w:color="auto"/>
        <w:left w:val="none" w:sz="0" w:space="0" w:color="auto"/>
        <w:bottom w:val="none" w:sz="0" w:space="0" w:color="auto"/>
        <w:right w:val="none" w:sz="0" w:space="0" w:color="auto"/>
      </w:divBdr>
    </w:div>
    <w:div w:id="574172521">
      <w:bodyDiv w:val="1"/>
      <w:marLeft w:val="0"/>
      <w:marRight w:val="0"/>
      <w:marTop w:val="0"/>
      <w:marBottom w:val="0"/>
      <w:divBdr>
        <w:top w:val="none" w:sz="0" w:space="0" w:color="auto"/>
        <w:left w:val="none" w:sz="0" w:space="0" w:color="auto"/>
        <w:bottom w:val="none" w:sz="0" w:space="0" w:color="auto"/>
        <w:right w:val="none" w:sz="0" w:space="0" w:color="auto"/>
      </w:divBdr>
    </w:div>
    <w:div w:id="634339994">
      <w:bodyDiv w:val="1"/>
      <w:marLeft w:val="0"/>
      <w:marRight w:val="0"/>
      <w:marTop w:val="0"/>
      <w:marBottom w:val="0"/>
      <w:divBdr>
        <w:top w:val="none" w:sz="0" w:space="0" w:color="auto"/>
        <w:left w:val="none" w:sz="0" w:space="0" w:color="auto"/>
        <w:bottom w:val="none" w:sz="0" w:space="0" w:color="auto"/>
        <w:right w:val="none" w:sz="0" w:space="0" w:color="auto"/>
      </w:divBdr>
    </w:div>
    <w:div w:id="845755201">
      <w:bodyDiv w:val="1"/>
      <w:marLeft w:val="0"/>
      <w:marRight w:val="0"/>
      <w:marTop w:val="0"/>
      <w:marBottom w:val="0"/>
      <w:divBdr>
        <w:top w:val="none" w:sz="0" w:space="0" w:color="auto"/>
        <w:left w:val="none" w:sz="0" w:space="0" w:color="auto"/>
        <w:bottom w:val="none" w:sz="0" w:space="0" w:color="auto"/>
        <w:right w:val="none" w:sz="0" w:space="0" w:color="auto"/>
      </w:divBdr>
    </w:div>
    <w:div w:id="950361071">
      <w:bodyDiv w:val="1"/>
      <w:marLeft w:val="0"/>
      <w:marRight w:val="0"/>
      <w:marTop w:val="0"/>
      <w:marBottom w:val="0"/>
      <w:divBdr>
        <w:top w:val="none" w:sz="0" w:space="0" w:color="auto"/>
        <w:left w:val="none" w:sz="0" w:space="0" w:color="auto"/>
        <w:bottom w:val="none" w:sz="0" w:space="0" w:color="auto"/>
        <w:right w:val="none" w:sz="0" w:space="0" w:color="auto"/>
      </w:divBdr>
    </w:div>
    <w:div w:id="957565951">
      <w:bodyDiv w:val="1"/>
      <w:marLeft w:val="0"/>
      <w:marRight w:val="0"/>
      <w:marTop w:val="0"/>
      <w:marBottom w:val="0"/>
      <w:divBdr>
        <w:top w:val="none" w:sz="0" w:space="0" w:color="auto"/>
        <w:left w:val="none" w:sz="0" w:space="0" w:color="auto"/>
        <w:bottom w:val="none" w:sz="0" w:space="0" w:color="auto"/>
        <w:right w:val="none" w:sz="0" w:space="0" w:color="auto"/>
      </w:divBdr>
    </w:div>
    <w:div w:id="1249004236">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336803774">
      <w:bodyDiv w:val="1"/>
      <w:marLeft w:val="0"/>
      <w:marRight w:val="0"/>
      <w:marTop w:val="0"/>
      <w:marBottom w:val="0"/>
      <w:divBdr>
        <w:top w:val="none" w:sz="0" w:space="0" w:color="auto"/>
        <w:left w:val="none" w:sz="0" w:space="0" w:color="auto"/>
        <w:bottom w:val="none" w:sz="0" w:space="0" w:color="auto"/>
        <w:right w:val="none" w:sz="0" w:space="0" w:color="auto"/>
      </w:divBdr>
    </w:div>
    <w:div w:id="1339775144">
      <w:bodyDiv w:val="1"/>
      <w:marLeft w:val="0"/>
      <w:marRight w:val="0"/>
      <w:marTop w:val="0"/>
      <w:marBottom w:val="0"/>
      <w:divBdr>
        <w:top w:val="none" w:sz="0" w:space="0" w:color="auto"/>
        <w:left w:val="none" w:sz="0" w:space="0" w:color="auto"/>
        <w:bottom w:val="none" w:sz="0" w:space="0" w:color="auto"/>
        <w:right w:val="none" w:sz="0" w:space="0" w:color="auto"/>
      </w:divBdr>
    </w:div>
    <w:div w:id="1339885802">
      <w:bodyDiv w:val="1"/>
      <w:marLeft w:val="0"/>
      <w:marRight w:val="0"/>
      <w:marTop w:val="0"/>
      <w:marBottom w:val="0"/>
      <w:divBdr>
        <w:top w:val="none" w:sz="0" w:space="0" w:color="auto"/>
        <w:left w:val="none" w:sz="0" w:space="0" w:color="auto"/>
        <w:bottom w:val="none" w:sz="0" w:space="0" w:color="auto"/>
        <w:right w:val="none" w:sz="0" w:space="0" w:color="auto"/>
      </w:divBdr>
    </w:div>
    <w:div w:id="1486050301">
      <w:bodyDiv w:val="1"/>
      <w:marLeft w:val="0"/>
      <w:marRight w:val="0"/>
      <w:marTop w:val="0"/>
      <w:marBottom w:val="0"/>
      <w:divBdr>
        <w:top w:val="none" w:sz="0" w:space="0" w:color="auto"/>
        <w:left w:val="none" w:sz="0" w:space="0" w:color="auto"/>
        <w:bottom w:val="none" w:sz="0" w:space="0" w:color="auto"/>
        <w:right w:val="none" w:sz="0" w:space="0" w:color="auto"/>
      </w:divBdr>
    </w:div>
    <w:div w:id="1555507897">
      <w:bodyDiv w:val="1"/>
      <w:marLeft w:val="0"/>
      <w:marRight w:val="0"/>
      <w:marTop w:val="0"/>
      <w:marBottom w:val="0"/>
      <w:divBdr>
        <w:top w:val="none" w:sz="0" w:space="0" w:color="auto"/>
        <w:left w:val="none" w:sz="0" w:space="0" w:color="auto"/>
        <w:bottom w:val="none" w:sz="0" w:space="0" w:color="auto"/>
        <w:right w:val="none" w:sz="0" w:space="0" w:color="auto"/>
      </w:divBdr>
    </w:div>
    <w:div w:id="1557159170">
      <w:bodyDiv w:val="1"/>
      <w:marLeft w:val="0"/>
      <w:marRight w:val="0"/>
      <w:marTop w:val="0"/>
      <w:marBottom w:val="0"/>
      <w:divBdr>
        <w:top w:val="none" w:sz="0" w:space="0" w:color="auto"/>
        <w:left w:val="none" w:sz="0" w:space="0" w:color="auto"/>
        <w:bottom w:val="none" w:sz="0" w:space="0" w:color="auto"/>
        <w:right w:val="none" w:sz="0" w:space="0" w:color="auto"/>
      </w:divBdr>
    </w:div>
    <w:div w:id="1568221364">
      <w:bodyDiv w:val="1"/>
      <w:marLeft w:val="0"/>
      <w:marRight w:val="0"/>
      <w:marTop w:val="0"/>
      <w:marBottom w:val="0"/>
      <w:divBdr>
        <w:top w:val="none" w:sz="0" w:space="0" w:color="auto"/>
        <w:left w:val="none" w:sz="0" w:space="0" w:color="auto"/>
        <w:bottom w:val="none" w:sz="0" w:space="0" w:color="auto"/>
        <w:right w:val="none" w:sz="0" w:space="0" w:color="auto"/>
      </w:divBdr>
    </w:div>
    <w:div w:id="1575897362">
      <w:bodyDiv w:val="1"/>
      <w:marLeft w:val="0"/>
      <w:marRight w:val="0"/>
      <w:marTop w:val="0"/>
      <w:marBottom w:val="0"/>
      <w:divBdr>
        <w:top w:val="none" w:sz="0" w:space="0" w:color="auto"/>
        <w:left w:val="none" w:sz="0" w:space="0" w:color="auto"/>
        <w:bottom w:val="none" w:sz="0" w:space="0" w:color="auto"/>
        <w:right w:val="none" w:sz="0" w:space="0" w:color="auto"/>
      </w:divBdr>
    </w:div>
    <w:div w:id="1582718394">
      <w:bodyDiv w:val="1"/>
      <w:marLeft w:val="0"/>
      <w:marRight w:val="0"/>
      <w:marTop w:val="0"/>
      <w:marBottom w:val="0"/>
      <w:divBdr>
        <w:top w:val="none" w:sz="0" w:space="0" w:color="auto"/>
        <w:left w:val="none" w:sz="0" w:space="0" w:color="auto"/>
        <w:bottom w:val="none" w:sz="0" w:space="0" w:color="auto"/>
        <w:right w:val="none" w:sz="0" w:space="0" w:color="auto"/>
      </w:divBdr>
    </w:div>
    <w:div w:id="1606620549">
      <w:bodyDiv w:val="1"/>
      <w:marLeft w:val="0"/>
      <w:marRight w:val="0"/>
      <w:marTop w:val="0"/>
      <w:marBottom w:val="0"/>
      <w:divBdr>
        <w:top w:val="none" w:sz="0" w:space="0" w:color="auto"/>
        <w:left w:val="none" w:sz="0" w:space="0" w:color="auto"/>
        <w:bottom w:val="none" w:sz="0" w:space="0" w:color="auto"/>
        <w:right w:val="none" w:sz="0" w:space="0" w:color="auto"/>
      </w:divBdr>
    </w:div>
    <w:div w:id="1645697595">
      <w:bodyDiv w:val="1"/>
      <w:marLeft w:val="0"/>
      <w:marRight w:val="0"/>
      <w:marTop w:val="0"/>
      <w:marBottom w:val="0"/>
      <w:divBdr>
        <w:top w:val="none" w:sz="0" w:space="0" w:color="auto"/>
        <w:left w:val="none" w:sz="0" w:space="0" w:color="auto"/>
        <w:bottom w:val="none" w:sz="0" w:space="0" w:color="auto"/>
        <w:right w:val="none" w:sz="0" w:space="0" w:color="auto"/>
      </w:divBdr>
    </w:div>
    <w:div w:id="1665087397">
      <w:bodyDiv w:val="1"/>
      <w:marLeft w:val="0"/>
      <w:marRight w:val="0"/>
      <w:marTop w:val="0"/>
      <w:marBottom w:val="0"/>
      <w:divBdr>
        <w:top w:val="none" w:sz="0" w:space="0" w:color="auto"/>
        <w:left w:val="none" w:sz="0" w:space="0" w:color="auto"/>
        <w:bottom w:val="none" w:sz="0" w:space="0" w:color="auto"/>
        <w:right w:val="none" w:sz="0" w:space="0" w:color="auto"/>
      </w:divBdr>
    </w:div>
    <w:div w:id="1746561911">
      <w:bodyDiv w:val="1"/>
      <w:marLeft w:val="0"/>
      <w:marRight w:val="0"/>
      <w:marTop w:val="0"/>
      <w:marBottom w:val="0"/>
      <w:divBdr>
        <w:top w:val="none" w:sz="0" w:space="0" w:color="auto"/>
        <w:left w:val="none" w:sz="0" w:space="0" w:color="auto"/>
        <w:bottom w:val="none" w:sz="0" w:space="0" w:color="auto"/>
        <w:right w:val="none" w:sz="0" w:space="0" w:color="auto"/>
      </w:divBdr>
    </w:div>
    <w:div w:id="1862552492">
      <w:bodyDiv w:val="1"/>
      <w:marLeft w:val="0"/>
      <w:marRight w:val="0"/>
      <w:marTop w:val="0"/>
      <w:marBottom w:val="0"/>
      <w:divBdr>
        <w:top w:val="none" w:sz="0" w:space="0" w:color="auto"/>
        <w:left w:val="none" w:sz="0" w:space="0" w:color="auto"/>
        <w:bottom w:val="none" w:sz="0" w:space="0" w:color="auto"/>
        <w:right w:val="none" w:sz="0" w:space="0" w:color="auto"/>
      </w:divBdr>
    </w:div>
    <w:div w:id="1902134023">
      <w:bodyDiv w:val="1"/>
      <w:marLeft w:val="0"/>
      <w:marRight w:val="0"/>
      <w:marTop w:val="0"/>
      <w:marBottom w:val="0"/>
      <w:divBdr>
        <w:top w:val="none" w:sz="0" w:space="0" w:color="auto"/>
        <w:left w:val="none" w:sz="0" w:space="0" w:color="auto"/>
        <w:bottom w:val="none" w:sz="0" w:space="0" w:color="auto"/>
        <w:right w:val="none" w:sz="0" w:space="0" w:color="auto"/>
      </w:divBdr>
    </w:div>
    <w:div w:id="1927153933">
      <w:bodyDiv w:val="1"/>
      <w:marLeft w:val="0"/>
      <w:marRight w:val="0"/>
      <w:marTop w:val="0"/>
      <w:marBottom w:val="0"/>
      <w:divBdr>
        <w:top w:val="none" w:sz="0" w:space="0" w:color="auto"/>
        <w:left w:val="none" w:sz="0" w:space="0" w:color="auto"/>
        <w:bottom w:val="none" w:sz="0" w:space="0" w:color="auto"/>
        <w:right w:val="none" w:sz="0" w:space="0" w:color="auto"/>
      </w:divBdr>
    </w:div>
    <w:div w:id="1946224794">
      <w:bodyDiv w:val="1"/>
      <w:marLeft w:val="0"/>
      <w:marRight w:val="0"/>
      <w:marTop w:val="0"/>
      <w:marBottom w:val="0"/>
      <w:divBdr>
        <w:top w:val="none" w:sz="0" w:space="0" w:color="auto"/>
        <w:left w:val="none" w:sz="0" w:space="0" w:color="auto"/>
        <w:bottom w:val="none" w:sz="0" w:space="0" w:color="auto"/>
        <w:right w:val="none" w:sz="0" w:space="0" w:color="auto"/>
      </w:divBdr>
    </w:div>
    <w:div w:id="2036885968">
      <w:bodyDiv w:val="1"/>
      <w:marLeft w:val="0"/>
      <w:marRight w:val="0"/>
      <w:marTop w:val="0"/>
      <w:marBottom w:val="0"/>
      <w:divBdr>
        <w:top w:val="none" w:sz="0" w:space="0" w:color="auto"/>
        <w:left w:val="none" w:sz="0" w:space="0" w:color="auto"/>
        <w:bottom w:val="none" w:sz="0" w:space="0" w:color="auto"/>
        <w:right w:val="none" w:sz="0" w:space="0" w:color="auto"/>
      </w:divBdr>
    </w:div>
    <w:div w:id="2077168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94D733A-D005-4F7B-8526-FBAE27407E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4963</Words>
  <Characters>26801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bteixeira</dc:creator>
  <cp:lastModifiedBy>Juliana Borsoi</cp:lastModifiedBy>
  <cp:revision>3</cp:revision>
  <cp:lastPrinted>2022-08-02T01:42:00Z</cp:lastPrinted>
  <dcterms:created xsi:type="dcterms:W3CDTF">2023-06-29T01:55:00Z</dcterms:created>
  <dcterms:modified xsi:type="dcterms:W3CDTF">2023-06-29T12:02:00Z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1046-11.2.0.10114</vt:lpwstr>
  </property>
</Properties>
</file>