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510D1" w14:textId="77777777" w:rsidR="008175D2" w:rsidRDefault="008175D2">
      <w:pPr>
        <w:jc w:val="center"/>
        <w:rPr>
          <w:rFonts w:hint="eastAsia"/>
        </w:rPr>
      </w:pPr>
    </w:p>
    <w:p w14:paraId="01F2EEF5" w14:textId="77777777" w:rsidR="008175D2" w:rsidRDefault="008175D2">
      <w:pPr>
        <w:jc w:val="center"/>
        <w:rPr>
          <w:rFonts w:hint="eastAsia"/>
        </w:rPr>
      </w:pPr>
    </w:p>
    <w:p w14:paraId="5FC5D5FD" w14:textId="77777777" w:rsidR="008175D2" w:rsidRDefault="00DB1A78">
      <w:pPr>
        <w:jc w:val="center"/>
        <w:rPr>
          <w:rFonts w:hint="eastAsia"/>
        </w:rPr>
      </w:pPr>
      <w:r>
        <w:rPr>
          <w:noProof/>
        </w:rPr>
        <mc:AlternateContent>
          <mc:Choice Requires="wpg">
            <w:drawing>
              <wp:anchor distT="0" distB="0" distL="114300" distR="114300" simplePos="0" relativeHeight="251661312" behindDoc="0" locked="0" layoutInCell="1" allowOverlap="1" wp14:anchorId="4C481CFC" wp14:editId="058CD933">
                <wp:simplePos x="0" y="0"/>
                <wp:positionH relativeFrom="column">
                  <wp:posOffset>210185</wp:posOffset>
                </wp:positionH>
                <wp:positionV relativeFrom="paragraph">
                  <wp:posOffset>-353060</wp:posOffset>
                </wp:positionV>
                <wp:extent cx="5791200" cy="1452245"/>
                <wp:effectExtent l="4445" t="4445" r="14605" b="10160"/>
                <wp:wrapNone/>
                <wp:docPr id="4" name="Grupo 4"/>
                <wp:cNvGraphicFramePr/>
                <a:graphic xmlns:a="http://schemas.openxmlformats.org/drawingml/2006/main">
                  <a:graphicData uri="http://schemas.microsoft.com/office/word/2010/wordprocessingGroup">
                    <wpg:wgp>
                      <wpg:cNvGrpSpPr/>
                      <wpg:grpSpPr>
                        <a:xfrm>
                          <a:off x="0" y="0"/>
                          <a:ext cx="5791200" cy="1452245"/>
                          <a:chOff x="4259" y="709"/>
                          <a:chExt cx="9120" cy="2287"/>
                        </a:xfrm>
                      </wpg:grpSpPr>
                      <wps:wsp>
                        <wps:cNvPr id="310" name="Retângulo 310"/>
                        <wps:cNvSpPr/>
                        <wps:spPr>
                          <a:xfrm>
                            <a:off x="4259" y="709"/>
                            <a:ext cx="9120" cy="2257"/>
                          </a:xfrm>
                          <a:prstGeom prst="rect">
                            <a:avLst/>
                          </a:prstGeom>
                          <a:noFill/>
                          <a:ln w="9525" cap="flat" cmpd="sng">
                            <a:solidFill>
                              <a:srgbClr val="000000"/>
                            </a:solidFill>
                            <a:prstDash val="solid"/>
                            <a:miter lim="800000"/>
                            <a:headEnd type="none" w="sm" len="sm"/>
                            <a:tailEnd type="none" w="sm" len="sm"/>
                          </a:ln>
                        </wps:spPr>
                        <wps:txbx>
                          <w:txbxContent>
                            <w:p w14:paraId="50243701" w14:textId="77777777" w:rsidR="008175D2" w:rsidRDefault="00DB1A78">
                              <w:pPr>
                                <w:spacing w:line="275" w:lineRule="auto"/>
                                <w:jc w:val="right"/>
                                <w:rPr>
                                  <w:rFonts w:hint="eastAsia"/>
                                </w:rPr>
                              </w:pPr>
                              <w:r>
                                <w:rPr>
                                  <w:rFonts w:ascii="Calibri" w:eastAsia="Calibri" w:hAnsi="Calibri" w:cs="Calibri"/>
                                  <w:color w:val="000000"/>
                                  <w:sz w:val="22"/>
                                </w:rPr>
                                <w:t xml:space="preserve">                                                                                        </w:t>
                              </w:r>
                            </w:p>
                          </w:txbxContent>
                        </wps:txbx>
                        <wps:bodyPr spcFirstLastPara="1" wrap="square" lIns="91425" tIns="45700" rIns="91425" bIns="45700" anchor="t" anchorCtr="0">
                          <a:noAutofit/>
                        </wps:bodyPr>
                      </wps:wsp>
                      <wps:wsp>
                        <wps:cNvPr id="24" name="Retângulo 24"/>
                        <wps:cNvSpPr/>
                        <wps:spPr>
                          <a:xfrm>
                            <a:off x="4272" y="2401"/>
                            <a:ext cx="9105" cy="595"/>
                          </a:xfrm>
                          <a:prstGeom prst="rect">
                            <a:avLst/>
                          </a:prstGeom>
                          <a:solidFill>
                            <a:schemeClr val="accent1"/>
                          </a:solidFill>
                          <a:ln w="9525" cap="rnd" cmpd="sng">
                            <a:solidFill>
                              <a:srgbClr val="000000"/>
                            </a:solidFill>
                            <a:prstDash val="solid"/>
                            <a:round/>
                            <a:headEnd type="none" w="sm" len="sm"/>
                            <a:tailEnd type="none" w="sm" len="sm"/>
                          </a:ln>
                        </wps:spPr>
                        <wps:txbx>
                          <w:txbxContent>
                            <w:p w14:paraId="0DAFB8E3" w14:textId="77777777" w:rsidR="008175D2" w:rsidRDefault="00DB1A78">
                              <w:pPr>
                                <w:jc w:val="center"/>
                                <w:rPr>
                                  <w:rFonts w:hint="eastAsia"/>
                                  <w:sz w:val="20"/>
                                  <w:szCs w:val="20"/>
                                </w:rPr>
                              </w:pPr>
                              <w:r>
                                <w:rPr>
                                  <w:rFonts w:ascii="Trebuchet MS" w:eastAsia="Trebuchet MS" w:hAnsi="Trebuchet MS" w:cs="Trebuchet MS"/>
                                  <w:b/>
                                  <w:color w:val="FFFFFF"/>
                                  <w:sz w:val="18"/>
                                  <w:szCs w:val="20"/>
                                </w:rPr>
                                <w:t>UNIVERSIDADE FEDERAL FLUMINENSE</w:t>
                              </w:r>
                            </w:p>
                            <w:p w14:paraId="295491F7" w14:textId="77777777" w:rsidR="008175D2" w:rsidRDefault="00DB1A78">
                              <w:pPr>
                                <w:jc w:val="center"/>
                                <w:rPr>
                                  <w:rFonts w:hint="eastAsia"/>
                                  <w:sz w:val="20"/>
                                  <w:szCs w:val="20"/>
                                </w:rPr>
                              </w:pPr>
                              <w:r>
                                <w:rPr>
                                  <w:rFonts w:ascii="Trebuchet MS" w:eastAsia="Trebuchet MS" w:hAnsi="Trebuchet MS" w:cs="Trebuchet MS"/>
                                  <w:b/>
                                  <w:color w:val="FFFFFF"/>
                                  <w:sz w:val="18"/>
                                  <w:szCs w:val="20"/>
                                </w:rPr>
                                <w:t>PRÓ-REITORIA DE ADMINISTRAÇÃO</w:t>
                              </w:r>
                            </w:p>
                          </w:txbxContent>
                        </wps:txbx>
                        <wps:bodyPr spcFirstLastPara="1" wrap="square" lIns="91425" tIns="45700" rIns="91425" bIns="45700" anchor="t" anchorCtr="0">
                          <a:noAutofit/>
                        </wps:bodyPr>
                      </wps:wsp>
                      <wps:wsp>
                        <wps:cNvPr id="308" name="Caixa de Texto 308"/>
                        <wps:cNvSpPr txBox="1">
                          <a:spLocks noChangeArrowheads="1"/>
                        </wps:cNvSpPr>
                        <wps:spPr bwMode="auto">
                          <a:xfrm>
                            <a:off x="4409" y="1040"/>
                            <a:ext cx="2685" cy="1262"/>
                          </a:xfrm>
                          <a:prstGeom prst="rect">
                            <a:avLst/>
                          </a:prstGeom>
                          <a:noFill/>
                          <a:ln w="9525">
                            <a:noFill/>
                            <a:miter lim="800000"/>
                          </a:ln>
                        </wps:spPr>
                        <wps:txbx>
                          <w:txbxContent>
                            <w:p w14:paraId="72BAA924" w14:textId="77777777" w:rsidR="008175D2" w:rsidRDefault="00DB1A78">
                              <w:pPr>
                                <w:rPr>
                                  <w:rFonts w:hint="eastAsia"/>
                                </w:rPr>
                              </w:pPr>
                              <w:r>
                                <w:rPr>
                                  <w:noProof/>
                                </w:rPr>
                                <w:drawing>
                                  <wp:inline distT="0" distB="0" distL="0" distR="0" wp14:anchorId="0425277D" wp14:editId="206887E8">
                                    <wp:extent cx="1128395" cy="568325"/>
                                    <wp:effectExtent l="0" t="0" r="14605" b="317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pic:cNvPicPr>
                                              <a:picLocks noChangeAspect="1" noChangeArrowheads="1"/>
                                            </pic:cNvPicPr>
                                          </pic:nvPicPr>
                                          <pic:blipFill>
                                            <a:blip r:embed="rId12"/>
                                            <a:srcRect/>
                                            <a:stretch>
                                              <a:fillRect/>
                                            </a:stretch>
                                          </pic:blipFill>
                                          <pic:spPr>
                                            <a:xfrm>
                                              <a:off x="0" y="0"/>
                                              <a:ext cx="1128395" cy="56832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312" name="Retângulo 312"/>
                        <wps:cNvSpPr/>
                        <wps:spPr>
                          <a:xfrm>
                            <a:off x="7178" y="927"/>
                            <a:ext cx="3840" cy="1292"/>
                          </a:xfrm>
                          <a:prstGeom prst="rect">
                            <a:avLst/>
                          </a:prstGeom>
                          <a:noFill/>
                          <a:ln>
                            <a:noFill/>
                          </a:ln>
                        </wps:spPr>
                        <wps:txbx>
                          <w:txbxContent>
                            <w:p w14:paraId="25DE807E" w14:textId="77777777" w:rsidR="008175D2" w:rsidRDefault="00DB1A78">
                              <w:pPr>
                                <w:spacing w:line="275" w:lineRule="auto"/>
                                <w:jc w:val="center"/>
                                <w:rPr>
                                  <w:rFonts w:ascii="Verdana" w:eastAsia="Verdana" w:hAnsi="Verdana" w:cs="Verdana"/>
                                  <w:b/>
                                  <w:smallCaps/>
                                  <w:color w:val="000000"/>
                                  <w:sz w:val="28"/>
                                  <w:szCs w:val="22"/>
                                </w:rPr>
                              </w:pPr>
                              <w:r>
                                <w:rPr>
                                  <w:rFonts w:ascii="Verdana" w:eastAsia="Verdana" w:hAnsi="Verdana" w:cs="Verdana"/>
                                  <w:b/>
                                  <w:smallCaps/>
                                  <w:color w:val="000000"/>
                                  <w:sz w:val="28"/>
                                  <w:szCs w:val="22"/>
                                </w:rPr>
                                <w:t>COORDENAÇÃO DE LICITAÇÃO</w:t>
                              </w:r>
                            </w:p>
                            <w:p w14:paraId="63F42189" w14:textId="544B9E57" w:rsidR="008175D2" w:rsidRDefault="00DB1A78">
                              <w:pPr>
                                <w:spacing w:line="275" w:lineRule="auto"/>
                                <w:jc w:val="center"/>
                                <w:rPr>
                                  <w:rFonts w:ascii="Arial" w:eastAsia="Verdana" w:hAnsi="Arial" w:cs="Arial"/>
                                  <w:b/>
                                  <w:smallCaps/>
                                  <w:color w:val="000000"/>
                                  <w:sz w:val="21"/>
                                  <w:szCs w:val="18"/>
                                </w:rPr>
                              </w:pPr>
                              <w:r>
                                <w:rPr>
                                  <w:rFonts w:ascii="Arial" w:eastAsia="Verdana" w:hAnsi="Arial" w:cs="Arial"/>
                                  <w:b/>
                                  <w:smallCaps/>
                                  <w:color w:val="000000"/>
                                  <w:sz w:val="21"/>
                                  <w:szCs w:val="18"/>
                                </w:rPr>
                                <w:t>EDITAL</w:t>
                              </w:r>
                            </w:p>
                          </w:txbxContent>
                        </wps:txbx>
                        <wps:bodyPr spcFirstLastPara="1" wrap="square" lIns="91425" tIns="45700" rIns="91425" bIns="45700" anchor="t" anchorCtr="0">
                          <a:noAutofit/>
                        </wps:bodyPr>
                      </wps:wsp>
                      <wps:wsp>
                        <wps:cNvPr id="309" name="Caixa de Texto 309"/>
                        <wps:cNvSpPr txBox="1"/>
                        <wps:spPr>
                          <a:xfrm>
                            <a:off x="11530" y="852"/>
                            <a:ext cx="1549" cy="1317"/>
                          </a:xfrm>
                          <a:prstGeom prst="rect">
                            <a:avLst/>
                          </a:prstGeom>
                          <a:noFill/>
                          <a:ln w="6350">
                            <a:noFill/>
                          </a:ln>
                          <a:effectLst/>
                        </wps:spPr>
                        <wps:txbx>
                          <w:txbxContent>
                            <w:p w14:paraId="44055231" w14:textId="77777777" w:rsidR="008175D2" w:rsidRDefault="00DB1A78">
                              <w:pPr>
                                <w:rPr>
                                  <w:rFonts w:hint="eastAsia"/>
                                </w:rPr>
                              </w:pPr>
                              <w:r>
                                <w:rPr>
                                  <w:noProof/>
                                </w:rPr>
                                <w:drawing>
                                  <wp:inline distT="0" distB="0" distL="114300" distR="114300" wp14:anchorId="65328A2C" wp14:editId="5EEBB158">
                                    <wp:extent cx="808355" cy="788035"/>
                                    <wp:effectExtent l="0" t="0" r="0" b="0"/>
                                    <wp:docPr id="27" name="Imagem 27" descr="png-transparent-auction-gavel-computer-icons-bidding-auction-angle-desktop-wallpaper-internet-thumbnai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png-transparent-auction-gavel-computer-icons-bidding-auction-angle-desktop-wallpaper-internet-thumbnail-removebg-preview"/>
                                            <pic:cNvPicPr>
                                              <a:picLocks noChangeAspect="1"/>
                                            </pic:cNvPicPr>
                                          </pic:nvPicPr>
                                          <pic:blipFill>
                                            <a:blip r:embed="rId13"/>
                                            <a:stretch>
                                              <a:fillRect/>
                                            </a:stretch>
                                          </pic:blipFill>
                                          <pic:spPr>
                                            <a:xfrm>
                                              <a:off x="0" y="0"/>
                                              <a:ext cx="808355" cy="788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C481CFC" id="Grupo 4" o:spid="_x0000_s1026" style="position:absolute;left:0;text-align:left;margin-left:16.55pt;margin-top:-27.8pt;width:456pt;height:114.35pt;z-index:251661312" coordorigin="4259,709" coordsize="912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f9UAQAADcPAAAOAAAAZHJzL2Uyb0RvYy54bWzsV9tu4zYQfS/QfyD03tiSpdgW4ixcZxMU&#10;SLvBZhd9piXqgkokS9KR08/pr/THekhdbCc2sk3TBYo2Dw7F68yZM4fDi3fbuiIPTOlS8IXnn409&#10;wngi0pLnC+/zp+vvZh7RhvKUVoKzhffItPfu8ttvLhoZs0AUokqZItiE67iRC68wRsajkU4KVlN9&#10;JiTjGMyEqqnBp8pHqaINdq+rUTAen48aoVKpRMK0Ru9VO+hduv2zjCXmQ5ZpZki18GCbcb/K/a7t&#10;7+jygsa5orIok84M+goralpyHDpsdUUNJRtVPtuqLhMltMjMWSLqkciyMmHOB3jjj594c6PERjpf&#10;8rjJ5QAToH2C06u3TX56uFOkTBde6BFOa4ToRm2kIKGFppF5jBk3St7LO9V15O2X9Xabqdr+hx9k&#10;60B9HEBlW0MSdEbTuY9IeSTBmB9GQRBGLexJgdjYdWEQzT2C4el43g+975bbxe3aIJhN7eioP3dk&#10;zRusaSQYpHcg6b8H0n1BJXPYawtBB9LEhzEtTB+Z+eN3nm8qQWyvA8dNHaDSsQZqR3B67m8P1r63&#10;0aG3NJZKmxsmamIbC0+B3I5z9OFWmxaYfoo9lIvrsqrQT+OKk2bhzaMgApQUaZZV1KBZSwRe89xt&#10;o0VVpnaJXaFVvl5VijxQmzjur8P+YJo974rqop3nhtoA1qVBXldlvfBmw2oaF4ym73lKzKME0zgk&#10;wbOW6dojFYOAoOEMNrSsXp4HJlQchLChb6G2LbNdb7torEX6iMhpmVyXsPSWanNHFRLcx7FIehz4&#10;64YqGFH9wEGYuY/QQCXcRxhNLW3V/sh6f4TypBDQEiDZNlfGKUsL/nJjRFa6uFirWlM6Y8FTm1xf&#10;gbDBkNZ7fEVnBxCY/SV0nQYuPYNw7Lfx2fF1bCmF1I3mLquH5PzLdD3gldN/NhCQJgnjxp2NAw5m&#10;PqO24uk/ymxoMk8dSb8WmZ08O+d3RPovc3oyRlHRivCKlltKUkY+gZEQYowcMpuY7fcCV4zfSpy8&#10;FckvmnCxKijP2VIp0dgwIvdbdlmEu6RoM9TqClk3P4oUgkWR026jJxdfGOLisheYPw67mqLPkOB8&#10;1mWIH5wH1rrXp8hxRX+i9UeV97RSOnI5u/bIpURbKKGwQwMi99tJvYS/O720V/Wgl3Zk0Es78m/Q&#10;y4kPqTtywQ8IfZFiTv0pKAo+zAN3idO4p8NkZmFxpVAwf0s6HLDghXBP+iT5/36c2MQ9oSWuFt0T&#10;hJ2WdBpzorzz/WiCICP8s8iFeBd+Pwpxngv/xH/r+u58Eo2dOg060fEA57unUFcmWpcOy6XuAdC5&#10;1bGiF4Hn1ROcs8rwAT9ZJVC/ia7lEasVx/rfVkn4pl4JFKYo42Cda8ImZaq+mSlR/4yX4dLqF4ZO&#10;SQ/ByzJhy6WbhBeZpOaW38ukvzC4eLGMc68QvM6csHcvSfv82/92Zd/uvXv5JwAAAP//AwBQSwME&#10;FAAGAAgAAAAhAHr8ningAAAACgEAAA8AAABkcnMvZG93bnJldi54bWxMj8FOwzAMhu9IvENkJG5b&#10;WkrHKE2naQJOExIbEtota7y2WuNUTdZ2b485wdH+P/3+nK8m24oBe984UhDPIxBIpTMNVQq+9m+z&#10;JQgfNBndOkIFV/SwKm5vcp0ZN9InDrtQCS4hn2kFdQhdJqUva7Taz12HxNnJ9VYHHvtKml6PXG5b&#10;+RBFC2l1Q3yh1h1uaizPu4tV8D7qcZ3Er8P2fNpcD/v043sbo1L3d9P6BUTAKfzB8KvP6lCw09Fd&#10;yHjRKkiSmEkFszRdgGDg+THlzZHJJ45kkcv/LxQ/AAAA//8DAFBLAQItABQABgAIAAAAIQC2gziS&#10;/gAAAOEBAAATAAAAAAAAAAAAAAAAAAAAAABbQ29udGVudF9UeXBlc10ueG1sUEsBAi0AFAAGAAgA&#10;AAAhADj9If/WAAAAlAEAAAsAAAAAAAAAAAAAAAAALwEAAF9yZWxzLy5yZWxzUEsBAi0AFAAGAAgA&#10;AAAhAF+Xt/1QBAAANw8AAA4AAAAAAAAAAAAAAAAALgIAAGRycy9lMm9Eb2MueG1sUEsBAi0AFAAG&#10;AAgAAAAhAHr8ningAAAACgEAAA8AAAAAAAAAAAAAAAAAqgYAAGRycy9kb3ducmV2LnhtbFBLBQYA&#10;AAAABAAEAPMAAAC3BwAAAAA=&#10;">
                <v:rect id="Retângulo 310" o:spid="_x0000_s1027" style="position:absolute;left:4259;top:709;width:9120;height:2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t4K8MA&#10;AADcAAAADwAAAGRycy9kb3ducmV2LnhtbERPTWsCMRC9C/0PYQreNFFBy9YopUW0Iojai7fpZrq7&#10;7WayblKN/94cBI+P9z2dR1uLM7W+cqxh0FcgiHNnKi40fB0WvRcQPiAbrB2Thit5mM+eOlPMjLvw&#10;js77UIgUwj5DDWUITSalz0uy6PuuIU7cj2sthgTbQpoWLync1nKo1FharDg1lNjQe0n53/7famgO&#10;W3s6xuWHU5vJr/o8jkfxe6119zm+vYIIFMNDfHevjIbRIM1PZ9IR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t4K8MAAADcAAAADwAAAAAAAAAAAAAAAACYAgAAZHJzL2Rv&#10;d25yZXYueG1sUEsFBgAAAAAEAAQA9QAAAIgDAAAAAA==&#10;" filled="f">
                  <v:stroke startarrowwidth="narrow" startarrowlength="short" endarrowwidth="narrow" endarrowlength="short"/>
                  <v:textbox inset="2.53958mm,1.2694mm,2.53958mm,1.2694mm">
                    <w:txbxContent>
                      <w:p w14:paraId="50243701" w14:textId="77777777" w:rsidR="008175D2" w:rsidRDefault="00DB1A78">
                        <w:pPr>
                          <w:spacing w:line="275" w:lineRule="auto"/>
                          <w:jc w:val="right"/>
                          <w:rPr>
                            <w:rFonts w:hint="eastAsia"/>
                          </w:rPr>
                        </w:pPr>
                        <w:r>
                          <w:rPr>
                            <w:rFonts w:ascii="Calibri" w:eastAsia="Calibri" w:hAnsi="Calibri" w:cs="Calibri"/>
                            <w:color w:val="000000"/>
                            <w:sz w:val="22"/>
                          </w:rPr>
                          <w:t xml:space="preserve">                                                                                        </w:t>
                        </w:r>
                      </w:p>
                    </w:txbxContent>
                  </v:textbox>
                </v:rect>
                <v:rect id="Retângulo 24" o:spid="_x0000_s1028" style="position:absolute;left:4272;top:2401;width:9105;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2Y8QA&#10;AADbAAAADwAAAGRycy9kb3ducmV2LnhtbESPQWvCQBSE70L/w/IKvemmUrSkrlIKxVwaSPTg8ZF9&#10;ZoPZt2l2a5L+erdQ8DjMzDfMZjfaVlyp941jBc+LBARx5XTDtYLj4XP+CsIHZI2tY1IwkYfd9mG2&#10;wVS7gQu6lqEWEcI+RQUmhC6V0leGLPqF64ijd3a9xRBlX0vd4xDhtpXLJFlJiw3HBYMdfRiqLuWP&#10;VZDti/V3nv9O+1P48nl9MkSuUOrpcXx/AxFoDPfwfzvTCpYv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w9mPEAAAA2wAAAA8AAAAAAAAAAAAAAAAAmAIAAGRycy9k&#10;b3ducmV2LnhtbFBLBQYAAAAABAAEAPUAAACJAwAAAAA=&#10;" fillcolor="#4f81bd [3204]">
                  <v:stroke startarrowwidth="narrow" startarrowlength="short" endarrowwidth="narrow" endarrowlength="short" joinstyle="round" endcap="round"/>
                  <v:textbox inset="2.53958mm,1.2694mm,2.53958mm,1.2694mm">
                    <w:txbxContent>
                      <w:p w14:paraId="0DAFB8E3" w14:textId="77777777" w:rsidR="008175D2" w:rsidRDefault="00DB1A78">
                        <w:pPr>
                          <w:jc w:val="center"/>
                          <w:rPr>
                            <w:rFonts w:hint="eastAsia"/>
                            <w:sz w:val="20"/>
                            <w:szCs w:val="20"/>
                          </w:rPr>
                        </w:pPr>
                        <w:r>
                          <w:rPr>
                            <w:rFonts w:ascii="Trebuchet MS" w:eastAsia="Trebuchet MS" w:hAnsi="Trebuchet MS" w:cs="Trebuchet MS"/>
                            <w:b/>
                            <w:color w:val="FFFFFF"/>
                            <w:sz w:val="18"/>
                            <w:szCs w:val="20"/>
                          </w:rPr>
                          <w:t>UNIVERSIDADE FEDERAL FLUMINENSE</w:t>
                        </w:r>
                      </w:p>
                      <w:p w14:paraId="295491F7" w14:textId="77777777" w:rsidR="008175D2" w:rsidRDefault="00DB1A78">
                        <w:pPr>
                          <w:jc w:val="center"/>
                          <w:rPr>
                            <w:rFonts w:hint="eastAsia"/>
                            <w:sz w:val="20"/>
                            <w:szCs w:val="20"/>
                          </w:rPr>
                        </w:pPr>
                        <w:r>
                          <w:rPr>
                            <w:rFonts w:ascii="Trebuchet MS" w:eastAsia="Trebuchet MS" w:hAnsi="Trebuchet MS" w:cs="Trebuchet MS"/>
                            <w:b/>
                            <w:color w:val="FFFFFF"/>
                            <w:sz w:val="18"/>
                            <w:szCs w:val="20"/>
                          </w:rPr>
                          <w:t>PRÓ-REITORIA DE ADMINISTRAÇÃO</w:t>
                        </w:r>
                      </w:p>
                    </w:txbxContent>
                  </v:textbox>
                </v:rect>
                <v:shapetype id="_x0000_t202" coordsize="21600,21600" o:spt="202" path="m,l,21600r21600,l21600,xe">
                  <v:stroke joinstyle="miter"/>
                  <v:path gradientshapeok="t" o:connecttype="rect"/>
                </v:shapetype>
                <v:shape id="Caixa de Texto 308" o:spid="_x0000_s1029" type="#_x0000_t202" style="position:absolute;left:4409;top:1040;width:2685;height:1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14:paraId="72BAA924" w14:textId="77777777" w:rsidR="008175D2" w:rsidRDefault="00DB1A78">
                        <w:pPr>
                          <w:rPr>
                            <w:rFonts w:hint="eastAsia"/>
                          </w:rPr>
                        </w:pPr>
                        <w:r>
                          <w:rPr>
                            <w:noProof/>
                          </w:rPr>
                          <w:drawing>
                            <wp:inline distT="0" distB="0" distL="0" distR="0" wp14:anchorId="0425277D" wp14:editId="206887E8">
                              <wp:extent cx="1128395" cy="568325"/>
                              <wp:effectExtent l="0" t="0" r="14605" b="317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pic:cNvPicPr>
                                        <a:picLocks noChangeAspect="1" noChangeArrowheads="1"/>
                                      </pic:cNvPicPr>
                                    </pic:nvPicPr>
                                    <pic:blipFill>
                                      <a:blip r:embed="rId14"/>
                                      <a:srcRect/>
                                      <a:stretch>
                                        <a:fillRect/>
                                      </a:stretch>
                                    </pic:blipFill>
                                    <pic:spPr>
                                      <a:xfrm>
                                        <a:off x="0" y="0"/>
                                        <a:ext cx="1128395" cy="568325"/>
                                      </a:xfrm>
                                      <a:prstGeom prst="rect">
                                        <a:avLst/>
                                      </a:prstGeom>
                                      <a:noFill/>
                                      <a:ln>
                                        <a:noFill/>
                                      </a:ln>
                                    </pic:spPr>
                                  </pic:pic>
                                </a:graphicData>
                              </a:graphic>
                            </wp:inline>
                          </w:drawing>
                        </w:r>
                      </w:p>
                    </w:txbxContent>
                  </v:textbox>
                </v:shape>
                <v:rect id="Retângulo 312" o:spid="_x0000_s1030" style="position:absolute;left:7178;top:927;width:3840;height:1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nScMA&#10;AADcAAAADwAAAGRycy9kb3ducmV2LnhtbESPwWrDMBBE74X8g9hCb43spDXBjRJCaSA91s4hx8Xa&#10;2qbSykiK7fx9FSj0OMzMG2a7n60RI/nQO1aQLzMQxI3TPbcKzvXxeQMiRGSNxjEpuFGA/W7xsMVS&#10;u4m/aKxiKxKEQ4kKuhiHUsrQdGQxLN1AnLxv5y3GJH0rtccpwa2RqywrpMWe00KHA7131PxUV6tg&#10;IKOv5qXKLo388JwXn7W8vSr19Dgf3kBEmuN/+K990grW+QruZ9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onScMAAADcAAAADwAAAAAAAAAAAAAAAACYAgAAZHJzL2Rv&#10;d25yZXYueG1sUEsFBgAAAAAEAAQA9QAAAIgDAAAAAA==&#10;" filled="f" stroked="f">
                  <v:textbox inset="2.53958mm,1.2694mm,2.53958mm,1.2694mm">
                    <w:txbxContent>
                      <w:p w14:paraId="25DE807E" w14:textId="77777777" w:rsidR="008175D2" w:rsidRDefault="00DB1A78">
                        <w:pPr>
                          <w:spacing w:line="275" w:lineRule="auto"/>
                          <w:jc w:val="center"/>
                          <w:rPr>
                            <w:rFonts w:ascii="Verdana" w:eastAsia="Verdana" w:hAnsi="Verdana" w:cs="Verdana"/>
                            <w:b/>
                            <w:smallCaps/>
                            <w:color w:val="000000"/>
                            <w:sz w:val="28"/>
                            <w:szCs w:val="22"/>
                          </w:rPr>
                        </w:pPr>
                        <w:r>
                          <w:rPr>
                            <w:rFonts w:ascii="Verdana" w:eastAsia="Verdana" w:hAnsi="Verdana" w:cs="Verdana"/>
                            <w:b/>
                            <w:smallCaps/>
                            <w:color w:val="000000"/>
                            <w:sz w:val="28"/>
                            <w:szCs w:val="22"/>
                          </w:rPr>
                          <w:t>COORDENAÇÃO DE LICITAÇÃO</w:t>
                        </w:r>
                      </w:p>
                      <w:p w14:paraId="63F42189" w14:textId="544B9E57" w:rsidR="008175D2" w:rsidRDefault="00DB1A78">
                        <w:pPr>
                          <w:spacing w:line="275" w:lineRule="auto"/>
                          <w:jc w:val="center"/>
                          <w:rPr>
                            <w:rFonts w:ascii="Arial" w:eastAsia="Verdana" w:hAnsi="Arial" w:cs="Arial"/>
                            <w:b/>
                            <w:smallCaps/>
                            <w:color w:val="000000"/>
                            <w:sz w:val="21"/>
                            <w:szCs w:val="18"/>
                          </w:rPr>
                        </w:pPr>
                        <w:r>
                          <w:rPr>
                            <w:rFonts w:ascii="Arial" w:eastAsia="Verdana" w:hAnsi="Arial" w:cs="Arial"/>
                            <w:b/>
                            <w:smallCaps/>
                            <w:color w:val="000000"/>
                            <w:sz w:val="21"/>
                            <w:szCs w:val="18"/>
                          </w:rPr>
                          <w:t>EDITAL</w:t>
                        </w:r>
                      </w:p>
                    </w:txbxContent>
                  </v:textbox>
                </v:rect>
                <v:shape id="Caixa de Texto 309" o:spid="_x0000_s1031" type="#_x0000_t202" style="position:absolute;left:11530;top:852;width:1549;height:1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Nf8cA&#10;AADcAAAADwAAAGRycy9kb3ducmV2LnhtbESPQWvCQBSE74L/YXmF3nTTSMWmriKBYCl6SOqlt9fs&#10;MwnNvo3Zrab+elco9DjMzDfMcj2YVpypd41lBU/TCARxaXXDlYLDRzZZgHAeWWNrmRT8koP1ajxa&#10;YqLthXM6F74SAcIuQQW1910ipStrMuimtiMO3tH2Bn2QfSV1j5cAN62Mo2guDTYcFmrsKK2p/C5+&#10;jIL3NNtj/hWbxbVNt7vjpjsdPp+VenwYNq8gPA3+P/zXftMKZtEL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qzX/HAAAA3AAAAA8AAAAAAAAAAAAAAAAAmAIAAGRy&#10;cy9kb3ducmV2LnhtbFBLBQYAAAAABAAEAPUAAACMAwAAAAA=&#10;" filled="f" stroked="f" strokeweight=".5pt">
                  <v:textbox>
                    <w:txbxContent>
                      <w:p w14:paraId="44055231" w14:textId="77777777" w:rsidR="008175D2" w:rsidRDefault="00DB1A78">
                        <w:pPr>
                          <w:rPr>
                            <w:rFonts w:hint="eastAsia"/>
                          </w:rPr>
                        </w:pPr>
                        <w:r>
                          <w:rPr>
                            <w:noProof/>
                          </w:rPr>
                          <w:drawing>
                            <wp:inline distT="0" distB="0" distL="114300" distR="114300" wp14:anchorId="65328A2C" wp14:editId="5EEBB158">
                              <wp:extent cx="808355" cy="788035"/>
                              <wp:effectExtent l="0" t="0" r="0" b="0"/>
                              <wp:docPr id="27" name="Imagem 27" descr="png-transparent-auction-gavel-computer-icons-bidding-auction-angle-desktop-wallpaper-internet-thumbnai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png-transparent-auction-gavel-computer-icons-bidding-auction-angle-desktop-wallpaper-internet-thumbnail-removebg-preview"/>
                                      <pic:cNvPicPr>
                                        <a:picLocks noChangeAspect="1"/>
                                      </pic:cNvPicPr>
                                    </pic:nvPicPr>
                                    <pic:blipFill>
                                      <a:blip r:embed="rId15"/>
                                      <a:stretch>
                                        <a:fillRect/>
                                      </a:stretch>
                                    </pic:blipFill>
                                    <pic:spPr>
                                      <a:xfrm>
                                        <a:off x="0" y="0"/>
                                        <a:ext cx="808355" cy="788035"/>
                                      </a:xfrm>
                                      <a:prstGeom prst="rect">
                                        <a:avLst/>
                                      </a:prstGeom>
                                    </pic:spPr>
                                  </pic:pic>
                                </a:graphicData>
                              </a:graphic>
                            </wp:inline>
                          </w:drawing>
                        </w:r>
                      </w:p>
                    </w:txbxContent>
                  </v:textbox>
                </v:shape>
              </v:group>
            </w:pict>
          </mc:Fallback>
        </mc:AlternateContent>
      </w:r>
    </w:p>
    <w:p w14:paraId="43AF3277" w14:textId="77777777" w:rsidR="008175D2" w:rsidRDefault="008175D2">
      <w:pPr>
        <w:jc w:val="center"/>
        <w:rPr>
          <w:rFonts w:hint="eastAsia"/>
        </w:rPr>
      </w:pPr>
    </w:p>
    <w:p w14:paraId="332FCAC2" w14:textId="77777777" w:rsidR="008175D2" w:rsidRDefault="008175D2">
      <w:pPr>
        <w:jc w:val="center"/>
        <w:rPr>
          <w:rFonts w:hint="eastAsia"/>
        </w:rPr>
      </w:pPr>
    </w:p>
    <w:p w14:paraId="4B8251E9" w14:textId="77777777" w:rsidR="008175D2" w:rsidRDefault="008175D2">
      <w:pPr>
        <w:jc w:val="center"/>
        <w:rPr>
          <w:rFonts w:hint="eastAsia"/>
        </w:rPr>
      </w:pPr>
    </w:p>
    <w:p w14:paraId="618D44E3" w14:textId="77777777" w:rsidR="008175D2" w:rsidRDefault="008175D2">
      <w:pPr>
        <w:jc w:val="center"/>
        <w:rPr>
          <w:rFonts w:hint="eastAsia"/>
        </w:rPr>
      </w:pPr>
    </w:p>
    <w:p w14:paraId="0398B23A" w14:textId="77777777" w:rsidR="008175D2" w:rsidRDefault="008175D2">
      <w:pPr>
        <w:jc w:val="center"/>
        <w:rPr>
          <w:rFonts w:hint="eastAsia"/>
        </w:rPr>
      </w:pPr>
    </w:p>
    <w:p w14:paraId="13FA14EB" w14:textId="77777777" w:rsidR="008175D2" w:rsidRDefault="008175D2">
      <w:pPr>
        <w:spacing w:before="100" w:line="120" w:lineRule="auto"/>
        <w:ind w:left="737"/>
        <w:jc w:val="center"/>
        <w:rPr>
          <w:rFonts w:ascii="Arial" w:hAnsi="Arial" w:cs="Arial"/>
          <w:b/>
          <w:sz w:val="40"/>
          <w:szCs w:val="21"/>
        </w:rPr>
      </w:pPr>
    </w:p>
    <w:p w14:paraId="7C013789" w14:textId="603157D5" w:rsidR="008175D2" w:rsidRDefault="00DB1A78">
      <w:pPr>
        <w:spacing w:before="100" w:line="580" w:lineRule="exact"/>
        <w:ind w:left="851"/>
        <w:jc w:val="center"/>
        <w:rPr>
          <w:rFonts w:ascii="Arial" w:hAnsi="Arial" w:cs="Arial"/>
          <w:b/>
          <w:color w:val="0D4096"/>
          <w:sz w:val="40"/>
          <w:szCs w:val="21"/>
        </w:rPr>
      </w:pPr>
      <w:r>
        <w:rPr>
          <w:rFonts w:ascii="Arial" w:hAnsi="Arial" w:cs="Arial"/>
          <w:b/>
          <w:color w:val="0D4096"/>
          <w:sz w:val="40"/>
          <w:szCs w:val="21"/>
        </w:rPr>
        <w:t xml:space="preserve">Pregão Eletrônico Nº </w:t>
      </w:r>
      <w:r w:rsidR="00BB768F">
        <w:rPr>
          <w:rFonts w:ascii="Arial" w:hAnsi="Arial" w:cs="Arial"/>
          <w:b/>
          <w:color w:val="0D4096"/>
          <w:sz w:val="40"/>
          <w:szCs w:val="21"/>
        </w:rPr>
        <w:t>47</w:t>
      </w:r>
      <w:r>
        <w:rPr>
          <w:rFonts w:ascii="Arial" w:hAnsi="Arial" w:cs="Arial"/>
          <w:b/>
          <w:color w:val="0D4096"/>
          <w:sz w:val="40"/>
          <w:szCs w:val="21"/>
        </w:rPr>
        <w:t>/2023</w:t>
      </w:r>
    </w:p>
    <w:p w14:paraId="55BC7D80" w14:textId="77777777" w:rsidR="008175D2" w:rsidRDefault="008175D2">
      <w:pPr>
        <w:jc w:val="center"/>
        <w:rPr>
          <w:rFonts w:ascii="Arial" w:hAnsi="Arial" w:cs="Arial"/>
          <w:bCs/>
          <w:sz w:val="22"/>
          <w:szCs w:val="22"/>
          <w:u w:val="single"/>
          <w14:shadow w14:blurRad="38100" w14:dist="19050" w14:dir="2700000" w14:sx="100000" w14:sy="100000" w14:kx="0" w14:ky="0" w14:algn="tl">
            <w14:schemeClr w14:val="dk1">
              <w14:alpha w14:val="60000"/>
            </w14:schemeClr>
          </w14:shadow>
        </w:rPr>
      </w:pPr>
    </w:p>
    <w:p w14:paraId="3B2785B8" w14:textId="77777777" w:rsidR="008175D2" w:rsidRDefault="008175D2">
      <w:pPr>
        <w:spacing w:line="259" w:lineRule="auto"/>
        <w:rPr>
          <w:rFonts w:ascii="Arial" w:hAnsi="Arial" w:cs="Arial"/>
          <w:b/>
          <w:bCs/>
        </w:rPr>
      </w:pPr>
    </w:p>
    <w:p w14:paraId="7641C519" w14:textId="77777777" w:rsidR="008175D2" w:rsidRDefault="00DB1A78">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CONTRATANTE (UASG)</w:t>
      </w:r>
    </w:p>
    <w:p w14:paraId="54334771" w14:textId="77777777" w:rsidR="008175D2" w:rsidRDefault="00DB1A78">
      <w:pPr>
        <w:rPr>
          <w:rFonts w:ascii="Arial" w:hAnsi="Arial" w:cs="Arial"/>
          <w:color w:val="5B5B5F"/>
          <w:sz w:val="28"/>
          <w:szCs w:val="28"/>
        </w:rPr>
      </w:pPr>
      <w:r>
        <w:rPr>
          <w:rFonts w:ascii="Arial" w:hAnsi="Arial" w:cs="Arial"/>
          <w:color w:val="5B5B5F"/>
          <w:sz w:val="28"/>
          <w:szCs w:val="28"/>
        </w:rPr>
        <w:t>PRÓ-REITORIA DE ADMINISTRAÇÃO (150182)</w:t>
      </w:r>
    </w:p>
    <w:p w14:paraId="4E48A187" w14:textId="77777777" w:rsidR="008175D2" w:rsidRDefault="008175D2">
      <w:pPr>
        <w:spacing w:line="259" w:lineRule="auto"/>
        <w:jc w:val="both"/>
        <w:rPr>
          <w:rFonts w:ascii="Arial" w:hAnsi="Arial" w:cs="Arial"/>
          <w:b/>
          <w:bCs/>
          <w:color w:val="405CA1"/>
          <w:sz w:val="28"/>
          <w:szCs w:val="28"/>
          <w:highlight w:val="lightGray"/>
        </w:rPr>
      </w:pPr>
    </w:p>
    <w:p w14:paraId="53698BF6" w14:textId="77777777" w:rsidR="008175D2" w:rsidRDefault="00DB1A78">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 xml:space="preserve">PROCESSO Nº </w:t>
      </w:r>
    </w:p>
    <w:p w14:paraId="7E4F43F4" w14:textId="6D44BE46" w:rsidR="008175D2" w:rsidRDefault="00B61D93">
      <w:pPr>
        <w:spacing w:line="259" w:lineRule="auto"/>
        <w:jc w:val="both"/>
        <w:rPr>
          <w:rFonts w:ascii="Arial" w:hAnsi="Arial" w:cs="Arial"/>
          <w:color w:val="5B5B5F"/>
          <w:sz w:val="28"/>
          <w:szCs w:val="28"/>
        </w:rPr>
      </w:pPr>
      <w:r w:rsidRPr="00B61D93">
        <w:rPr>
          <w:rFonts w:ascii="Arial" w:hAnsi="Arial" w:cs="Arial"/>
          <w:color w:val="5B5B5F"/>
          <w:sz w:val="28"/>
          <w:szCs w:val="28"/>
        </w:rPr>
        <w:t>23069.160162/2023-10</w:t>
      </w:r>
    </w:p>
    <w:p w14:paraId="0CEF2108" w14:textId="77777777" w:rsidR="00216ADE" w:rsidRDefault="00216ADE">
      <w:pPr>
        <w:spacing w:line="259" w:lineRule="auto"/>
        <w:jc w:val="both"/>
        <w:rPr>
          <w:rFonts w:ascii="Arial" w:hAnsi="Arial" w:cs="Arial"/>
          <w:b/>
          <w:bCs/>
          <w:color w:val="405CA1"/>
          <w:sz w:val="28"/>
          <w:szCs w:val="28"/>
          <w:highlight w:val="lightGray"/>
        </w:rPr>
      </w:pPr>
    </w:p>
    <w:p w14:paraId="41EEE4FF" w14:textId="77777777" w:rsidR="008175D2" w:rsidRDefault="00DB1A78">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OBJETO</w:t>
      </w:r>
    </w:p>
    <w:p w14:paraId="04D3E022" w14:textId="39C4231C" w:rsidR="008175D2" w:rsidRDefault="00216ADE">
      <w:pPr>
        <w:jc w:val="both"/>
        <w:rPr>
          <w:rFonts w:ascii="Arial" w:hAnsi="Arial" w:cs="Arial"/>
          <w:color w:val="5B5B5F"/>
          <w:sz w:val="28"/>
          <w:szCs w:val="28"/>
        </w:rPr>
      </w:pPr>
      <w:r w:rsidRPr="00216ADE">
        <w:rPr>
          <w:rFonts w:ascii="Arial" w:hAnsi="Arial" w:cs="Arial"/>
          <w:color w:val="5B5B5F"/>
          <w:sz w:val="28"/>
          <w:szCs w:val="28"/>
        </w:rPr>
        <w:t>Contratação</w:t>
      </w:r>
      <w:bookmarkStart w:id="0" w:name="_Hlk131972239"/>
      <w:r w:rsidR="00B61D93" w:rsidRPr="00B61D93">
        <w:rPr>
          <w:rFonts w:ascii="Arial" w:hAnsi="Arial" w:cs="Arial"/>
          <w:color w:val="5B5B5F"/>
          <w:sz w:val="28"/>
          <w:szCs w:val="28"/>
        </w:rPr>
        <w:t xml:space="preserve"> de empresa especializada na prestação de serviços de seguro coletivo contra acidentes pessoais, morte acidental, invalidez permanente parcial ou total por acidente, despesas médicas hospitalares, odontológicas e assistência especial, tendo como público-alvo todos os estudantes regularmente matriculados nos cursos de graduação e pós-graduação, servidores técnico-administrativos e Professores Substitutos ou Efetivos da Universidade Federal Fluminense - UFF</w:t>
      </w:r>
      <w:bookmarkEnd w:id="0"/>
      <w:r w:rsidR="00B61D93" w:rsidRPr="00B61D93">
        <w:rPr>
          <w:rFonts w:ascii="Arial" w:hAnsi="Arial" w:cs="Arial"/>
          <w:color w:val="5B5B5F"/>
          <w:sz w:val="28"/>
          <w:szCs w:val="28"/>
        </w:rPr>
        <w:t>.</w:t>
      </w:r>
    </w:p>
    <w:p w14:paraId="4F4A357E" w14:textId="77777777" w:rsidR="008175D2" w:rsidRDefault="008175D2">
      <w:pPr>
        <w:jc w:val="both"/>
        <w:rPr>
          <w:rFonts w:ascii="Arial" w:hAnsi="Arial" w:cs="Arial"/>
          <w:color w:val="5B5B5F"/>
          <w:sz w:val="28"/>
          <w:szCs w:val="28"/>
        </w:rPr>
      </w:pPr>
    </w:p>
    <w:p w14:paraId="6CF30501" w14:textId="77777777" w:rsidR="008175D2" w:rsidRDefault="00DB1A78">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 xml:space="preserve">VALOR TOTAL ESTIMADO </w:t>
      </w:r>
    </w:p>
    <w:p w14:paraId="4213D639" w14:textId="7AA4900D" w:rsidR="008175D2" w:rsidRDefault="00216ADE">
      <w:pPr>
        <w:rPr>
          <w:rFonts w:ascii="Arial" w:hAnsi="Arial" w:cs="Arial"/>
          <w:color w:val="5B5B5F"/>
          <w:sz w:val="28"/>
          <w:szCs w:val="28"/>
        </w:rPr>
      </w:pPr>
      <w:r w:rsidRPr="00216ADE">
        <w:rPr>
          <w:rFonts w:ascii="Arial" w:hAnsi="Arial" w:cs="Arial"/>
          <w:b/>
          <w:bCs/>
          <w:color w:val="5B5B5F"/>
          <w:sz w:val="28"/>
          <w:szCs w:val="28"/>
        </w:rPr>
        <w:t>R$</w:t>
      </w:r>
      <w:r w:rsidR="002C3152">
        <w:rPr>
          <w:rFonts w:ascii="Arial" w:hAnsi="Arial" w:cs="Arial"/>
          <w:b/>
          <w:bCs/>
          <w:color w:val="5B5B5F"/>
          <w:sz w:val="28"/>
          <w:szCs w:val="28"/>
        </w:rPr>
        <w:t xml:space="preserve"> </w:t>
      </w:r>
      <w:bookmarkStart w:id="1" w:name="_GoBack"/>
      <w:bookmarkEnd w:id="1"/>
      <w:r w:rsidR="002C3152">
        <w:rPr>
          <w:rFonts w:ascii="Arial" w:hAnsi="Arial" w:cs="Arial"/>
          <w:b/>
          <w:bCs/>
          <w:color w:val="5B5B5F"/>
          <w:sz w:val="28"/>
          <w:szCs w:val="28"/>
        </w:rPr>
        <w:t>751.998,06</w:t>
      </w:r>
    </w:p>
    <w:p w14:paraId="0E0E210D" w14:textId="77777777" w:rsidR="008175D2" w:rsidRDefault="008175D2">
      <w:pPr>
        <w:spacing w:line="259" w:lineRule="auto"/>
        <w:jc w:val="both"/>
        <w:rPr>
          <w:rFonts w:ascii="Arial" w:hAnsi="Arial" w:cs="Arial"/>
          <w:b/>
          <w:bCs/>
          <w:color w:val="405CA1"/>
          <w:sz w:val="28"/>
          <w:szCs w:val="28"/>
          <w:highlight w:val="lightGray"/>
        </w:rPr>
      </w:pPr>
    </w:p>
    <w:p w14:paraId="3362C2FC" w14:textId="77777777" w:rsidR="008175D2" w:rsidRDefault="00DB1A78">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DATA DA SESSÃO PÚBLICA</w:t>
      </w:r>
    </w:p>
    <w:p w14:paraId="6EDF0447" w14:textId="7EBC7068" w:rsidR="008175D2" w:rsidRDefault="00DB1A78">
      <w:pPr>
        <w:rPr>
          <w:rFonts w:ascii="Arial" w:hAnsi="Arial" w:cs="Arial"/>
          <w:color w:val="5B5B5F"/>
          <w:sz w:val="28"/>
          <w:szCs w:val="28"/>
        </w:rPr>
      </w:pPr>
      <w:r>
        <w:rPr>
          <w:rFonts w:ascii="Arial" w:hAnsi="Arial" w:cs="Arial"/>
          <w:b/>
          <w:bCs/>
          <w:color w:val="5B5B5F"/>
          <w:sz w:val="28"/>
          <w:szCs w:val="28"/>
        </w:rPr>
        <w:t xml:space="preserve">Dia </w:t>
      </w:r>
      <w:r w:rsidR="00281A13">
        <w:rPr>
          <w:rFonts w:ascii="Arial" w:hAnsi="Arial" w:cs="Arial"/>
          <w:b/>
          <w:bCs/>
          <w:color w:val="5B5B5F"/>
          <w:sz w:val="28"/>
          <w:szCs w:val="28"/>
        </w:rPr>
        <w:t>13/07</w:t>
      </w:r>
      <w:r w:rsidR="007C0692">
        <w:rPr>
          <w:rFonts w:ascii="Arial" w:hAnsi="Arial" w:cs="Arial"/>
          <w:b/>
          <w:bCs/>
          <w:color w:val="5B5B5F"/>
          <w:sz w:val="28"/>
          <w:szCs w:val="28"/>
        </w:rPr>
        <w:t>/2023</w:t>
      </w:r>
      <w:r>
        <w:rPr>
          <w:rFonts w:ascii="Arial" w:hAnsi="Arial" w:cs="Arial"/>
          <w:b/>
          <w:bCs/>
          <w:color w:val="5B5B5F"/>
          <w:sz w:val="28"/>
          <w:szCs w:val="28"/>
        </w:rPr>
        <w:t xml:space="preserve"> às </w:t>
      </w:r>
      <w:r w:rsidR="007C0692">
        <w:rPr>
          <w:rFonts w:ascii="Arial" w:hAnsi="Arial" w:cs="Arial"/>
          <w:b/>
          <w:bCs/>
          <w:color w:val="5B5B5F"/>
          <w:sz w:val="28"/>
          <w:szCs w:val="28"/>
        </w:rPr>
        <w:t>10:00</w:t>
      </w:r>
      <w:r>
        <w:rPr>
          <w:rFonts w:ascii="Arial" w:hAnsi="Arial" w:cs="Arial"/>
          <w:b/>
          <w:bCs/>
          <w:color w:val="5B5B5F"/>
          <w:sz w:val="28"/>
          <w:szCs w:val="28"/>
        </w:rPr>
        <w:t xml:space="preserve">h </w:t>
      </w:r>
      <w:r>
        <w:rPr>
          <w:rFonts w:ascii="Arial" w:hAnsi="Arial" w:cs="Arial"/>
          <w:color w:val="5B5B5F"/>
          <w:sz w:val="28"/>
          <w:szCs w:val="28"/>
        </w:rPr>
        <w:t>(horário de Brasília)</w:t>
      </w:r>
    </w:p>
    <w:p w14:paraId="20FB8690" w14:textId="77777777" w:rsidR="008175D2" w:rsidRDefault="008175D2">
      <w:pPr>
        <w:spacing w:line="259" w:lineRule="auto"/>
        <w:jc w:val="both"/>
        <w:rPr>
          <w:rFonts w:ascii="Arial" w:hAnsi="Arial" w:cs="Arial"/>
          <w:b/>
          <w:bCs/>
          <w:color w:val="405CA1"/>
          <w:sz w:val="28"/>
          <w:szCs w:val="28"/>
          <w:highlight w:val="lightGray"/>
        </w:rPr>
      </w:pPr>
    </w:p>
    <w:p w14:paraId="6C6604C6" w14:textId="77777777" w:rsidR="008175D2" w:rsidRDefault="00DB1A78">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Critério de Julgamento:</w:t>
      </w:r>
    </w:p>
    <w:p w14:paraId="20D1FE31" w14:textId="77777777" w:rsidR="008175D2" w:rsidRDefault="00DB1A78">
      <w:pPr>
        <w:spacing w:line="259" w:lineRule="auto"/>
        <w:jc w:val="both"/>
        <w:rPr>
          <w:rFonts w:ascii="Arial" w:hAnsi="Arial" w:cs="Arial"/>
          <w:b/>
          <w:bCs/>
          <w:color w:val="405CA1"/>
          <w:sz w:val="28"/>
          <w:szCs w:val="28"/>
          <w:highlight w:val="lightGray"/>
        </w:rPr>
      </w:pPr>
      <w:r>
        <w:rPr>
          <w:rFonts w:ascii="Arial" w:hAnsi="Arial" w:cs="Arial"/>
          <w:color w:val="5B5B5F"/>
          <w:sz w:val="28"/>
          <w:szCs w:val="28"/>
        </w:rPr>
        <w:t xml:space="preserve"> Menor preço por item</w:t>
      </w:r>
    </w:p>
    <w:p w14:paraId="5A524AAA" w14:textId="77777777" w:rsidR="00216ADE" w:rsidRDefault="00216ADE">
      <w:pPr>
        <w:spacing w:line="259" w:lineRule="auto"/>
        <w:jc w:val="both"/>
        <w:rPr>
          <w:rFonts w:ascii="Arial" w:hAnsi="Arial" w:cs="Arial"/>
          <w:b/>
          <w:bCs/>
          <w:color w:val="405CA1"/>
          <w:sz w:val="28"/>
          <w:szCs w:val="28"/>
          <w:highlight w:val="lightGray"/>
        </w:rPr>
      </w:pPr>
    </w:p>
    <w:p w14:paraId="3D5340D7" w14:textId="77777777" w:rsidR="008175D2" w:rsidRDefault="00DB1A78">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Modo de disputa:</w:t>
      </w:r>
    </w:p>
    <w:p w14:paraId="3DEB5431" w14:textId="77777777" w:rsidR="008175D2" w:rsidRDefault="00DB1A78">
      <w:pPr>
        <w:spacing w:line="259" w:lineRule="auto"/>
        <w:jc w:val="both"/>
        <w:rPr>
          <w:rFonts w:ascii="Arial" w:hAnsi="Arial" w:cs="Arial"/>
          <w:color w:val="5B5B5F"/>
          <w:sz w:val="28"/>
          <w:szCs w:val="28"/>
        </w:rPr>
      </w:pPr>
      <w:r>
        <w:rPr>
          <w:rFonts w:ascii="Arial" w:hAnsi="Arial" w:cs="Arial"/>
          <w:color w:val="5B5B5F"/>
          <w:sz w:val="28"/>
          <w:szCs w:val="28"/>
        </w:rPr>
        <w:t>Aberto e fechado</w:t>
      </w:r>
    </w:p>
    <w:p w14:paraId="0809BEB6" w14:textId="77777777" w:rsidR="008175D2" w:rsidRDefault="008175D2">
      <w:pPr>
        <w:spacing w:line="259" w:lineRule="auto"/>
        <w:jc w:val="both"/>
        <w:rPr>
          <w:rFonts w:ascii="Arial" w:hAnsi="Arial" w:cs="Arial"/>
          <w:b/>
          <w:bCs/>
          <w:color w:val="405CA1"/>
          <w:sz w:val="28"/>
          <w:szCs w:val="28"/>
          <w:highlight w:val="lightGray"/>
        </w:rPr>
      </w:pPr>
    </w:p>
    <w:p w14:paraId="29324B69" w14:textId="77777777" w:rsidR="008175D2" w:rsidRDefault="00DB1A78">
      <w:pPr>
        <w:spacing w:line="259" w:lineRule="auto"/>
        <w:jc w:val="both"/>
        <w:rPr>
          <w:rFonts w:ascii="Arial" w:hAnsi="Arial" w:cs="Arial"/>
          <w:b/>
          <w:bCs/>
          <w:color w:val="405CA1"/>
          <w:sz w:val="28"/>
          <w:szCs w:val="28"/>
          <w:highlight w:val="lightGray"/>
        </w:rPr>
      </w:pPr>
      <w:r>
        <w:rPr>
          <w:rFonts w:ascii="Arial" w:hAnsi="Arial" w:cs="Arial"/>
          <w:b/>
          <w:bCs/>
          <w:color w:val="405CA1"/>
          <w:sz w:val="28"/>
          <w:szCs w:val="28"/>
          <w:highlight w:val="lightGray"/>
        </w:rPr>
        <w:t>PREFERÊNCIA ME/EPP/EQUIPARADAS</w:t>
      </w:r>
    </w:p>
    <w:p w14:paraId="0983D07E" w14:textId="77777777" w:rsidR="008175D2" w:rsidRDefault="00DB1A78">
      <w:pPr>
        <w:spacing w:line="259" w:lineRule="auto"/>
        <w:jc w:val="both"/>
        <w:rPr>
          <w:rFonts w:ascii="Arial" w:hAnsi="Arial" w:cs="Arial"/>
          <w:color w:val="5B5B5F"/>
          <w:sz w:val="28"/>
          <w:szCs w:val="28"/>
        </w:rPr>
      </w:pPr>
      <w:r>
        <w:rPr>
          <w:rFonts w:ascii="Arial" w:hAnsi="Arial" w:cs="Arial"/>
          <w:color w:val="5B5B5F"/>
          <w:sz w:val="28"/>
          <w:szCs w:val="28"/>
        </w:rPr>
        <w:t>NÃO</w:t>
      </w:r>
    </w:p>
    <w:p w14:paraId="20E220FB" w14:textId="77777777" w:rsidR="008175D2" w:rsidRDefault="008175D2">
      <w:pPr>
        <w:spacing w:line="259" w:lineRule="auto"/>
        <w:jc w:val="both"/>
        <w:rPr>
          <w:rFonts w:ascii="Arial" w:hAnsi="Arial" w:cs="Arial"/>
          <w:b/>
          <w:bCs/>
          <w:color w:val="405CA1"/>
          <w:sz w:val="28"/>
          <w:szCs w:val="28"/>
          <w:highlight w:val="lightGray"/>
        </w:rPr>
      </w:pPr>
    </w:p>
    <w:p w14:paraId="1E18014C" w14:textId="77777777" w:rsidR="008175D2" w:rsidRDefault="00DB1A78">
      <w:pPr>
        <w:jc w:val="center"/>
        <w:rPr>
          <w:rFonts w:ascii="Arial" w:hAnsi="Arial" w:cs="Arial"/>
          <w:b/>
          <w:bCs/>
          <w:sz w:val="22"/>
          <w:szCs w:val="22"/>
        </w:rPr>
      </w:pPr>
      <w:r>
        <w:rPr>
          <w:rFonts w:ascii="SimSun" w:eastAsia="SimSun" w:hAnsi="SimSun" w:cs="SimSun"/>
          <w:noProof/>
        </w:rPr>
        <w:lastRenderedPageBreak/>
        <w:drawing>
          <wp:inline distT="0" distB="0" distL="114300" distR="114300" wp14:anchorId="0775315A" wp14:editId="35F30989">
            <wp:extent cx="4020820" cy="1285875"/>
            <wp:effectExtent l="0" t="0" r="0" b="0"/>
            <wp:docPr id="329" name="image4.png" descr="IMG_256"/>
            <wp:cNvGraphicFramePr/>
            <a:graphic xmlns:a="http://schemas.openxmlformats.org/drawingml/2006/main">
              <a:graphicData uri="http://schemas.openxmlformats.org/drawingml/2006/picture">
                <pic:pic xmlns:pic="http://schemas.openxmlformats.org/drawingml/2006/picture">
                  <pic:nvPicPr>
                    <pic:cNvPr id="329" name="image4.png" descr="IMG_256"/>
                    <pic:cNvPicPr preferRelativeResize="0"/>
                  </pic:nvPicPr>
                  <pic:blipFill>
                    <a:blip r:embed="rId16"/>
                    <a:srcRect/>
                    <a:stretch>
                      <a:fillRect/>
                    </a:stretch>
                  </pic:blipFill>
                  <pic:spPr>
                    <a:xfrm>
                      <a:off x="0" y="0"/>
                      <a:ext cx="4020820" cy="1285875"/>
                    </a:xfrm>
                    <a:prstGeom prst="rect">
                      <a:avLst/>
                    </a:prstGeom>
                  </pic:spPr>
                </pic:pic>
              </a:graphicData>
            </a:graphic>
          </wp:inline>
        </w:drawing>
      </w:r>
    </w:p>
    <w:p w14:paraId="19F6785C" w14:textId="77777777" w:rsidR="008175D2" w:rsidRDefault="00DB1A78">
      <w:pPr>
        <w:rPr>
          <w:rFonts w:ascii="Arial" w:hAnsi="Arial" w:cs="Arial"/>
          <w:b/>
          <w:bCs/>
          <w:color w:val="5B5B5F"/>
          <w:sz w:val="28"/>
          <w:szCs w:val="28"/>
        </w:rPr>
      </w:pPr>
      <w:r>
        <w:rPr>
          <w:noProof/>
        </w:rPr>
        <mc:AlternateContent>
          <mc:Choice Requires="wpg">
            <w:drawing>
              <wp:anchor distT="0" distB="0" distL="114300" distR="114300" simplePos="0" relativeHeight="251662336" behindDoc="0" locked="0" layoutInCell="1" allowOverlap="1" wp14:anchorId="47C19D51" wp14:editId="69BD1061">
                <wp:simplePos x="0" y="0"/>
                <wp:positionH relativeFrom="column">
                  <wp:posOffset>-295275</wp:posOffset>
                </wp:positionH>
                <wp:positionV relativeFrom="paragraph">
                  <wp:posOffset>315595</wp:posOffset>
                </wp:positionV>
                <wp:extent cx="6770370" cy="7690485"/>
                <wp:effectExtent l="12700" t="0" r="17780" b="24765"/>
                <wp:wrapNone/>
                <wp:docPr id="22" name="Grupo 22"/>
                <wp:cNvGraphicFramePr/>
                <a:graphic xmlns:a="http://schemas.openxmlformats.org/drawingml/2006/main">
                  <a:graphicData uri="http://schemas.microsoft.com/office/word/2010/wordprocessingGroup">
                    <wpg:wgp>
                      <wpg:cNvGrpSpPr/>
                      <wpg:grpSpPr>
                        <a:xfrm>
                          <a:off x="0" y="0"/>
                          <a:ext cx="6770370" cy="7690485"/>
                          <a:chOff x="3463" y="21415"/>
                          <a:chExt cx="10662" cy="12111"/>
                        </a:xfrm>
                      </wpg:grpSpPr>
                      <wps:wsp>
                        <wps:cNvPr id="321" name="Retângulo 321"/>
                        <wps:cNvSpPr/>
                        <wps:spPr>
                          <a:xfrm>
                            <a:off x="3463" y="29020"/>
                            <a:ext cx="10643" cy="1287"/>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6306076" w14:textId="77777777" w:rsidR="008175D2" w:rsidRDefault="00DB1A78">
                              <w:pPr>
                                <w:rPr>
                                  <w:rFonts w:hint="eastAsia"/>
                                </w:rPr>
                              </w:pPr>
                              <w:r>
                                <w:rPr>
                                  <w:rFonts w:ascii="Verdana" w:eastAsia="Verdana" w:hAnsi="Verdana" w:cs="Verdana"/>
                                  <w:b/>
                                  <w:color w:val="4F81BD"/>
                                  <w:sz w:val="20"/>
                                </w:rPr>
                                <w:t>5</w:t>
                              </w:r>
                            </w:p>
                            <w:p w14:paraId="38F17DE9" w14:textId="77777777" w:rsidR="008175D2" w:rsidRDefault="00DB1A78">
                              <w:pPr>
                                <w:ind w:firstLine="300"/>
                                <w:jc w:val="both"/>
                                <w:rPr>
                                  <w:rFonts w:hint="eastAsia"/>
                                </w:rPr>
                              </w:pPr>
                              <w:r>
                                <w:rPr>
                                  <w:rFonts w:ascii="Verdana" w:eastAsia="Verdana" w:hAnsi="Verdana" w:cs="Verdana"/>
                                  <w:color w:val="000000"/>
                                  <w:sz w:val="20"/>
                                </w:rPr>
                                <w:t>Informações acerca de reaberturas de sessões de certames em andamento e prazos recursais serão divulgadas unicamente por meio de avisos/ comunicados pelo(a) Pregoeiro(a) responsável no sistema eletrônico Gov.br.</w:t>
                              </w:r>
                            </w:p>
                          </w:txbxContent>
                        </wps:txbx>
                        <wps:bodyPr spcFirstLastPara="1" wrap="square" lIns="91425" tIns="45700" rIns="91425" bIns="45700" anchor="t" anchorCtr="0">
                          <a:noAutofit/>
                        </wps:bodyPr>
                      </wps:wsp>
                      <wps:wsp>
                        <wps:cNvPr id="326" name="Retângulo 326"/>
                        <wps:cNvSpPr/>
                        <wps:spPr>
                          <a:xfrm>
                            <a:off x="3483" y="30500"/>
                            <a:ext cx="10643" cy="1287"/>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559532C9" w14:textId="77777777" w:rsidR="008175D2" w:rsidRDefault="00DB1A78">
                              <w:pPr>
                                <w:rPr>
                                  <w:rFonts w:hint="eastAsia"/>
                                </w:rPr>
                              </w:pPr>
                              <w:r>
                                <w:rPr>
                                  <w:rFonts w:ascii="Verdana" w:eastAsia="Verdana" w:hAnsi="Verdana" w:cs="Verdana"/>
                                  <w:b/>
                                  <w:color w:val="4F81BD"/>
                                  <w:sz w:val="20"/>
                                </w:rPr>
                                <w:t>6</w:t>
                              </w:r>
                            </w:p>
                            <w:p w14:paraId="57CA2C4C" w14:textId="77777777" w:rsidR="008175D2" w:rsidRDefault="00DB1A78">
                              <w:pPr>
                                <w:ind w:firstLine="300"/>
                                <w:jc w:val="both"/>
                                <w:rPr>
                                  <w:rFonts w:hint="eastAsia"/>
                                </w:rPr>
                              </w:pPr>
                              <w:r>
                                <w:rPr>
                                  <w:rFonts w:ascii="Verdana" w:eastAsia="Verdana" w:hAnsi="Verdana" w:cs="Verdana"/>
                                  <w:color w:val="000000"/>
                                  <w:sz w:val="20"/>
                                </w:rPr>
                                <w:t xml:space="preserve">A CLI/AD não encaminha seus Editais e/ou Anexos diretamente ou de forma individualizada aos interessados, que poderão acessá-los nos sítios www.comprasgovernamentais.gov.br ou </w:t>
                              </w:r>
                              <w:r>
                                <w:rPr>
                                  <w:rFonts w:eastAsia="Ecofont_Spranq_eco_Sans" w:cs="Ecofont_Spranq_eco_Sans"/>
                                  <w:color w:val="000000"/>
                                </w:rPr>
                                <w:t xml:space="preserve"> </w:t>
                              </w:r>
                              <w:r>
                                <w:rPr>
                                  <w:rFonts w:ascii="Verdana" w:eastAsia="Verdana" w:hAnsi="Verdana" w:cs="Verdana"/>
                                  <w:color w:val="0000FF"/>
                                  <w:sz w:val="20"/>
                                  <w:u w:val="single"/>
                                </w:rPr>
                                <w:t>https://www.uff.br/?q=licitacoes</w:t>
                              </w:r>
                              <w:r>
                                <w:rPr>
                                  <w:rFonts w:ascii="Verdana" w:eastAsia="Verdana" w:hAnsi="Verdana" w:cs="Verdana"/>
                                  <w:color w:val="000000"/>
                                  <w:sz w:val="20"/>
                                </w:rPr>
                                <w:t xml:space="preserve">. </w:t>
                              </w:r>
                            </w:p>
                            <w:p w14:paraId="0212534E" w14:textId="77777777" w:rsidR="008175D2" w:rsidRDefault="008175D2">
                              <w:pPr>
                                <w:jc w:val="center"/>
                                <w:rPr>
                                  <w:rFonts w:hint="eastAsia"/>
                                </w:rPr>
                              </w:pPr>
                            </w:p>
                            <w:p w14:paraId="141275D6" w14:textId="77777777" w:rsidR="008175D2" w:rsidRDefault="008175D2">
                              <w:pPr>
                                <w:ind w:firstLine="300"/>
                                <w:jc w:val="both"/>
                                <w:rPr>
                                  <w:rFonts w:hint="eastAsia"/>
                                </w:rPr>
                              </w:pPr>
                            </w:p>
                          </w:txbxContent>
                        </wps:txbx>
                        <wps:bodyPr spcFirstLastPara="1" wrap="square" lIns="91425" tIns="45700" rIns="91425" bIns="45700" anchor="t" anchorCtr="0">
                          <a:noAutofit/>
                        </wps:bodyPr>
                      </wps:wsp>
                      <wps:wsp>
                        <wps:cNvPr id="311" name="Retângulo 311"/>
                        <wps:cNvSpPr/>
                        <wps:spPr>
                          <a:xfrm>
                            <a:off x="3483" y="31940"/>
                            <a:ext cx="10643" cy="1586"/>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4D0B5FCE" w14:textId="77777777" w:rsidR="008175D2" w:rsidRDefault="00DB1A78">
                              <w:pPr>
                                <w:rPr>
                                  <w:rFonts w:hint="eastAsia"/>
                                </w:rPr>
                              </w:pPr>
                              <w:r>
                                <w:rPr>
                                  <w:rFonts w:ascii="Verdana" w:eastAsia="Verdana" w:hAnsi="Verdana" w:cs="Verdana"/>
                                  <w:b/>
                                  <w:color w:val="4F81BD"/>
                                  <w:sz w:val="20"/>
                                </w:rPr>
                                <w:t>7</w:t>
                              </w:r>
                            </w:p>
                            <w:p w14:paraId="4867312F" w14:textId="77777777" w:rsidR="008175D2" w:rsidRDefault="00DB1A78">
                              <w:pPr>
                                <w:jc w:val="center"/>
                                <w:rPr>
                                  <w:rFonts w:hint="eastAsia"/>
                                </w:rPr>
                              </w:pPr>
                              <w:r>
                                <w:rPr>
                                  <w:rFonts w:ascii="Verdana" w:eastAsia="Verdana" w:hAnsi="Verdana" w:cs="Verdana"/>
                                  <w:color w:val="000000"/>
                                  <w:sz w:val="20"/>
                                </w:rPr>
                                <w:t>A CLI/AD desconsiderará todos os e-mails que tratam de atividades sob responsabilidade de outros setores, tais como: envios de notas de empenho, envio de atas de registro de preços, adesões a atas de registro de preços, contratos, envios de notas fiscais, pagamentos. Os contatos para tratar destes assuntos devem ser direcionados exclusivamente para o(s) respectivo(s) setor(es) responsável(eis).</w:t>
                              </w:r>
                            </w:p>
                            <w:p w14:paraId="39D6BFA0" w14:textId="77777777" w:rsidR="008175D2" w:rsidRDefault="008175D2">
                              <w:pPr>
                                <w:jc w:val="center"/>
                                <w:rPr>
                                  <w:rFonts w:hint="eastAsia"/>
                                </w:rPr>
                              </w:pPr>
                            </w:p>
                            <w:p w14:paraId="7E823802" w14:textId="77777777" w:rsidR="008175D2" w:rsidRDefault="008175D2">
                              <w:pPr>
                                <w:ind w:firstLine="300"/>
                                <w:jc w:val="both"/>
                                <w:rPr>
                                  <w:rFonts w:hint="eastAsia"/>
                                </w:rPr>
                              </w:pPr>
                            </w:p>
                          </w:txbxContent>
                        </wps:txbx>
                        <wps:bodyPr spcFirstLastPara="1" wrap="square" lIns="91425" tIns="45700" rIns="91425" bIns="45700" anchor="t" anchorCtr="0">
                          <a:noAutofit/>
                        </wps:bodyPr>
                      </wps:wsp>
                      <wps:wsp>
                        <wps:cNvPr id="17" name="Retângulo: Cantos Arredondados 324"/>
                        <wps:cNvSpPr/>
                        <wps:spPr>
                          <a:xfrm>
                            <a:off x="3914" y="21415"/>
                            <a:ext cx="9799" cy="906"/>
                          </a:xfrm>
                          <a:prstGeom prst="roundRect">
                            <a:avLst>
                              <a:gd name="adj" fmla="val 13032"/>
                            </a:avLst>
                          </a:prstGeom>
                          <a:solidFill>
                            <a:schemeClr val="lt2"/>
                          </a:solidFill>
                          <a:ln>
                            <a:noFill/>
                          </a:ln>
                        </wps:spPr>
                        <wps:txbx>
                          <w:txbxContent>
                            <w:p w14:paraId="29C8DA47" w14:textId="77777777" w:rsidR="008175D2" w:rsidRDefault="00DB1A78">
                              <w:pPr>
                                <w:spacing w:before="160"/>
                                <w:ind w:right="100"/>
                                <w:jc w:val="center"/>
                                <w:rPr>
                                  <w:rFonts w:hint="eastAsia"/>
                                </w:rPr>
                              </w:pPr>
                              <w:r>
                                <w:rPr>
                                  <w:rFonts w:ascii="Arial" w:eastAsia="Arial" w:hAnsi="Arial" w:cs="Arial"/>
                                  <w:b/>
                                  <w:color w:val="000000"/>
                                  <w:sz w:val="20"/>
                                </w:rPr>
                                <w:t>A leitura das orientações abaixo não dispensa a leitura integral do Edital e de seus Anexos, bem como da legislação pertinente.</w:t>
                              </w:r>
                            </w:p>
                            <w:p w14:paraId="196AA944" w14:textId="77777777" w:rsidR="008175D2" w:rsidRDefault="008175D2">
                              <w:pPr>
                                <w:jc w:val="both"/>
                                <w:rPr>
                                  <w:rFonts w:hint="eastAsia"/>
                                </w:rPr>
                              </w:pPr>
                            </w:p>
                            <w:p w14:paraId="2BEC5685" w14:textId="77777777" w:rsidR="008175D2" w:rsidRDefault="008175D2">
                              <w:pPr>
                                <w:rPr>
                                  <w:rFonts w:hint="eastAsia"/>
                                </w:rPr>
                              </w:pPr>
                            </w:p>
                            <w:p w14:paraId="24BFE45D" w14:textId="77777777" w:rsidR="008175D2" w:rsidRDefault="008175D2">
                              <w:pPr>
                                <w:rPr>
                                  <w:rFonts w:hint="eastAsia"/>
                                </w:rPr>
                              </w:pPr>
                            </w:p>
                          </w:txbxContent>
                        </wps:txbx>
                        <wps:bodyPr spcFirstLastPara="1" wrap="square" lIns="91425" tIns="45700" rIns="91425" bIns="45700" anchor="ctr" anchorCtr="0">
                          <a:noAutofit/>
                        </wps:bodyPr>
                      </wps:wsp>
                      <wps:wsp>
                        <wps:cNvPr id="21" name="Retângulo 21"/>
                        <wps:cNvSpPr/>
                        <wps:spPr>
                          <a:xfrm>
                            <a:off x="3469" y="22494"/>
                            <a:ext cx="10643" cy="1888"/>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0EF05D98" w14:textId="77777777" w:rsidR="008175D2" w:rsidRDefault="00DB1A78">
                              <w:pPr>
                                <w:jc w:val="both"/>
                                <w:rPr>
                                  <w:rFonts w:hint="eastAsia"/>
                                </w:rPr>
                              </w:pPr>
                              <w:r>
                                <w:rPr>
                                  <w:rFonts w:ascii="Verdana" w:eastAsia="Verdana" w:hAnsi="Verdana" w:cs="Verdana"/>
                                  <w:b/>
                                  <w:color w:val="4F81BD"/>
                                  <w:sz w:val="20"/>
                                </w:rPr>
                                <w:t>1</w:t>
                              </w:r>
                            </w:p>
                            <w:p w14:paraId="36434F16" w14:textId="77777777" w:rsidR="008175D2" w:rsidRDefault="00DB1A78">
                              <w:pPr>
                                <w:ind w:firstLine="300"/>
                                <w:jc w:val="both"/>
                                <w:rPr>
                                  <w:rFonts w:hint="eastAsia"/>
                                </w:rPr>
                              </w:pPr>
                              <w:r>
                                <w:rPr>
                                  <w:rFonts w:ascii="Verdana" w:eastAsia="Verdana" w:hAnsi="Verdana" w:cs="Verdana"/>
                                  <w:color w:val="000000"/>
                                  <w:sz w:val="20"/>
                                </w:rPr>
                                <w:t>Toda e qualquer comunicação com a Coordenação de Licitação (CLI/AD) deverá ser realizada exclusivamente por meio eletrônico, utilizando-se unicamente do e-mail cpl@id.uff.br, sempre mencionando o número do Pregão ou, quando da sessão pública da disputa do certame, por intermédio do sistema eletrônico COMPRASNET, sendo que não serão prestadas informações por contato telefônico ou via outro endereço eletrônico que não o indicado neste Edital.</w:t>
                              </w:r>
                            </w:p>
                            <w:p w14:paraId="4F3DC1AE" w14:textId="77777777" w:rsidR="008175D2" w:rsidRDefault="008175D2">
                              <w:pPr>
                                <w:rPr>
                                  <w:rFonts w:hint="eastAsia"/>
                                </w:rPr>
                              </w:pPr>
                            </w:p>
                            <w:p w14:paraId="0F3BFD04" w14:textId="77777777" w:rsidR="008175D2" w:rsidRDefault="008175D2">
                              <w:pPr>
                                <w:rPr>
                                  <w:rFonts w:hint="eastAsia"/>
                                </w:rPr>
                              </w:pPr>
                            </w:p>
                          </w:txbxContent>
                        </wps:txbx>
                        <wps:bodyPr spcFirstLastPara="1" wrap="square" lIns="91425" tIns="45700" rIns="91425" bIns="45700" anchor="t" anchorCtr="0">
                          <a:noAutofit/>
                        </wps:bodyPr>
                      </wps:wsp>
                      <wps:wsp>
                        <wps:cNvPr id="20" name="Retângulo 20"/>
                        <wps:cNvSpPr/>
                        <wps:spPr>
                          <a:xfrm>
                            <a:off x="3469" y="24554"/>
                            <a:ext cx="10643" cy="1376"/>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6C3B111A" w14:textId="77777777" w:rsidR="008175D2" w:rsidRDefault="00DB1A78">
                              <w:pPr>
                                <w:jc w:val="both"/>
                                <w:rPr>
                                  <w:rFonts w:hint="eastAsia"/>
                                </w:rPr>
                              </w:pPr>
                              <w:r>
                                <w:rPr>
                                  <w:rFonts w:ascii="Verdana" w:eastAsia="Verdana" w:hAnsi="Verdana" w:cs="Verdana"/>
                                  <w:b/>
                                  <w:color w:val="4F81BD"/>
                                  <w:sz w:val="20"/>
                                </w:rPr>
                                <w:t>2</w:t>
                              </w:r>
                            </w:p>
                            <w:p w14:paraId="310C1293" w14:textId="77777777" w:rsidR="008175D2" w:rsidRDefault="00DB1A78">
                              <w:pPr>
                                <w:ind w:firstLine="300"/>
                                <w:jc w:val="both"/>
                                <w:rPr>
                                  <w:rFonts w:hint="eastAsia"/>
                                </w:rPr>
                              </w:pPr>
                              <w:r>
                                <w:rPr>
                                  <w:rFonts w:ascii="Verdana" w:eastAsia="Verdana" w:hAnsi="Verdana" w:cs="Verdana"/>
                                  <w:color w:val="000000"/>
                                  <w:sz w:val="20"/>
                                </w:rPr>
                                <w:t>Todos os pedidos de esclarecimento/impugnações serão respondidos em consonância com os prazos estipulados no Edital, não sendo necessário replicar o mesmo requerimento, ou ainda, proceder com contatos a fim de obter o prazo de resposta dos mesmos, restando aguardar.</w:t>
                              </w:r>
                            </w:p>
                          </w:txbxContent>
                        </wps:txbx>
                        <wps:bodyPr spcFirstLastPara="1" wrap="square" lIns="91425" tIns="45700" rIns="91425" bIns="45700" anchor="t" anchorCtr="0">
                          <a:noAutofit/>
                        </wps:bodyPr>
                      </wps:wsp>
                      <wps:wsp>
                        <wps:cNvPr id="19" name="Retângulo 19"/>
                        <wps:cNvSpPr/>
                        <wps:spPr>
                          <a:xfrm>
                            <a:off x="3469" y="26154"/>
                            <a:ext cx="10643" cy="1361"/>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BAD150F" w14:textId="77777777" w:rsidR="008175D2" w:rsidRDefault="00DB1A78">
                              <w:pPr>
                                <w:rPr>
                                  <w:rFonts w:hint="eastAsia"/>
                                </w:rPr>
                              </w:pPr>
                              <w:r>
                                <w:rPr>
                                  <w:rFonts w:ascii="Verdana" w:eastAsia="Verdana" w:hAnsi="Verdana" w:cs="Verdana"/>
                                  <w:b/>
                                  <w:color w:val="4F81BD"/>
                                  <w:sz w:val="20"/>
                                </w:rPr>
                                <w:t xml:space="preserve">3 </w:t>
                              </w:r>
                            </w:p>
                            <w:p w14:paraId="3A0DCC6C" w14:textId="77777777" w:rsidR="008175D2" w:rsidRDefault="00DB1A78">
                              <w:pPr>
                                <w:ind w:firstLine="300"/>
                                <w:jc w:val="both"/>
                                <w:rPr>
                                  <w:rFonts w:hint="eastAsia"/>
                                </w:rPr>
                              </w:pPr>
                              <w:r>
                                <w:rPr>
                                  <w:rFonts w:ascii="Verdana" w:eastAsia="Verdana" w:hAnsi="Verdana" w:cs="Verdana"/>
                                  <w:color w:val="000000"/>
                                  <w:sz w:val="20"/>
                                </w:rPr>
                                <w:t xml:space="preserve">Informações referentes a eventuais alterações e/ou republicações de avisos de licitação serão divulgadas exclusivamente por meio dos recursos oficiais de publicação, quais sejam: DOU, COMPRASNET e portal da Licitações UFF. </w:t>
                              </w:r>
                            </w:p>
                            <w:p w14:paraId="3E681B55" w14:textId="77777777" w:rsidR="008175D2" w:rsidRDefault="008175D2">
                              <w:pPr>
                                <w:jc w:val="center"/>
                                <w:rPr>
                                  <w:rFonts w:hint="eastAsia"/>
                                </w:rPr>
                              </w:pPr>
                            </w:p>
                          </w:txbxContent>
                        </wps:txbx>
                        <wps:bodyPr spcFirstLastPara="1" wrap="square" lIns="91425" tIns="45700" rIns="91425" bIns="45700" anchor="t" anchorCtr="0">
                          <a:noAutofit/>
                        </wps:bodyPr>
                      </wps:wsp>
                      <wps:wsp>
                        <wps:cNvPr id="18" name="Retângulo 18"/>
                        <wps:cNvSpPr/>
                        <wps:spPr>
                          <a:xfrm>
                            <a:off x="3469" y="27714"/>
                            <a:ext cx="10643" cy="1093"/>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4163EA01" w14:textId="77777777" w:rsidR="008175D2" w:rsidRDefault="00DB1A78">
                              <w:pPr>
                                <w:rPr>
                                  <w:rFonts w:hint="eastAsia"/>
                                </w:rPr>
                              </w:pPr>
                              <w:r>
                                <w:rPr>
                                  <w:rFonts w:ascii="Verdana" w:eastAsia="Verdana" w:hAnsi="Verdana" w:cs="Verdana"/>
                                  <w:b/>
                                  <w:color w:val="4F81BD"/>
                                  <w:sz w:val="20"/>
                                </w:rPr>
                                <w:t xml:space="preserve">4 </w:t>
                              </w:r>
                            </w:p>
                            <w:p w14:paraId="3115129D" w14:textId="77777777" w:rsidR="008175D2" w:rsidRDefault="00DB1A78">
                              <w:pPr>
                                <w:ind w:firstLine="300"/>
                                <w:jc w:val="both"/>
                                <w:rPr>
                                  <w:rFonts w:hint="eastAsia"/>
                                </w:rPr>
                              </w:pPr>
                              <w:r>
                                <w:rPr>
                                  <w:rFonts w:ascii="Verdana" w:eastAsia="Verdana" w:hAnsi="Verdana" w:cs="Verdana"/>
                                  <w:color w:val="000000"/>
                                  <w:sz w:val="20"/>
                                </w:rPr>
                                <w:t>Não responderemos e-mails questionando sobre previsões de datas para republicações, bem como, não prestaremos informações por contato telefônico.</w:t>
                              </w:r>
                            </w:p>
                          </w:txbxContent>
                        </wps:txbx>
                        <wps:bodyPr spcFirstLastPara="1" wrap="square" lIns="91425" tIns="45700" rIns="91425" bIns="45700" anchor="t" anchorCtr="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7C19D51" id="Grupo 22" o:spid="_x0000_s1032" style="position:absolute;margin-left:-23.25pt;margin-top:24.85pt;width:533.1pt;height:605.55pt;z-index:251662336" coordorigin="3463,21415" coordsize="10662,1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iK9gMAAPIYAAAOAAAAZHJzL2Uyb0RvYy54bWzsWdtu3CoUfT9S/wH5vbGxPfbYyqSqkiaq&#10;VJ0T9fIBBONLhcEFJp78Tn+lP3Y2eDyXzCi3tmmkzosHjMGbxdqLZeb4zaLl6Jop3Ugx8/BR4CEm&#10;qCwaUc28L5/PX089pA0RBeFSsJl3w7T35uTVP8d9l7NQ1pIXTCEYROi872ZebUyX+76mNWuJPpId&#10;E9BYStUSA1VV+YUiPYzecj8MgsTvpSo6JSnTGu6eDY3eiRu/LBk1/5WlZgbxmQexGXdV7nplr/7J&#10;MckrRbq6ocswyBOiaEkj4KWroc6IIWiump2h2oYqqWVpjqhsfVmWDWVuDjAbHNyazYWS887Npcr7&#10;qlvBBNDewunJw9J/ry9U96m7VIBE31WAhavZuSxK1dpfiBItHGQ3K8jYwiAKN5M0DaIUkKXQliZZ&#10;EE8nA6i0BuRtvyhOIg9Bc4hjvGp8txwAB0kSDt1xiDG2nf3x3f5WRH0HHNFrGPTPwfCpJh1z6Ooc&#10;YLhUqCkg2hB7SJAWuPqRmR/fRTXnEtm7DiD36AounWtAbg9W6zlnQbhk2QgZzDgGQCxgOJymWxMm&#10;eae0uWCyRbYw8xQw2BGLXH/QZsBmfMS+V0veFOcN565is4adcoWuCfCdmxHNrae4QD0sxiQO7LIR&#10;SLqSEwPFtoP5a1G59211cem4HphQysT+wW1sZ0TXQwRukIEOQGVRQPwkrxkp3okCmZsOQBYgC54N&#10;SLce4gxEBAruOUMafv9zwBUugDKWHMNi2JJZXC3ccjq+2TtXsriBJdYdPW8gxg9Em0uiINdhuXvI&#10;f3jvtzlREAt/L4BZGY7DCQiGq8ST1IKlNluuNluIoLUEWQEYh+KpcSJj5yvk27mRZeNWbx3KMmYg&#10;tE28Z2F2spfZySOZPR2yOQomgIlbqQOz/wCzV8t2YHYE28YezR42E5tbIO8P0eyR2TiL72D2ZOqg&#10;X21SB83+xZrttsS1UP7Nmo3TXWLn6JQIIzV6qxQrJFjrAipRGD9Ox2GDu+3KRh3P0iwbDEoW3Md1&#10;u61/3DIpds+rimU+kuKrh8qWw0YLngThKIhCGydkj3M0rvRwQzP23XIndv+326y1QcPQdzmC6QjT&#10;8+gmNeoFe4K9ZvfxXhfYYv19GGeOhCQfmbTpdadTB/1BN3+X182el9kv2evCN9euIRg+xB7hB5Il&#10;r+PJ5A5eR+l9Grklj4NCPVzyDt9w2JmxgyGwxxMYKLlzOgE3gVVPIHaC7yR2MnJvPAkaWXs4nPgl&#10;hxPrD5Tn8SIvWbExHBTvEntl1h74BTcqdpqCu4Wc2O9EgiyyjQcn8rucCHY+/cUrtjtehoN1R4Xl&#10;nwD25H6zDuXNvypO/gcAAP//AwBQSwMEFAAGAAgAAAAhAHMhGLfiAAAADAEAAA8AAABkcnMvZG93&#10;bnJldi54bWxMj8FuwjAMhu+T9g6RJ+0GSRl0rGuKENp2QkiDSYhbaExb0ThVE9ry9ktP2+23/On3&#10;53Q1mJp12LrKkoRoKoAh5VZXVEj4OXxOlsCcV6RVbQkl3NHBKnt8SFWibU/f2O19wUIJuURJKL1v&#10;Es5dXqJRbmobpLC72NYoH8a24LpVfSg3NZ8JEXOjKgoXStXgpsT8ur8ZCV+96tcv0Ue3vV4299Nh&#10;sTtuI5Ty+WlYvwPzOPg/GEb9oA5ZcDrbG2nHagmTebwIqIT52yuwERDRmM4hzWKxBJ6l/P8T2S8A&#10;AAD//wMAUEsBAi0AFAAGAAgAAAAhALaDOJL+AAAA4QEAABMAAAAAAAAAAAAAAAAAAAAAAFtDb250&#10;ZW50X1R5cGVzXS54bWxQSwECLQAUAAYACAAAACEAOP0h/9YAAACUAQAACwAAAAAAAAAAAAAAAAAv&#10;AQAAX3JlbHMvLnJlbHNQSwECLQAUAAYACAAAACEArzhIivYDAADyGAAADgAAAAAAAAAAAAAAAAAu&#10;AgAAZHJzL2Uyb0RvYy54bWxQSwECLQAUAAYACAAAACEAcyEYt+IAAAAMAQAADwAAAAAAAAAAAAAA&#10;AABQBgAAZHJzL2Rvd25yZXYueG1sUEsFBgAAAAAEAAQA8wAAAF8HAAAAAA==&#10;">
                <v:rect id="Retângulo 321" o:spid="_x0000_s1033" style="position:absolute;left:3463;top:29020;width:10643;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jCIxQAAANwAAAAPAAAAZHJzL2Rvd25yZXYueG1sRI9Ba8JA&#10;FITvBf/D8gRvdZMIRaKrSMUqlApGoddH9jVJ3X0bslsT/323UPA4zMw3zHI9WCNu1PnGsYJ0moAg&#10;Lp1uuFJwOe+e5yB8QNZoHJOCO3lYr0ZPS8y16/lEtyJUIkLY56igDqHNpfRlTRb91LXE0ftyncUQ&#10;ZVdJ3WEf4dbILElepMWG40KNLb3WVF6LH6vApG/3BI/H+ef2uzDve9l/XLONUpPxsFmACDSER/i/&#10;fdAKZlkKf2fiEZCrXwAAAP//AwBQSwECLQAUAAYACAAAACEA2+H2y+4AAACFAQAAEwAAAAAAAAAA&#10;AAAAAAAAAAAAW0NvbnRlbnRfVHlwZXNdLnhtbFBLAQItABQABgAIAAAAIQBa9CxbvwAAABUBAAAL&#10;AAAAAAAAAAAAAAAAAB8BAABfcmVscy8ucmVsc1BLAQItABQABgAIAAAAIQDnhjCIxQAAANwAAAAP&#10;AAAAAAAAAAAAAAAAAAcCAABkcnMvZG93bnJldi54bWxQSwUGAAAAAAMAAwC3AAAA+QIAAAAA&#10;" fillcolor="white [3201]" strokecolor="#4f81bd [3204]" strokeweight="2pt">
                  <v:stroke startarrowwidth="narrow" startarrowlength="short" endarrowwidth="narrow" endarrowlength="short" joinstyle="round"/>
                  <v:textbox inset="2.53958mm,1.2694mm,2.53958mm,1.2694mm">
                    <w:txbxContent>
                      <w:p w14:paraId="76306076" w14:textId="77777777" w:rsidR="008175D2" w:rsidRDefault="00000000">
                        <w:r>
                          <w:rPr>
                            <w:rFonts w:ascii="Verdana" w:eastAsia="Verdana" w:hAnsi="Verdana" w:cs="Verdana"/>
                            <w:b/>
                            <w:color w:val="4F81BD"/>
                            <w:sz w:val="20"/>
                          </w:rPr>
                          <w:t>5</w:t>
                        </w:r>
                      </w:p>
                      <w:p w14:paraId="38F17DE9" w14:textId="77777777" w:rsidR="008175D2" w:rsidRDefault="00000000">
                        <w:pPr>
                          <w:ind w:firstLine="300"/>
                          <w:jc w:val="both"/>
                        </w:pPr>
                        <w:r>
                          <w:rPr>
                            <w:rFonts w:ascii="Verdana" w:eastAsia="Verdana" w:hAnsi="Verdana" w:cs="Verdana"/>
                            <w:color w:val="000000"/>
                            <w:sz w:val="20"/>
                          </w:rPr>
                          <w:t>Informações acerca de reaberturas de sessões de certames em andamento e prazos recursais serão divulgadas unicamente por meio de avisos/ comunicados pelo(a) Pregoeiro(a) responsável no sistema eletrônico Gov.br.</w:t>
                        </w:r>
                      </w:p>
                    </w:txbxContent>
                  </v:textbox>
                </v:rect>
                <v:rect id="Retângulo 326" o:spid="_x0000_s1034" style="position:absolute;left:3483;top:30500;width:10643;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6j8xAAAANwAAAAPAAAAZHJzL2Rvd25yZXYueG1sRI9Ba8JA&#10;FITvBf/D8oTe6sYURKKriNJaKBUaBa+P7DOJ7r4N2dXEf98VhB6HmfmGmS97a8SNWl87VjAeJSCI&#10;C6drLhUc9h9vUxA+IGs0jknBnTwsF4OXOWbadfxLtzyUIkLYZ6igCqHJpPRFRRb9yDXE0Tu51mKI&#10;si2lbrGLcGtkmiQTabHmuFBhQ+uKikt+tQrM+POe4G43PW7Oufneyu7nkq6Ueh32qxmIQH34Dz/b&#10;X1rBezqBx5l4BOTiDwAA//8DAFBLAQItABQABgAIAAAAIQDb4fbL7gAAAIUBAAATAAAAAAAAAAAA&#10;AAAAAAAAAABbQ29udGVudF9UeXBlc10ueG1sUEsBAi0AFAAGAAgAAAAhAFr0LFu/AAAAFQEAAAsA&#10;AAAAAAAAAAAAAAAAHwEAAF9yZWxzLy5yZWxzUEsBAi0AFAAGAAgAAAAhAGhvqPzEAAAA3A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559532C9" w14:textId="77777777" w:rsidR="008175D2" w:rsidRDefault="00000000">
                        <w:r>
                          <w:rPr>
                            <w:rFonts w:ascii="Verdana" w:eastAsia="Verdana" w:hAnsi="Verdana" w:cs="Verdana"/>
                            <w:b/>
                            <w:color w:val="4F81BD"/>
                            <w:sz w:val="20"/>
                          </w:rPr>
                          <w:t>6</w:t>
                        </w:r>
                      </w:p>
                      <w:p w14:paraId="57CA2C4C" w14:textId="77777777" w:rsidR="008175D2" w:rsidRDefault="00000000">
                        <w:pPr>
                          <w:ind w:firstLine="300"/>
                          <w:jc w:val="both"/>
                        </w:pPr>
                        <w:r>
                          <w:rPr>
                            <w:rFonts w:ascii="Verdana" w:eastAsia="Verdana" w:hAnsi="Verdana" w:cs="Verdana"/>
                            <w:color w:val="000000"/>
                            <w:sz w:val="20"/>
                          </w:rPr>
                          <w:t xml:space="preserve">A CLI/AD não encaminha seus Editais e/ou Anexos diretamente ou de forma individualizada aos interessados, que poderão acessá-los nos sítios www.comprasgovernamentais.gov.br </w:t>
                        </w:r>
                        <w:proofErr w:type="gramStart"/>
                        <w:r>
                          <w:rPr>
                            <w:rFonts w:ascii="Verdana" w:eastAsia="Verdana" w:hAnsi="Verdana" w:cs="Verdana"/>
                            <w:color w:val="000000"/>
                            <w:sz w:val="20"/>
                          </w:rPr>
                          <w:t xml:space="preserve">ou </w:t>
                        </w:r>
                        <w:r>
                          <w:rPr>
                            <w:rFonts w:eastAsia="Ecofont_Spranq_eco_Sans" w:cs="Ecofont_Spranq_eco_Sans"/>
                            <w:color w:val="000000"/>
                          </w:rPr>
                          <w:t xml:space="preserve"> </w:t>
                        </w:r>
                        <w:proofErr w:type="gramEnd"/>
                        <w:r>
                          <w:rPr>
                            <w:rFonts w:ascii="Verdana" w:eastAsia="Verdana" w:hAnsi="Verdana" w:cs="Verdana"/>
                            <w:color w:val="0000FF"/>
                            <w:sz w:val="20"/>
                            <w:u w:val="single"/>
                          </w:rPr>
                          <w:t>https://www.uff.br/?q=licitacoes</w:t>
                        </w:r>
                        <w:r>
                          <w:rPr>
                            <w:rFonts w:ascii="Verdana" w:eastAsia="Verdana" w:hAnsi="Verdana" w:cs="Verdana"/>
                            <w:color w:val="000000"/>
                            <w:sz w:val="20"/>
                          </w:rPr>
                          <w:t xml:space="preserve">. </w:t>
                        </w:r>
                      </w:p>
                      <w:p w14:paraId="0212534E" w14:textId="77777777" w:rsidR="008175D2" w:rsidRDefault="008175D2">
                        <w:pPr>
                          <w:jc w:val="center"/>
                        </w:pPr>
                      </w:p>
                      <w:p w14:paraId="141275D6" w14:textId="77777777" w:rsidR="008175D2" w:rsidRDefault="008175D2">
                        <w:pPr>
                          <w:ind w:firstLine="300"/>
                          <w:jc w:val="both"/>
                        </w:pPr>
                      </w:p>
                    </w:txbxContent>
                  </v:textbox>
                </v:rect>
                <v:rect id="Retângulo 311" o:spid="_x0000_s1035" style="position:absolute;left:3483;top:31940;width:10643;height:1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o1xAAAANwAAAAPAAAAZHJzL2Rvd25yZXYueG1sRI9Ba8JA&#10;FITvBf/D8oTe6iYKRaKriGItlApGwesj+0yiu29Ddmviv+8WCh6HmfmGmS97a8SdWl87VpCOEhDE&#10;hdM1lwpOx+3bFIQPyBqNY1LwIA/LxeBljpl2HR/onodSRAj7DBVUITSZlL6oyKIfuYY4ehfXWgxR&#10;tqXULXYRbo0cJ8m7tFhzXKiwoXVFxS3/sQpM+vFIcL+fnjfX3HztZPd9G6+Ueh32qxmIQH14hv/b&#10;n1rBJE3h70w8AnLxCwAA//8DAFBLAQItABQABgAIAAAAIQDb4fbL7gAAAIUBAAATAAAAAAAAAAAA&#10;AAAAAAAAAABbQ29udGVudF9UeXBlc10ueG1sUEsBAi0AFAAGAAgAAAAhAFr0LFu/AAAAFQEAAAsA&#10;AAAAAAAAAAAAAAAAHwEAAF9yZWxzLy5yZWxzUEsBAi0AFAAGAAgAAAAhACnq+jXEAAAA3A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4D0B5FCE" w14:textId="77777777" w:rsidR="008175D2" w:rsidRDefault="00000000">
                        <w:r>
                          <w:rPr>
                            <w:rFonts w:ascii="Verdana" w:eastAsia="Verdana" w:hAnsi="Verdana" w:cs="Verdana"/>
                            <w:b/>
                            <w:color w:val="4F81BD"/>
                            <w:sz w:val="20"/>
                          </w:rPr>
                          <w:t>7</w:t>
                        </w:r>
                      </w:p>
                      <w:p w14:paraId="4867312F" w14:textId="77777777" w:rsidR="008175D2" w:rsidRDefault="00000000">
                        <w:pPr>
                          <w:jc w:val="center"/>
                        </w:pPr>
                        <w:r>
                          <w:rPr>
                            <w:rFonts w:ascii="Verdana" w:eastAsia="Verdana" w:hAnsi="Verdana" w:cs="Verdana"/>
                            <w:color w:val="000000"/>
                            <w:sz w:val="20"/>
                          </w:rPr>
                          <w:t>A CLI/AD desconsiderará todos os e-mails que tratam de atividades sob responsabilidade de outros setores, tais como: envios de notas de empenho, envio de atas de registro de preços, adesões a atas de registro de preços, contratos, envios de notas fiscais, pagamentos. Os contatos para tratar destes assuntos devem ser direcionados exclusivamente para o(s) respectivo(s) setor(es) responsável(eis).</w:t>
                        </w:r>
                      </w:p>
                      <w:p w14:paraId="39D6BFA0" w14:textId="77777777" w:rsidR="008175D2" w:rsidRDefault="008175D2">
                        <w:pPr>
                          <w:jc w:val="center"/>
                        </w:pPr>
                      </w:p>
                      <w:p w14:paraId="7E823802" w14:textId="77777777" w:rsidR="008175D2" w:rsidRDefault="008175D2">
                        <w:pPr>
                          <w:ind w:firstLine="300"/>
                          <w:jc w:val="both"/>
                        </w:pPr>
                      </w:p>
                    </w:txbxContent>
                  </v:textbox>
                </v:rect>
                <v:roundrect id="Retângulo: Cantos Arredondados 324" o:spid="_x0000_s1036" style="position:absolute;left:3914;top:21415;width:9799;height:906;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civwAAANsAAAAPAAAAZHJzL2Rvd25yZXYueG1sRE9Ni8Iw&#10;EL0L/ocwgjdNFVylGosIFcGT7rJ4HJqxLTaT0sQa/70RFvY2j/c5myyYRvTUudqygtk0AUFcWF1z&#10;qeDnO5+sQDiPrLGxTApe5CDbDgcbTLV98pn6iy9FDGGXooLK+zaV0hUVGXRT2xJH7mY7gz7CrpS6&#10;w2cMN42cJ8mXNFhzbKiwpX1Fxf3yMApyfQi/tD+1C+fyaxIWx+axvCo1HoXdGoSn4P/Ff+6jjvOX&#10;8PklHiC3bwAAAP//AwBQSwECLQAUAAYACAAAACEA2+H2y+4AAACFAQAAEwAAAAAAAAAAAAAAAAAA&#10;AAAAW0NvbnRlbnRfVHlwZXNdLnhtbFBLAQItABQABgAIAAAAIQBa9CxbvwAAABUBAAALAAAAAAAA&#10;AAAAAAAAAB8BAABfcmVscy8ucmVsc1BLAQItABQABgAIAAAAIQACqGcivwAAANsAAAAPAAAAAAAA&#10;AAAAAAAAAAcCAABkcnMvZG93bnJldi54bWxQSwUGAAAAAAMAAwC3AAAA8wIAAAAA&#10;" fillcolor="#eeece1 [3203]" stroked="f">
                  <v:textbox inset="2.53958mm,1.2694mm,2.53958mm,1.2694mm">
                    <w:txbxContent>
                      <w:p w14:paraId="29C8DA47" w14:textId="77777777" w:rsidR="008175D2" w:rsidRDefault="00000000">
                        <w:pPr>
                          <w:spacing w:before="160"/>
                          <w:ind w:right="100"/>
                          <w:jc w:val="center"/>
                        </w:pPr>
                        <w:r>
                          <w:rPr>
                            <w:rFonts w:ascii="Arial" w:eastAsia="Arial" w:hAnsi="Arial" w:cs="Arial"/>
                            <w:b/>
                            <w:color w:val="000000"/>
                            <w:sz w:val="20"/>
                          </w:rPr>
                          <w:t>A leitura das orientações abaixo não dispensa a leitura integral do Edital e de seus Anexos, bem como da legislação pertinente.</w:t>
                        </w:r>
                      </w:p>
                      <w:p w14:paraId="196AA944" w14:textId="77777777" w:rsidR="008175D2" w:rsidRDefault="008175D2">
                        <w:pPr>
                          <w:jc w:val="both"/>
                        </w:pPr>
                      </w:p>
                      <w:p w14:paraId="2BEC5685" w14:textId="77777777" w:rsidR="008175D2" w:rsidRDefault="008175D2"/>
                      <w:p w14:paraId="24BFE45D" w14:textId="77777777" w:rsidR="008175D2" w:rsidRDefault="008175D2"/>
                    </w:txbxContent>
                  </v:textbox>
                </v:roundrect>
                <v:rect id="Retângulo 21" o:spid="_x0000_s1037" style="position:absolute;left:3469;top:22494;width:10643;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zZgwwAAANsAAAAPAAAAZHJzL2Rvd25yZXYueG1sRI9Ba8JA&#10;FITvBf/D8oTe6iY5FEldRRRtoSiYCl4f2WcS3X0bslsT/71bKHgcZuYbZrYYrBE36nzjWEE6SUAQ&#10;l043XCk4/mzepiB8QNZoHJOCO3lYzEcvM8y16/lAtyJUIkLY56igDqHNpfRlTRb9xLXE0Tu7zmKI&#10;squk7rCPcGtkliTv0mLDcaHGllY1ldfi1yow6fae4H4/Pa0vhfn+lP3umi2Veh0Pyw8QgYbwDP+3&#10;v7SCLIW/L/EHyPkDAAD//wMAUEsBAi0AFAAGAAgAAAAhANvh9svuAAAAhQEAABMAAAAAAAAAAAAA&#10;AAAAAAAAAFtDb250ZW50X1R5cGVzXS54bWxQSwECLQAUAAYACAAAACEAWvQsW78AAAAVAQAACwAA&#10;AAAAAAAAAAAAAAAfAQAAX3JlbHMvLnJlbHNQSwECLQAUAAYACAAAACEAO6c2YMMAAADbAAAADwAA&#10;AAAAAAAAAAAAAAAHAgAAZHJzL2Rvd25yZXYueG1sUEsFBgAAAAADAAMAtwAAAPcCAAAAAA==&#10;" fillcolor="white [3201]" strokecolor="#4f81bd [3204]" strokeweight="2pt">
                  <v:stroke startarrowwidth="narrow" startarrowlength="short" endarrowwidth="narrow" endarrowlength="short" joinstyle="round"/>
                  <v:textbox inset="2.53958mm,1.2694mm,2.53958mm,1.2694mm">
                    <w:txbxContent>
                      <w:p w14:paraId="0EF05D98" w14:textId="77777777" w:rsidR="008175D2" w:rsidRDefault="00000000">
                        <w:pPr>
                          <w:jc w:val="both"/>
                        </w:pPr>
                        <w:r>
                          <w:rPr>
                            <w:rFonts w:ascii="Verdana" w:eastAsia="Verdana" w:hAnsi="Verdana" w:cs="Verdana"/>
                            <w:b/>
                            <w:color w:val="4F81BD"/>
                            <w:sz w:val="20"/>
                          </w:rPr>
                          <w:t>1</w:t>
                        </w:r>
                      </w:p>
                      <w:p w14:paraId="36434F16" w14:textId="77777777" w:rsidR="008175D2" w:rsidRDefault="00000000">
                        <w:pPr>
                          <w:ind w:firstLine="300"/>
                          <w:jc w:val="both"/>
                        </w:pPr>
                        <w:r>
                          <w:rPr>
                            <w:rFonts w:ascii="Verdana" w:eastAsia="Verdana" w:hAnsi="Verdana" w:cs="Verdana"/>
                            <w:color w:val="000000"/>
                            <w:sz w:val="20"/>
                          </w:rPr>
                          <w:t>Toda e qualquer comunicação com a Coordenação de Licitação (CLI/AD) deverá ser realizada exclusivamente por meio eletrônico, utilizando-se unicamente do e-mail cpl@id.uff.br, sempre mencionando o número do Pregão ou, quando da sessão pública da disputa do certame, por intermédio do sistema eletrônico COMPRASNET, sendo que não serão prestadas informações por contato telefônico ou via outro endereço eletrônico que não o indicado neste Edital.</w:t>
                        </w:r>
                      </w:p>
                      <w:p w14:paraId="4F3DC1AE" w14:textId="77777777" w:rsidR="008175D2" w:rsidRDefault="008175D2"/>
                      <w:p w14:paraId="0F3BFD04" w14:textId="77777777" w:rsidR="008175D2" w:rsidRDefault="008175D2"/>
                    </w:txbxContent>
                  </v:textbox>
                </v:rect>
                <v:rect id="Retângulo 20" o:spid="_x0000_s1038" style="position:absolute;left:3469;top:24554;width:106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5P7wAAAANsAAAAPAAAAZHJzL2Rvd25yZXYueG1sRE9Ni8Iw&#10;EL0L/ocwwt40tYdFqlFEcVdYFLYKXodmbKvJpDTR1n+/OQh7fLzvxaq3Rjyp9bVjBdNJAoK4cLrm&#10;UsH5tBvPQPiArNE4JgUv8rBaDgcLzLTr+JeeeShFDGGfoYIqhCaT0hcVWfQT1xBH7upaiyHCtpS6&#10;xS6GWyPTJPmUFmuODRU2tKmouOcPq8BMv14JHo+zy/aWm59v2R3u6Vqpj1G/noMI1Id/8du91wrS&#10;uD5+iT9ALv8AAAD//wMAUEsBAi0AFAAGAAgAAAAhANvh9svuAAAAhQEAABMAAAAAAAAAAAAAAAAA&#10;AAAAAFtDb250ZW50X1R5cGVzXS54bWxQSwECLQAUAAYACAAAACEAWvQsW78AAAAVAQAACwAAAAAA&#10;AAAAAAAAAAAfAQAAX3JlbHMvLnJlbHNQSwECLQAUAAYACAAAACEAVOuT+8AAAADbAAAADwAAAAAA&#10;AAAAAAAAAAAHAgAAZHJzL2Rvd25yZXYueG1sUEsFBgAAAAADAAMAtwAAAPQCAAAAAA==&#10;" fillcolor="white [3201]" strokecolor="#4f81bd [3204]" strokeweight="2pt">
                  <v:stroke startarrowwidth="narrow" startarrowlength="short" endarrowwidth="narrow" endarrowlength="short" joinstyle="round"/>
                  <v:textbox inset="2.53958mm,1.2694mm,2.53958mm,1.2694mm">
                    <w:txbxContent>
                      <w:p w14:paraId="6C3B111A" w14:textId="77777777" w:rsidR="008175D2" w:rsidRDefault="00000000">
                        <w:pPr>
                          <w:jc w:val="both"/>
                        </w:pPr>
                        <w:r>
                          <w:rPr>
                            <w:rFonts w:ascii="Verdana" w:eastAsia="Verdana" w:hAnsi="Verdana" w:cs="Verdana"/>
                            <w:b/>
                            <w:color w:val="4F81BD"/>
                            <w:sz w:val="20"/>
                          </w:rPr>
                          <w:t>2</w:t>
                        </w:r>
                      </w:p>
                      <w:p w14:paraId="310C1293" w14:textId="77777777" w:rsidR="008175D2" w:rsidRDefault="00000000">
                        <w:pPr>
                          <w:ind w:firstLine="300"/>
                          <w:jc w:val="both"/>
                        </w:pPr>
                        <w:r>
                          <w:rPr>
                            <w:rFonts w:ascii="Verdana" w:eastAsia="Verdana" w:hAnsi="Verdana" w:cs="Verdana"/>
                            <w:color w:val="000000"/>
                            <w:sz w:val="20"/>
                          </w:rPr>
                          <w:t>Todos os pedidos de esclarecimento/impugnações serão respondidos em consonância com os prazos estipulados no Edital, não sendo necessário replicar o mesmo requerimento, ou ainda, proceder com contatos a fim de obter o prazo de resposta dos mesmos, restando aguardar.</w:t>
                        </w:r>
                      </w:p>
                    </w:txbxContent>
                  </v:textbox>
                </v:rect>
                <v:rect id="Retângulo 19" o:spid="_x0000_s1039" style="position:absolute;left:3469;top:26154;width:10643;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DbwgAAANsAAAAPAAAAZHJzL2Rvd25yZXYueG1sRE9Na8JA&#10;EL0X+h+WKXhrNnoomrqGYGkrSIWmBa9Ddkyiu7MhuzXx37sFwds83ucs89Eacabet44VTJMUBHHl&#10;dMu1gt+f9+c5CB+QNRrHpOBCHvLV48MSM+0G/qZzGWoRQ9hnqKAJocuk9FVDFn3iOuLIHVxvMUTY&#10;11L3OMRwa+QsTV+kxZZjQ4MdrRuqTuWfVWCmH5cUd7v5/u1Ymu2nHL5Os0KpydNYvIIINIa7+Obe&#10;6Dh/Af+/xAPk6goAAP//AwBQSwECLQAUAAYACAAAACEA2+H2y+4AAACFAQAAEwAAAAAAAAAAAAAA&#10;AAAAAAAAW0NvbnRlbnRfVHlwZXNdLnhtbFBLAQItABQABgAIAAAAIQBa9CxbvwAAABUBAAALAAAA&#10;AAAAAAAAAAAAAB8BAABfcmVscy8ucmVsc1BLAQItABQABgAIAAAAIQALvfDbwgAAANsAAAAPAAAA&#10;AAAAAAAAAAAAAAcCAABkcnMvZG93bnJldi54bWxQSwUGAAAAAAMAAwC3AAAA9gIAAAAA&#10;" fillcolor="white [3201]" strokecolor="#4f81bd [3204]" strokeweight="2pt">
                  <v:stroke startarrowwidth="narrow" startarrowlength="short" endarrowwidth="narrow" endarrowlength="short" joinstyle="round"/>
                  <v:textbox inset="2.53958mm,1.2694mm,2.53958mm,1.2694mm">
                    <w:txbxContent>
                      <w:p w14:paraId="7BAD150F" w14:textId="77777777" w:rsidR="008175D2" w:rsidRDefault="00000000">
                        <w:r>
                          <w:rPr>
                            <w:rFonts w:ascii="Verdana" w:eastAsia="Verdana" w:hAnsi="Verdana" w:cs="Verdana"/>
                            <w:b/>
                            <w:color w:val="4F81BD"/>
                            <w:sz w:val="20"/>
                          </w:rPr>
                          <w:t xml:space="preserve">3 </w:t>
                        </w:r>
                      </w:p>
                      <w:p w14:paraId="3A0DCC6C" w14:textId="77777777" w:rsidR="008175D2" w:rsidRDefault="00000000">
                        <w:pPr>
                          <w:ind w:firstLine="300"/>
                          <w:jc w:val="both"/>
                        </w:pPr>
                        <w:r>
                          <w:rPr>
                            <w:rFonts w:ascii="Verdana" w:eastAsia="Verdana" w:hAnsi="Verdana" w:cs="Verdana"/>
                            <w:color w:val="000000"/>
                            <w:sz w:val="20"/>
                          </w:rPr>
                          <w:t xml:space="preserve">Informações referentes a eventuais alterações e/ou republicações de avisos de licitação serão divulgadas exclusivamente por meio dos recursos oficiais de publicação, quais sejam: DOU, COMPRASNET e portal da Licitações UFF. </w:t>
                        </w:r>
                      </w:p>
                      <w:p w14:paraId="3E681B55" w14:textId="77777777" w:rsidR="008175D2" w:rsidRDefault="008175D2">
                        <w:pPr>
                          <w:jc w:val="center"/>
                        </w:pPr>
                      </w:p>
                    </w:txbxContent>
                  </v:textbox>
                </v:rect>
                <v:rect id="Retângulo 18" o:spid="_x0000_s1040" style="position:absolute;left:3469;top:27714;width:10643;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VVAxAAAANsAAAAPAAAAZHJzL2Rvd25yZXYueG1sRI9Ba8JA&#10;EIXvBf/DMkJvdaOHItFVRLEtlAqNgtchOybR3dmQ3Zr47zuHQm8zvDfvfbNcD96pO3WxCWxgOslA&#10;EZfBNlwZOB33L3NQMSFbdIHJwIMirFejpyXmNvT8TfciVUpCOOZooE6pzbWOZU0e4yS0xKJdQucx&#10;ydpV2nbYS7h3epZlr9pjw9JQY0vbmspb8eMNuOnbI8PDYX7eXQv3+a77r9tsY8zzeNgsQCUa0r/5&#10;7/rDCr7Ayi8ygF79AgAA//8DAFBLAQItABQABgAIAAAAIQDb4fbL7gAAAIUBAAATAAAAAAAAAAAA&#10;AAAAAAAAAABbQ29udGVudF9UeXBlc10ueG1sUEsBAi0AFAAGAAgAAAAhAFr0LFu/AAAAFQEAAAsA&#10;AAAAAAAAAAAAAAAAHwEAAF9yZWxzLy5yZWxzUEsBAi0AFAAGAAgAAAAhAGTxVUDEAAAA2w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4163EA01" w14:textId="77777777" w:rsidR="008175D2" w:rsidRDefault="00000000">
                        <w:r>
                          <w:rPr>
                            <w:rFonts w:ascii="Verdana" w:eastAsia="Verdana" w:hAnsi="Verdana" w:cs="Verdana"/>
                            <w:b/>
                            <w:color w:val="4F81BD"/>
                            <w:sz w:val="20"/>
                          </w:rPr>
                          <w:t xml:space="preserve">4 </w:t>
                        </w:r>
                      </w:p>
                      <w:p w14:paraId="3115129D" w14:textId="77777777" w:rsidR="008175D2" w:rsidRDefault="00000000">
                        <w:pPr>
                          <w:ind w:firstLine="300"/>
                          <w:jc w:val="both"/>
                        </w:pPr>
                        <w:r>
                          <w:rPr>
                            <w:rFonts w:ascii="Verdana" w:eastAsia="Verdana" w:hAnsi="Verdana" w:cs="Verdana"/>
                            <w:color w:val="000000"/>
                            <w:sz w:val="20"/>
                          </w:rPr>
                          <w:t>Não responderemos e-mails questionando sobre previsões de datas para republicações, bem como, não prestaremos informações por contato telefônico.</w:t>
                        </w:r>
                      </w:p>
                    </w:txbxContent>
                  </v:textbox>
                </v:rect>
              </v:group>
            </w:pict>
          </mc:Fallback>
        </mc:AlternateContent>
      </w:r>
      <w:r>
        <w:br w:type="page"/>
      </w:r>
    </w:p>
    <w:p w14:paraId="1F741A4B" w14:textId="77777777" w:rsidR="008175D2" w:rsidRDefault="00DB1A78">
      <w:pPr>
        <w:rPr>
          <w:rFonts w:ascii="Arial" w:hAnsi="Arial" w:cs="Arial"/>
          <w:b/>
          <w:bCs/>
          <w:color w:val="5B5B5F"/>
          <w:sz w:val="28"/>
          <w:szCs w:val="28"/>
        </w:rPr>
      </w:pPr>
      <w:r>
        <w:rPr>
          <w:noProof/>
        </w:rPr>
        <w:lastRenderedPageBreak/>
        <mc:AlternateContent>
          <mc:Choice Requires="wpg">
            <w:drawing>
              <wp:anchor distT="0" distB="0" distL="114300" distR="114300" simplePos="0" relativeHeight="251663360" behindDoc="0" locked="0" layoutInCell="1" allowOverlap="1" wp14:anchorId="152A3EEB" wp14:editId="0FF0623F">
                <wp:simplePos x="0" y="0"/>
                <wp:positionH relativeFrom="column">
                  <wp:posOffset>-253365</wp:posOffset>
                </wp:positionH>
                <wp:positionV relativeFrom="paragraph">
                  <wp:posOffset>50800</wp:posOffset>
                </wp:positionV>
                <wp:extent cx="6767195" cy="3961765"/>
                <wp:effectExtent l="0" t="0" r="14605" b="19685"/>
                <wp:wrapNone/>
                <wp:docPr id="23" name="Grupo 23"/>
                <wp:cNvGraphicFramePr/>
                <a:graphic xmlns:a="http://schemas.openxmlformats.org/drawingml/2006/main">
                  <a:graphicData uri="http://schemas.microsoft.com/office/word/2010/wordprocessingGroup">
                    <wpg:wgp>
                      <wpg:cNvGrpSpPr/>
                      <wpg:grpSpPr>
                        <a:xfrm>
                          <a:off x="0" y="0"/>
                          <a:ext cx="6767195" cy="3961765"/>
                          <a:chOff x="3554" y="36339"/>
                          <a:chExt cx="10657" cy="6239"/>
                        </a:xfrm>
                      </wpg:grpSpPr>
                      <wps:wsp>
                        <wps:cNvPr id="11" name="Retângulo 11"/>
                        <wps:cNvSpPr/>
                        <wps:spPr>
                          <a:xfrm>
                            <a:off x="3554" y="37593"/>
                            <a:ext cx="10643" cy="1512"/>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325BE1F" w14:textId="77777777" w:rsidR="008175D2" w:rsidRDefault="00DB1A78">
                              <w:pPr>
                                <w:rPr>
                                  <w:rFonts w:hint="eastAsia"/>
                                </w:rPr>
                              </w:pPr>
                              <w:r>
                                <w:rPr>
                                  <w:rFonts w:ascii="Verdana" w:eastAsia="Verdana" w:hAnsi="Verdana" w:cs="Verdana"/>
                                  <w:b/>
                                  <w:color w:val="4F81BD"/>
                                  <w:sz w:val="20"/>
                                </w:rPr>
                                <w:t>9</w:t>
                              </w:r>
                            </w:p>
                            <w:p w14:paraId="09FB9D4E" w14:textId="77777777" w:rsidR="008175D2" w:rsidRDefault="00DB1A78">
                              <w:pPr>
                                <w:ind w:firstLine="300"/>
                                <w:jc w:val="both"/>
                                <w:rPr>
                                  <w:rFonts w:hint="eastAsia"/>
                                </w:rPr>
                              </w:pPr>
                              <w:r>
                                <w:rPr>
                                  <w:rFonts w:ascii="Verdana" w:eastAsia="Verdana" w:hAnsi="Verdana" w:cs="Verdana"/>
                                  <w:color w:val="000000"/>
                                  <w:sz w:val="20"/>
                                </w:rPr>
                                <w:t>Todo interessado em participar de nossos certames detém a responsabilidade integral em obter informações a respeito das funcionalidades do sistema, uma vez que não temos acesso às funções destinadas aos fornecedores, assim, não iremos esclarecer dúvidas quanto à operacionalização do sistema.</w:t>
                              </w:r>
                            </w:p>
                            <w:p w14:paraId="14CE7E7F" w14:textId="77777777" w:rsidR="008175D2" w:rsidRDefault="008175D2">
                              <w:pPr>
                                <w:ind w:firstLine="300"/>
                                <w:jc w:val="both"/>
                                <w:rPr>
                                  <w:rFonts w:hint="eastAsia"/>
                                </w:rPr>
                              </w:pPr>
                            </w:p>
                          </w:txbxContent>
                        </wps:txbx>
                        <wps:bodyPr spcFirstLastPara="1" wrap="square" lIns="91425" tIns="45700" rIns="91425" bIns="45700" anchor="t" anchorCtr="0">
                          <a:noAutofit/>
                        </wps:bodyPr>
                      </wps:wsp>
                      <wps:wsp>
                        <wps:cNvPr id="12" name="Retângulo 12"/>
                        <wps:cNvSpPr/>
                        <wps:spPr>
                          <a:xfrm>
                            <a:off x="3554" y="39253"/>
                            <a:ext cx="10643" cy="1481"/>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A572A61" w14:textId="77777777" w:rsidR="008175D2" w:rsidRDefault="00DB1A78">
                              <w:pPr>
                                <w:rPr>
                                  <w:rFonts w:hint="eastAsia"/>
                                </w:rPr>
                              </w:pPr>
                              <w:r>
                                <w:rPr>
                                  <w:rFonts w:ascii="Verdana" w:eastAsia="Verdana" w:hAnsi="Verdana" w:cs="Verdana"/>
                                  <w:b/>
                                  <w:color w:val="4F81BD"/>
                                  <w:sz w:val="20"/>
                                </w:rPr>
                                <w:t>10</w:t>
                              </w:r>
                            </w:p>
                            <w:p w14:paraId="7D01CB83" w14:textId="77777777" w:rsidR="008175D2" w:rsidRDefault="00DB1A78">
                              <w:pPr>
                                <w:ind w:firstLine="300"/>
                                <w:jc w:val="both"/>
                                <w:rPr>
                                  <w:rFonts w:hint="eastAsia"/>
                                </w:rPr>
                              </w:pPr>
                              <w:r>
                                <w:rPr>
                                  <w:rFonts w:ascii="Verdana" w:eastAsia="Verdana" w:hAnsi="Verdana" w:cs="Verdana"/>
                                  <w:color w:val="000000"/>
                                  <w:sz w:val="20"/>
                                </w:rPr>
                                <w:t>A participação no presente Pregão implica a aceitação integral e irretratável de todas as condições estabelecidas neste Edital e nos Anexos que dele fazem parte, bem como a observância dos preceitos legais e regulamentares em vigor, não cabendo quaisquer alegações posteriores de desconhecimento sobre as regras da disputa licitatória.</w:t>
                              </w:r>
                            </w:p>
                            <w:p w14:paraId="48E95F98" w14:textId="77777777" w:rsidR="008175D2" w:rsidRDefault="008175D2">
                              <w:pPr>
                                <w:ind w:firstLine="300"/>
                                <w:jc w:val="both"/>
                                <w:rPr>
                                  <w:rFonts w:hint="eastAsia"/>
                                </w:rPr>
                              </w:pPr>
                            </w:p>
                          </w:txbxContent>
                        </wps:txbx>
                        <wps:bodyPr spcFirstLastPara="1" wrap="square" lIns="91425" tIns="45700" rIns="91425" bIns="45700" anchor="t" anchorCtr="0">
                          <a:noAutofit/>
                        </wps:bodyPr>
                      </wps:wsp>
                      <wps:wsp>
                        <wps:cNvPr id="14" name="Retângulo 14"/>
                        <wps:cNvSpPr/>
                        <wps:spPr>
                          <a:xfrm>
                            <a:off x="3554" y="40873"/>
                            <a:ext cx="10643" cy="1705"/>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2B98ACE2" w14:textId="77777777" w:rsidR="008175D2" w:rsidRDefault="00DB1A78">
                              <w:pPr>
                                <w:jc w:val="both"/>
                                <w:rPr>
                                  <w:rFonts w:hint="eastAsia"/>
                                </w:rPr>
                              </w:pPr>
                              <w:r>
                                <w:rPr>
                                  <w:rFonts w:ascii="Verdana" w:eastAsia="Verdana" w:hAnsi="Verdana" w:cs="Verdana"/>
                                  <w:b/>
                                  <w:color w:val="4F81BD"/>
                                  <w:sz w:val="20"/>
                                </w:rPr>
                                <w:t xml:space="preserve">11 </w:t>
                              </w:r>
                            </w:p>
                            <w:p w14:paraId="1B2D1E37" w14:textId="77777777" w:rsidR="008175D2" w:rsidRDefault="00DB1A78">
                              <w:pPr>
                                <w:ind w:firstLine="300"/>
                                <w:jc w:val="both"/>
                                <w:rPr>
                                  <w:rFonts w:hint="eastAsia"/>
                                </w:rPr>
                              </w:pPr>
                              <w:r>
                                <w:rPr>
                                  <w:rFonts w:ascii="Verdana" w:eastAsia="Verdana" w:hAnsi="Verdana" w:cs="Verdana"/>
                                  <w:color w:val="000000"/>
                                  <w:sz w:val="20"/>
                                </w:rPr>
                                <w:t>Conforme Acórdãos do TCU 2.673/2021 e 2.443/2021, ambos do Plenário, 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14:paraId="2CECDBBB" w14:textId="77777777" w:rsidR="008175D2" w:rsidRDefault="008175D2">
                              <w:pPr>
                                <w:jc w:val="both"/>
                                <w:rPr>
                                  <w:rFonts w:hint="eastAsia"/>
                                </w:rPr>
                              </w:pPr>
                            </w:p>
                            <w:p w14:paraId="15B64DCF" w14:textId="77777777" w:rsidR="008175D2" w:rsidRDefault="008175D2">
                              <w:pPr>
                                <w:jc w:val="both"/>
                                <w:rPr>
                                  <w:rFonts w:hint="eastAsia"/>
                                </w:rPr>
                              </w:pPr>
                            </w:p>
                          </w:txbxContent>
                        </wps:txbx>
                        <wps:bodyPr spcFirstLastPara="1" wrap="square" lIns="91425" tIns="45700" rIns="91425" bIns="45700" anchor="t" anchorCtr="0">
                          <a:noAutofit/>
                        </wps:bodyPr>
                      </wps:wsp>
                      <wps:wsp>
                        <wps:cNvPr id="10" name="Retângulo 10"/>
                        <wps:cNvSpPr/>
                        <wps:spPr>
                          <a:xfrm>
                            <a:off x="3568" y="36339"/>
                            <a:ext cx="10643" cy="1063"/>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0C8DB472" w14:textId="77777777" w:rsidR="008175D2" w:rsidRDefault="00DB1A78">
                              <w:pPr>
                                <w:rPr>
                                  <w:rFonts w:hint="eastAsia"/>
                                </w:rPr>
                              </w:pPr>
                              <w:r>
                                <w:rPr>
                                  <w:rFonts w:ascii="Verdana" w:eastAsia="Verdana" w:hAnsi="Verdana" w:cs="Verdana"/>
                                  <w:b/>
                                  <w:color w:val="4F81BD"/>
                                  <w:sz w:val="20"/>
                                </w:rPr>
                                <w:t>8</w:t>
                              </w:r>
                            </w:p>
                            <w:p w14:paraId="33503C40" w14:textId="77777777" w:rsidR="008175D2" w:rsidRDefault="00DB1A78">
                              <w:pPr>
                                <w:ind w:firstLine="300"/>
                                <w:jc w:val="both"/>
                                <w:rPr>
                                  <w:rFonts w:hint="eastAsia"/>
                                </w:rPr>
                              </w:pPr>
                              <w:r>
                                <w:rPr>
                                  <w:rFonts w:ascii="Verdana" w:eastAsia="Verdana" w:hAnsi="Verdana" w:cs="Verdana"/>
                                  <w:color w:val="000000"/>
                                  <w:sz w:val="20"/>
                                </w:rPr>
                                <w:t xml:space="preserve">Dúvidas acerca de acessos e funcionalidades do sistema eletrônico Gov.br deverão ser dirimidas diretamente com o provedor do portal. </w:t>
                              </w:r>
                            </w:p>
                            <w:p w14:paraId="28243DFD" w14:textId="77777777" w:rsidR="008175D2" w:rsidRDefault="008175D2">
                              <w:pPr>
                                <w:ind w:firstLine="300"/>
                                <w:jc w:val="both"/>
                                <w:rPr>
                                  <w:rFonts w:hint="eastAsia"/>
                                </w:rPr>
                              </w:pP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52A3EEB" id="Grupo 23" o:spid="_x0000_s1041" style="position:absolute;margin-left:-19.95pt;margin-top:4pt;width:532.85pt;height:311.95pt;z-index:251663360;mso-width-relative:margin;mso-height-relative:margin" coordorigin="3554,36339" coordsize="10657,6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g6CQMAAAQOAAAOAAAAZHJzL2Uyb0RvYy54bWzsV+luGyEQ/l+p74D43+zhPeJV7KjKpUpR&#10;GzXtA2CWPSQWKGCv/Tp9lb5YB9ZHDitV0qZSVf/ZBQaGmY9vhuHkdNlxtGDatFJMcHQUYsQElWUr&#10;6gn++uXy3TFGxhJREi4Fm+AVM/h0+vbNSa8KFstG8pJpBEqEKXo1wY21qggCQxvWEXMkFRMgrKTu&#10;iIWuroNSkx60dzyIwzALeqlLpSVlxsDo+SDEU6+/qhi1n6rKMIv4BINt1n+1/87cN5iekKLWRDUt&#10;XZtBXmBFR1oBm25VnRNL0Fy3j1R1LdXSyMoeUdkFsqpayrwP4E0UPvDmSsu58r7URV+rLUwA7QOc&#10;XqyWflxcaXWrbjQg0asasPA958uy0p37g5Vo6SFbbSFjS4soDGZ5lkfjFCMKstE4i/IsHUClDSDv&#10;1o3SNMHIibPRaLwRXqwVRGGW5sPyLB7EwWbr4J5BvQKKmB0K5vdQuG2IYh5cUwAKNxq1JTA4wkiQ&#10;Dpj6mdkf30U95xLBoEfHT9xiZQoDsO0Baudwno5Hg8MbvMDdZDS4G6VR7IRbd0mhtLFXTHbINSZY&#10;A309q8ji2thh6maK29dI3paXLee+40KGnXGNFgTIzq03GpTfm8UF6ic4TpMQooESiLiKEwvNToH3&#10;RtR+v3tLfCzuFBNKmdiv3Nl2TkwzWOCVDN4Dj0UJ9pOiYaS8ECWyKwUYC8gJ2BlkOow4gwwCDT/P&#10;kpb/eh54xwUg6KgxHIZr2eVsORymB98NzWS5ghM2il62YOQ1MfaGaIh0OO4eoh82/jYnGozhHwQQ&#10;axwlMZDa+k6S5g4tfVcyuyshgjYSkgrgODTPrE8xzmEh38+trFp/fDtT1kYDn13Y/Q1ix/uI7Qno&#10;9ocIeA6xx3H6BLGT4w33Nilkw9oDsf8MsRMXJTs2/dfEhsvlccbeAvQ8Yifhcf4EsfPQX26HjP1q&#10;GdvjeyC2L0XgznlMbF+yPiNjZ1CA36+99pUiYeZZfyD2qxE7+ycytq+44anhq9L1s8i9Ze72femy&#10;e7xNfwIAAP//AwBQSwMEFAAGAAgAAAAhAA8nHvrgAAAACgEAAA8AAABkcnMvZG93bnJldi54bWxM&#10;j0FrwkAQhe+F/odlCr3pJgbFpJmISNuTFKqF0tuaHZNgdjZk1yT++66n9ji8x5vvyzeTacVAvWss&#10;I8TzCARxaXXDFcLX8W22BuG8Yq1ay4RwIweb4vEhV5m2I3/ScPCVCCPsMoVQe99lUrqyJqPc3HbE&#10;ITvb3igfzr6SuldjGDetXETRShrVcPhQq452NZWXw9UgvI9q3Cbx67C/nHe3n+Py43sfE+Lz07R9&#10;AeFp8n9luOMHdCgC08leWTvRIsySNA1VhHVQuufRYhlcTgirJE5BFrn8r1D8AgAA//8DAFBLAQIt&#10;ABQABgAIAAAAIQC2gziS/gAAAOEBAAATAAAAAAAAAAAAAAAAAAAAAABbQ29udGVudF9UeXBlc10u&#10;eG1sUEsBAi0AFAAGAAgAAAAhADj9If/WAAAAlAEAAAsAAAAAAAAAAAAAAAAALwEAAF9yZWxzLy5y&#10;ZWxzUEsBAi0AFAAGAAgAAAAhAKx+aDoJAwAABA4AAA4AAAAAAAAAAAAAAAAALgIAAGRycy9lMm9E&#10;b2MueG1sUEsBAi0AFAAGAAgAAAAhAA8nHvrgAAAACgEAAA8AAAAAAAAAAAAAAAAAYwUAAGRycy9k&#10;b3ducmV2LnhtbFBLBQYAAAAABAAEAPMAAABwBgAAAAA=&#10;">
                <v:rect id="Retângulo 11" o:spid="_x0000_s1042" style="position:absolute;left:3554;top:37593;width:10643;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zdwQAAANsAAAAPAAAAZHJzL2Rvd25yZXYueG1sRE9Li8Iw&#10;EL4v+B/CCHtb03oQqUYRxQcsCtaFvQ7NbNs1mZQm2vrvzcKCt/n4njNf9taIO7W+dqwgHSUgiAun&#10;ay4VfF22H1MQPiBrNI5JwYM8LBeDtzlm2nV8pnseShFD2GeooAqhyaT0RUUW/cg1xJH7ca3FEGFb&#10;St1iF8OtkeMkmUiLNceGChtaV1Rc85tVYNLdI8HTafq9+c3N5152x+t4pdT7sF/NQATqw0v87z7o&#10;OD+Fv1/iAXLxBAAA//8DAFBLAQItABQABgAIAAAAIQDb4fbL7gAAAIUBAAATAAAAAAAAAAAAAAAA&#10;AAAAAABbQ29udGVudF9UeXBlc10ueG1sUEsBAi0AFAAGAAgAAAAhAFr0LFu/AAAAFQEAAAsAAAAA&#10;AAAAAAAAAAAAHwEAAF9yZWxzLy5yZWxzUEsBAi0AFAAGAAgAAAAhAPXL/N3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7325BE1F" w14:textId="77777777" w:rsidR="008175D2" w:rsidRDefault="00000000">
                        <w:r>
                          <w:rPr>
                            <w:rFonts w:ascii="Verdana" w:eastAsia="Verdana" w:hAnsi="Verdana" w:cs="Verdana"/>
                            <w:b/>
                            <w:color w:val="4F81BD"/>
                            <w:sz w:val="20"/>
                          </w:rPr>
                          <w:t>9</w:t>
                        </w:r>
                      </w:p>
                      <w:p w14:paraId="09FB9D4E" w14:textId="77777777" w:rsidR="008175D2" w:rsidRDefault="00000000">
                        <w:pPr>
                          <w:ind w:firstLine="300"/>
                          <w:jc w:val="both"/>
                        </w:pPr>
                        <w:r>
                          <w:rPr>
                            <w:rFonts w:ascii="Verdana" w:eastAsia="Verdana" w:hAnsi="Verdana" w:cs="Verdana"/>
                            <w:color w:val="000000"/>
                            <w:sz w:val="20"/>
                          </w:rPr>
                          <w:t>Todo interessado em participar de nossos certames detém a responsabilidade integral em obter informações a respeito das funcionalidades do sistema, uma vez que não temos acesso às funções destinadas aos fornecedores, assim, não iremos esclarecer dúvidas quanto à operacionalização do sistema.</w:t>
                        </w:r>
                      </w:p>
                      <w:p w14:paraId="14CE7E7F" w14:textId="77777777" w:rsidR="008175D2" w:rsidRDefault="008175D2">
                        <w:pPr>
                          <w:ind w:firstLine="300"/>
                          <w:jc w:val="both"/>
                        </w:pPr>
                      </w:p>
                    </w:txbxContent>
                  </v:textbox>
                </v:rect>
                <v:rect id="Retângulo 12" o:spid="_x0000_s1043" style="position:absolute;left:3554;top:39253;width:10643;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KqwQAAANsAAAAPAAAAZHJzL2Rvd25yZXYueG1sRE9Na8JA&#10;EL0L/odlhN7MxhxEoqtIS6tQKjQKXofsmER3Z0N2NfHfdwuF3ubxPme1GawRD+p841jBLElBEJdO&#10;N1wpOB3fpwsQPiBrNI5JwZM8bNbj0Qpz7Xr+pkcRKhFD2OeooA6hzaX0ZU0WfeJa4shdXGcxRNhV&#10;UnfYx3BrZJamc2mx4dhQY0uvNZW34m4VmNnHM8XDYXF+uxbmcyf7r1u2VeplMmyXIAIN4V/8597r&#10;OD+D31/iAXL9AwAA//8DAFBLAQItABQABgAIAAAAIQDb4fbL7gAAAIUBAAATAAAAAAAAAAAAAAAA&#10;AAAAAABbQ29udGVudF9UeXBlc10ueG1sUEsBAi0AFAAGAAgAAAAhAFr0LFu/AAAAFQEAAAsAAAAA&#10;AAAAAAAAAAAAHwEAAF9yZWxzLy5yZWxzUEsBAi0AFAAGAAgAAAAhAAUZYqr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7A572A61" w14:textId="77777777" w:rsidR="008175D2" w:rsidRDefault="00000000">
                        <w:r>
                          <w:rPr>
                            <w:rFonts w:ascii="Verdana" w:eastAsia="Verdana" w:hAnsi="Verdana" w:cs="Verdana"/>
                            <w:b/>
                            <w:color w:val="4F81BD"/>
                            <w:sz w:val="20"/>
                          </w:rPr>
                          <w:t>10</w:t>
                        </w:r>
                      </w:p>
                      <w:p w14:paraId="7D01CB83" w14:textId="77777777" w:rsidR="008175D2" w:rsidRDefault="00000000">
                        <w:pPr>
                          <w:ind w:firstLine="300"/>
                          <w:jc w:val="both"/>
                        </w:pPr>
                        <w:r>
                          <w:rPr>
                            <w:rFonts w:ascii="Verdana" w:eastAsia="Verdana" w:hAnsi="Verdana" w:cs="Verdana"/>
                            <w:color w:val="000000"/>
                            <w:sz w:val="20"/>
                          </w:rPr>
                          <w:t>A participação no presente Pregão implica a aceitação integral e irretratável de todas as condições estabelecidas neste Edital e nos Anexos que dele fazem parte, bem como a observância dos preceitos legais e regulamentares em vigor, não cabendo quaisquer alegações posteriores de desconhecimento sobre as regras da disputa licitatória.</w:t>
                        </w:r>
                      </w:p>
                      <w:p w14:paraId="48E95F98" w14:textId="77777777" w:rsidR="008175D2" w:rsidRDefault="008175D2">
                        <w:pPr>
                          <w:ind w:firstLine="300"/>
                          <w:jc w:val="both"/>
                        </w:pPr>
                      </w:p>
                    </w:txbxContent>
                  </v:textbox>
                </v:rect>
                <v:rect id="Retângulo 14" o:spid="_x0000_s1044" style="position:absolute;left:3554;top:40873;width:10643;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9FwQAAANsAAAAPAAAAZHJzL2Rvd25yZXYueG1sRE/fa8Iw&#10;EH4X9j+EG/hmU0VEOqPIxlQQhXWDvR7Nre1MLqWJtv73RhB8u4/v5y1WvTXiQq2vHSsYJykI4sLp&#10;mksFP9+fozkIH5A1Gsek4EoeVsuXwQIz7Tr+okseShFD2GeooAqhyaT0RUUWfeIa4sj9udZiiLAt&#10;pW6xi+HWyEmazqTFmmNDhQ29V1Sc8rNVYMaba4rH4/z34z83+63sDqfJWqnha79+AxGoD0/xw73T&#10;cf4U7r/EA+TyBgAA//8DAFBLAQItABQABgAIAAAAIQDb4fbL7gAAAIUBAAATAAAAAAAAAAAAAAAA&#10;AAAAAABbQ29udGVudF9UeXBlc10ueG1sUEsBAi0AFAAGAAgAAAAhAFr0LFu/AAAAFQEAAAsAAAAA&#10;AAAAAAAAAAAAHwEAAF9yZWxzLy5yZWxzUEsBAi0AFAAGAAgAAAAhAOW8X0X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2B98ACE2" w14:textId="77777777" w:rsidR="008175D2" w:rsidRDefault="00000000">
                        <w:pPr>
                          <w:jc w:val="both"/>
                        </w:pPr>
                        <w:r>
                          <w:rPr>
                            <w:rFonts w:ascii="Verdana" w:eastAsia="Verdana" w:hAnsi="Verdana" w:cs="Verdana"/>
                            <w:b/>
                            <w:color w:val="4F81BD"/>
                            <w:sz w:val="20"/>
                          </w:rPr>
                          <w:t xml:space="preserve">11 </w:t>
                        </w:r>
                      </w:p>
                      <w:p w14:paraId="1B2D1E37" w14:textId="77777777" w:rsidR="008175D2" w:rsidRDefault="00000000">
                        <w:pPr>
                          <w:ind w:firstLine="300"/>
                          <w:jc w:val="both"/>
                        </w:pPr>
                        <w:r>
                          <w:rPr>
                            <w:rFonts w:ascii="Verdana" w:eastAsia="Verdana" w:hAnsi="Verdana" w:cs="Verdana"/>
                            <w:color w:val="000000"/>
                            <w:sz w:val="20"/>
                          </w:rPr>
                          <w:t>Conforme Acórdãos do TCU 2.673/2021 e 2.443/2021, ambos do Plenário, 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14:paraId="2CECDBBB" w14:textId="77777777" w:rsidR="008175D2" w:rsidRDefault="008175D2">
                        <w:pPr>
                          <w:jc w:val="both"/>
                        </w:pPr>
                      </w:p>
                      <w:p w14:paraId="15B64DCF" w14:textId="77777777" w:rsidR="008175D2" w:rsidRDefault="008175D2">
                        <w:pPr>
                          <w:jc w:val="both"/>
                        </w:pPr>
                      </w:p>
                    </w:txbxContent>
                  </v:textbox>
                </v:rect>
                <v:rect id="Retângulo 10" o:spid="_x0000_s1045" style="position:absolute;left:3568;top:36339;width:10643;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1lGxAAAANsAAAAPAAAAZHJzL2Rvd25yZXYueG1sRI9Ba8JA&#10;EIXvBf/DMkJvdaOHItFVRLEtlAqNgtchOybR3dmQ3Zr47zuHQm8zvDfvfbNcD96pO3WxCWxgOslA&#10;EZfBNlwZOB33L3NQMSFbdIHJwIMirFejpyXmNvT8TfciVUpCOOZooE6pzbWOZU0e4yS0xKJdQucx&#10;ydpV2nbYS7h3epZlr9pjw9JQY0vbmspb8eMNuOnbI8PDYX7eXQv3+a77r9tsY8zzeNgsQCUa0r/5&#10;7/rDCr7Qyy8ygF79AgAA//8DAFBLAQItABQABgAIAAAAIQDb4fbL7gAAAIUBAAATAAAAAAAAAAAA&#10;AAAAAAAAAABbQ29udGVudF9UeXBlc10ueG1sUEsBAi0AFAAGAAgAAAAhAFr0LFu/AAAAFQEAAAsA&#10;AAAAAAAAAAAAAAAAHwEAAF9yZWxzLy5yZWxzUEsBAi0AFAAGAAgAAAAhAJqHWUbEAAAA2w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0C8DB472" w14:textId="77777777" w:rsidR="008175D2" w:rsidRDefault="00000000">
                        <w:r>
                          <w:rPr>
                            <w:rFonts w:ascii="Verdana" w:eastAsia="Verdana" w:hAnsi="Verdana" w:cs="Verdana"/>
                            <w:b/>
                            <w:color w:val="4F81BD"/>
                            <w:sz w:val="20"/>
                          </w:rPr>
                          <w:t>8</w:t>
                        </w:r>
                      </w:p>
                      <w:p w14:paraId="33503C40" w14:textId="77777777" w:rsidR="008175D2" w:rsidRDefault="00000000">
                        <w:pPr>
                          <w:ind w:firstLine="300"/>
                          <w:jc w:val="both"/>
                        </w:pPr>
                        <w:r>
                          <w:rPr>
                            <w:rFonts w:ascii="Verdana" w:eastAsia="Verdana" w:hAnsi="Verdana" w:cs="Verdana"/>
                            <w:color w:val="000000"/>
                            <w:sz w:val="20"/>
                          </w:rPr>
                          <w:t xml:space="preserve">Dúvidas acerca de acessos e funcionalidades do sistema eletrônico Gov.br deverão ser dirimidas diretamente com o provedor do portal. </w:t>
                        </w:r>
                      </w:p>
                      <w:p w14:paraId="28243DFD" w14:textId="77777777" w:rsidR="008175D2" w:rsidRDefault="008175D2">
                        <w:pPr>
                          <w:ind w:firstLine="300"/>
                          <w:jc w:val="both"/>
                        </w:pPr>
                      </w:p>
                    </w:txbxContent>
                  </v:textbox>
                </v:rect>
              </v:group>
            </w:pict>
          </mc:Fallback>
        </mc:AlternateContent>
      </w:r>
    </w:p>
    <w:p w14:paraId="442183EA" w14:textId="77777777" w:rsidR="008175D2" w:rsidRDefault="008175D2">
      <w:pPr>
        <w:rPr>
          <w:rFonts w:ascii="Arial" w:hAnsi="Arial" w:cs="Arial"/>
          <w:b/>
          <w:bCs/>
          <w:color w:val="5B5B5F"/>
          <w:sz w:val="28"/>
          <w:szCs w:val="28"/>
        </w:rPr>
      </w:pPr>
    </w:p>
    <w:p w14:paraId="54CE8B96" w14:textId="77777777" w:rsidR="008175D2" w:rsidRDefault="008175D2">
      <w:pPr>
        <w:rPr>
          <w:rFonts w:ascii="Arial" w:hAnsi="Arial" w:cs="Arial"/>
          <w:b/>
          <w:bCs/>
          <w:color w:val="5B5B5F"/>
          <w:sz w:val="28"/>
          <w:szCs w:val="28"/>
        </w:rPr>
      </w:pPr>
    </w:p>
    <w:p w14:paraId="12CDE2B2" w14:textId="77777777" w:rsidR="008175D2" w:rsidRDefault="008175D2">
      <w:pPr>
        <w:rPr>
          <w:rFonts w:ascii="Arial" w:hAnsi="Arial" w:cs="Arial"/>
          <w:b/>
          <w:bCs/>
          <w:color w:val="5B5B5F"/>
          <w:sz w:val="28"/>
          <w:szCs w:val="28"/>
        </w:rPr>
      </w:pPr>
    </w:p>
    <w:p w14:paraId="7F7E7B09" w14:textId="77777777" w:rsidR="008175D2" w:rsidRDefault="008175D2">
      <w:pPr>
        <w:rPr>
          <w:rFonts w:ascii="Arial" w:hAnsi="Arial" w:cs="Arial"/>
          <w:b/>
          <w:bCs/>
          <w:color w:val="5B5B5F"/>
          <w:sz w:val="28"/>
          <w:szCs w:val="28"/>
        </w:rPr>
      </w:pPr>
    </w:p>
    <w:p w14:paraId="32430733" w14:textId="77777777" w:rsidR="008175D2" w:rsidRDefault="008175D2">
      <w:pPr>
        <w:rPr>
          <w:rFonts w:ascii="Arial" w:hAnsi="Arial" w:cs="Arial"/>
          <w:b/>
          <w:bCs/>
          <w:color w:val="5B5B5F"/>
          <w:sz w:val="28"/>
          <w:szCs w:val="28"/>
        </w:rPr>
      </w:pPr>
    </w:p>
    <w:p w14:paraId="5077FDFA" w14:textId="77777777" w:rsidR="008175D2" w:rsidRDefault="008175D2">
      <w:pPr>
        <w:rPr>
          <w:rFonts w:ascii="Arial" w:hAnsi="Arial" w:cs="Arial"/>
          <w:b/>
          <w:bCs/>
          <w:color w:val="5B5B5F"/>
          <w:sz w:val="28"/>
          <w:szCs w:val="28"/>
        </w:rPr>
      </w:pPr>
    </w:p>
    <w:p w14:paraId="2657407B" w14:textId="77777777" w:rsidR="008175D2" w:rsidRDefault="008175D2">
      <w:pPr>
        <w:rPr>
          <w:rFonts w:ascii="Arial" w:hAnsi="Arial" w:cs="Arial"/>
          <w:b/>
          <w:bCs/>
          <w:color w:val="5B5B5F"/>
          <w:sz w:val="28"/>
          <w:szCs w:val="28"/>
        </w:rPr>
      </w:pPr>
    </w:p>
    <w:p w14:paraId="7C516E4B" w14:textId="77777777" w:rsidR="008175D2" w:rsidRDefault="008175D2">
      <w:pPr>
        <w:rPr>
          <w:rFonts w:ascii="Arial" w:hAnsi="Arial" w:cs="Arial"/>
          <w:b/>
          <w:bCs/>
          <w:color w:val="5B5B5F"/>
          <w:sz w:val="28"/>
          <w:szCs w:val="28"/>
        </w:rPr>
      </w:pPr>
    </w:p>
    <w:p w14:paraId="5B013B9D" w14:textId="77777777" w:rsidR="008175D2" w:rsidRDefault="008175D2">
      <w:pPr>
        <w:rPr>
          <w:rFonts w:ascii="Arial" w:hAnsi="Arial" w:cs="Arial"/>
          <w:b/>
          <w:bCs/>
          <w:color w:val="5B5B5F"/>
          <w:sz w:val="28"/>
          <w:szCs w:val="28"/>
        </w:rPr>
      </w:pPr>
    </w:p>
    <w:p w14:paraId="5958E65A" w14:textId="77777777" w:rsidR="008175D2" w:rsidRDefault="008175D2">
      <w:pPr>
        <w:rPr>
          <w:rFonts w:ascii="Arial" w:hAnsi="Arial" w:cs="Arial"/>
          <w:b/>
          <w:bCs/>
          <w:color w:val="5B5B5F"/>
          <w:sz w:val="28"/>
          <w:szCs w:val="28"/>
        </w:rPr>
      </w:pPr>
    </w:p>
    <w:p w14:paraId="4289EF40" w14:textId="77777777" w:rsidR="008175D2" w:rsidRDefault="008175D2">
      <w:pPr>
        <w:rPr>
          <w:rFonts w:ascii="Arial" w:hAnsi="Arial" w:cs="Arial"/>
          <w:b/>
          <w:bCs/>
          <w:color w:val="5B5B5F"/>
          <w:sz w:val="28"/>
          <w:szCs w:val="28"/>
        </w:rPr>
      </w:pPr>
    </w:p>
    <w:p w14:paraId="40AC3AF3" w14:textId="77777777" w:rsidR="008175D2" w:rsidRDefault="008175D2">
      <w:pPr>
        <w:rPr>
          <w:rFonts w:ascii="Arial" w:hAnsi="Arial" w:cs="Arial"/>
          <w:b/>
          <w:bCs/>
          <w:color w:val="5B5B5F"/>
          <w:sz w:val="28"/>
          <w:szCs w:val="28"/>
        </w:rPr>
      </w:pPr>
    </w:p>
    <w:p w14:paraId="2A5E47CF" w14:textId="77777777" w:rsidR="008175D2" w:rsidRDefault="008175D2">
      <w:pPr>
        <w:rPr>
          <w:rFonts w:ascii="Arial" w:hAnsi="Arial" w:cs="Arial"/>
          <w:b/>
          <w:bCs/>
          <w:color w:val="5B5B5F"/>
          <w:sz w:val="28"/>
          <w:szCs w:val="28"/>
        </w:rPr>
      </w:pPr>
    </w:p>
    <w:p w14:paraId="7DF58745" w14:textId="77777777" w:rsidR="008175D2" w:rsidRDefault="008175D2">
      <w:pPr>
        <w:rPr>
          <w:rFonts w:ascii="Arial" w:hAnsi="Arial" w:cs="Arial"/>
          <w:b/>
          <w:bCs/>
          <w:color w:val="5B5B5F"/>
          <w:sz w:val="28"/>
          <w:szCs w:val="28"/>
        </w:rPr>
      </w:pPr>
    </w:p>
    <w:p w14:paraId="4F534F50" w14:textId="77777777" w:rsidR="008175D2" w:rsidRDefault="008175D2">
      <w:pPr>
        <w:rPr>
          <w:rFonts w:ascii="Arial" w:hAnsi="Arial" w:cs="Arial"/>
          <w:b/>
          <w:bCs/>
          <w:color w:val="5B5B5F"/>
          <w:sz w:val="28"/>
          <w:szCs w:val="28"/>
        </w:rPr>
      </w:pPr>
    </w:p>
    <w:p w14:paraId="4A16839B" w14:textId="77777777" w:rsidR="008175D2" w:rsidRDefault="008175D2">
      <w:pPr>
        <w:rPr>
          <w:rFonts w:ascii="Arial" w:hAnsi="Arial" w:cs="Arial"/>
          <w:b/>
          <w:bCs/>
          <w:color w:val="5B5B5F"/>
          <w:sz w:val="28"/>
          <w:szCs w:val="28"/>
        </w:rPr>
      </w:pPr>
    </w:p>
    <w:p w14:paraId="5CC3BF74" w14:textId="77777777" w:rsidR="008175D2" w:rsidRDefault="008175D2">
      <w:pPr>
        <w:rPr>
          <w:rFonts w:ascii="Arial" w:hAnsi="Arial" w:cs="Arial"/>
          <w:b/>
          <w:bCs/>
          <w:color w:val="5B5B5F"/>
          <w:sz w:val="28"/>
          <w:szCs w:val="28"/>
        </w:rPr>
      </w:pPr>
    </w:p>
    <w:p w14:paraId="5C949F6E" w14:textId="77777777" w:rsidR="008175D2" w:rsidRDefault="008175D2">
      <w:pPr>
        <w:rPr>
          <w:rFonts w:ascii="Arial" w:hAnsi="Arial" w:cs="Arial"/>
          <w:b/>
          <w:bCs/>
          <w:color w:val="5B5B5F"/>
          <w:sz w:val="28"/>
          <w:szCs w:val="28"/>
        </w:rPr>
      </w:pPr>
    </w:p>
    <w:p w14:paraId="4CB51414" w14:textId="77777777" w:rsidR="008175D2" w:rsidRDefault="008175D2">
      <w:pPr>
        <w:rPr>
          <w:rFonts w:ascii="Arial" w:hAnsi="Arial" w:cs="Arial"/>
          <w:b/>
          <w:bCs/>
          <w:color w:val="5B5B5F"/>
          <w:sz w:val="28"/>
          <w:szCs w:val="28"/>
        </w:rPr>
      </w:pPr>
    </w:p>
    <w:p w14:paraId="59D02A4A" w14:textId="77777777" w:rsidR="008175D2" w:rsidRDefault="008175D2">
      <w:pPr>
        <w:rPr>
          <w:rFonts w:ascii="Arial" w:hAnsi="Arial" w:cs="Arial"/>
          <w:b/>
          <w:bCs/>
          <w:color w:val="5B5B5F"/>
          <w:sz w:val="28"/>
          <w:szCs w:val="28"/>
        </w:rPr>
      </w:pPr>
    </w:p>
    <w:p w14:paraId="21F34FB9" w14:textId="77777777" w:rsidR="008175D2" w:rsidRDefault="008175D2">
      <w:pPr>
        <w:rPr>
          <w:rFonts w:ascii="Arial" w:hAnsi="Arial" w:cs="Arial"/>
          <w:b/>
          <w:bCs/>
          <w:color w:val="5B5B5F"/>
          <w:sz w:val="28"/>
          <w:szCs w:val="28"/>
        </w:rPr>
      </w:pPr>
    </w:p>
    <w:p w14:paraId="0E4622D5" w14:textId="77777777" w:rsidR="008175D2" w:rsidRDefault="008175D2">
      <w:pPr>
        <w:rPr>
          <w:rFonts w:ascii="Arial" w:hAnsi="Arial" w:cs="Arial"/>
          <w:b/>
          <w:bCs/>
          <w:color w:val="5B5B5F"/>
          <w:sz w:val="28"/>
          <w:szCs w:val="28"/>
        </w:rPr>
      </w:pPr>
    </w:p>
    <w:p w14:paraId="33B308D1" w14:textId="77777777" w:rsidR="008175D2" w:rsidRDefault="008175D2">
      <w:pPr>
        <w:rPr>
          <w:rFonts w:ascii="Arial" w:hAnsi="Arial" w:cs="Arial"/>
          <w:b/>
          <w:bCs/>
          <w:color w:val="5B5B5F"/>
          <w:sz w:val="28"/>
          <w:szCs w:val="28"/>
        </w:rPr>
      </w:pPr>
    </w:p>
    <w:p w14:paraId="7665FFAE" w14:textId="77777777" w:rsidR="008175D2" w:rsidRDefault="008175D2">
      <w:pPr>
        <w:rPr>
          <w:rFonts w:ascii="Arial" w:hAnsi="Arial" w:cs="Arial"/>
          <w:b/>
          <w:bCs/>
          <w:color w:val="5B5B5F"/>
          <w:sz w:val="28"/>
          <w:szCs w:val="28"/>
        </w:rPr>
      </w:pPr>
    </w:p>
    <w:p w14:paraId="420EBA89" w14:textId="77777777" w:rsidR="008175D2" w:rsidRDefault="008175D2">
      <w:pPr>
        <w:rPr>
          <w:rFonts w:ascii="Arial" w:hAnsi="Arial" w:cs="Arial"/>
          <w:b/>
          <w:bCs/>
          <w:color w:val="5B5B5F"/>
          <w:sz w:val="28"/>
          <w:szCs w:val="28"/>
        </w:rPr>
      </w:pPr>
    </w:p>
    <w:p w14:paraId="4A16EB37" w14:textId="77777777" w:rsidR="008175D2" w:rsidRDefault="008175D2">
      <w:pPr>
        <w:rPr>
          <w:rFonts w:ascii="Arial" w:hAnsi="Arial" w:cs="Arial"/>
          <w:b/>
          <w:bCs/>
          <w:color w:val="5B5B5F"/>
          <w:sz w:val="28"/>
          <w:szCs w:val="28"/>
        </w:rPr>
      </w:pPr>
    </w:p>
    <w:p w14:paraId="6C4A87D3" w14:textId="77777777" w:rsidR="008175D2" w:rsidRDefault="008175D2">
      <w:pPr>
        <w:rPr>
          <w:rFonts w:ascii="Arial" w:hAnsi="Arial" w:cs="Arial"/>
          <w:b/>
          <w:bCs/>
          <w:color w:val="5B5B5F"/>
          <w:sz w:val="28"/>
          <w:szCs w:val="28"/>
        </w:rPr>
      </w:pPr>
    </w:p>
    <w:p w14:paraId="0249AA9C" w14:textId="77777777" w:rsidR="008175D2" w:rsidRDefault="008175D2">
      <w:pPr>
        <w:rPr>
          <w:rFonts w:ascii="Arial" w:hAnsi="Arial" w:cs="Arial"/>
          <w:b/>
          <w:bCs/>
          <w:color w:val="5B5B5F"/>
          <w:sz w:val="28"/>
          <w:szCs w:val="28"/>
        </w:rPr>
      </w:pPr>
    </w:p>
    <w:p w14:paraId="5F22C703" w14:textId="77777777" w:rsidR="008175D2" w:rsidRDefault="008175D2">
      <w:pPr>
        <w:rPr>
          <w:rFonts w:ascii="Arial" w:hAnsi="Arial" w:cs="Arial"/>
          <w:b/>
          <w:bCs/>
          <w:color w:val="5B5B5F"/>
          <w:sz w:val="28"/>
          <w:szCs w:val="28"/>
        </w:rPr>
      </w:pPr>
    </w:p>
    <w:p w14:paraId="54399B9A" w14:textId="77777777" w:rsidR="008175D2" w:rsidRDefault="008175D2">
      <w:pPr>
        <w:rPr>
          <w:rFonts w:ascii="Arial" w:hAnsi="Arial" w:cs="Arial"/>
          <w:b/>
          <w:bCs/>
          <w:color w:val="5B5B5F"/>
          <w:sz w:val="28"/>
          <w:szCs w:val="28"/>
        </w:rPr>
      </w:pPr>
    </w:p>
    <w:p w14:paraId="411347CD" w14:textId="77777777" w:rsidR="008175D2" w:rsidRDefault="008175D2">
      <w:pPr>
        <w:rPr>
          <w:rFonts w:ascii="Arial" w:hAnsi="Arial" w:cs="Arial"/>
          <w:b/>
          <w:bCs/>
          <w:color w:val="5B5B5F"/>
          <w:sz w:val="28"/>
          <w:szCs w:val="28"/>
        </w:rPr>
      </w:pPr>
    </w:p>
    <w:p w14:paraId="1BB649AF" w14:textId="77777777" w:rsidR="008175D2" w:rsidRDefault="008175D2">
      <w:pPr>
        <w:rPr>
          <w:rFonts w:ascii="Arial" w:hAnsi="Arial" w:cs="Arial"/>
          <w:b/>
          <w:bCs/>
          <w:color w:val="5B5B5F"/>
          <w:sz w:val="28"/>
          <w:szCs w:val="28"/>
        </w:rPr>
      </w:pPr>
    </w:p>
    <w:p w14:paraId="3B35799E" w14:textId="77777777" w:rsidR="008175D2" w:rsidRDefault="008175D2">
      <w:pPr>
        <w:rPr>
          <w:rFonts w:ascii="Arial" w:hAnsi="Arial" w:cs="Arial"/>
          <w:b/>
          <w:bCs/>
          <w:color w:val="5B5B5F"/>
          <w:sz w:val="28"/>
          <w:szCs w:val="28"/>
        </w:rPr>
      </w:pPr>
    </w:p>
    <w:p w14:paraId="0D878156" w14:textId="77777777" w:rsidR="008175D2" w:rsidRDefault="008175D2">
      <w:pPr>
        <w:rPr>
          <w:rFonts w:ascii="Arial" w:hAnsi="Arial" w:cs="Arial"/>
          <w:b/>
          <w:bCs/>
          <w:color w:val="5B5B5F"/>
          <w:sz w:val="28"/>
          <w:szCs w:val="28"/>
        </w:rPr>
      </w:pPr>
    </w:p>
    <w:p w14:paraId="2279790A" w14:textId="77777777" w:rsidR="008175D2" w:rsidRDefault="008175D2">
      <w:pPr>
        <w:rPr>
          <w:rFonts w:ascii="Arial" w:hAnsi="Arial" w:cs="Arial"/>
          <w:b/>
          <w:bCs/>
          <w:color w:val="5B5B5F"/>
          <w:sz w:val="28"/>
          <w:szCs w:val="28"/>
        </w:rPr>
      </w:pPr>
    </w:p>
    <w:p w14:paraId="29254256" w14:textId="77777777" w:rsidR="008175D2" w:rsidRDefault="008175D2">
      <w:pPr>
        <w:rPr>
          <w:rFonts w:ascii="Arial" w:hAnsi="Arial" w:cs="Arial"/>
          <w:b/>
          <w:bCs/>
          <w:color w:val="5B5B5F"/>
          <w:sz w:val="28"/>
          <w:szCs w:val="28"/>
        </w:rPr>
      </w:pPr>
    </w:p>
    <w:p w14:paraId="156E9E95" w14:textId="77777777" w:rsidR="008175D2" w:rsidRDefault="008175D2">
      <w:pPr>
        <w:rPr>
          <w:rFonts w:ascii="Arial" w:hAnsi="Arial" w:cs="Arial"/>
          <w:b/>
          <w:bCs/>
          <w:color w:val="5B5B5F"/>
          <w:sz w:val="28"/>
          <w:szCs w:val="28"/>
        </w:rPr>
      </w:pPr>
    </w:p>
    <w:p w14:paraId="4FC67C97" w14:textId="77777777" w:rsidR="008175D2" w:rsidRDefault="008175D2">
      <w:pPr>
        <w:rPr>
          <w:rFonts w:ascii="Arial" w:hAnsi="Arial" w:cs="Arial"/>
          <w:b/>
          <w:bCs/>
          <w:color w:val="5B5B5F"/>
          <w:sz w:val="28"/>
          <w:szCs w:val="28"/>
        </w:rPr>
      </w:pPr>
    </w:p>
    <w:p w14:paraId="0CA68B1E" w14:textId="77777777" w:rsidR="008175D2" w:rsidRDefault="008175D2">
      <w:pPr>
        <w:rPr>
          <w:rFonts w:ascii="Arial" w:hAnsi="Arial" w:cs="Arial"/>
          <w:b/>
          <w:bCs/>
          <w:color w:val="5B5B5F"/>
          <w:sz w:val="28"/>
          <w:szCs w:val="28"/>
        </w:rPr>
      </w:pPr>
    </w:p>
    <w:p w14:paraId="6C33C4B4" w14:textId="77777777" w:rsidR="008175D2" w:rsidRDefault="008175D2">
      <w:pPr>
        <w:rPr>
          <w:rFonts w:ascii="Arial" w:hAnsi="Arial" w:cs="Arial"/>
          <w:b/>
          <w:bCs/>
          <w:color w:val="5B5B5F"/>
          <w:sz w:val="28"/>
          <w:szCs w:val="28"/>
        </w:rPr>
      </w:pPr>
    </w:p>
    <w:bookmarkStart w:id="2" w:name="_Toc130201037" w:displacedByCustomXml="next"/>
    <w:sdt>
      <w:sdtPr>
        <w:rPr>
          <w:rFonts w:ascii="Ecofont_Spranq_eco_Sans" w:eastAsiaTheme="minorEastAsia" w:hAnsi="Ecofont_Spranq_eco_Sans" w:cs="Tahoma"/>
          <w:color w:val="auto"/>
          <w:sz w:val="24"/>
          <w:szCs w:val="24"/>
        </w:rPr>
        <w:id w:val="-797143538"/>
        <w:docPartObj>
          <w:docPartGallery w:val="Table of Contents"/>
          <w:docPartUnique/>
        </w:docPartObj>
      </w:sdtPr>
      <w:sdtEndPr>
        <w:rPr>
          <w:b/>
          <w:bCs/>
        </w:rPr>
      </w:sdtEndPr>
      <w:sdtContent>
        <w:p w14:paraId="190E202F" w14:textId="77777777" w:rsidR="008175D2" w:rsidRDefault="00DB1A78">
          <w:pPr>
            <w:pStyle w:val="CabealhodoSumrio1"/>
          </w:pPr>
          <w:r>
            <w:t>Sumário</w:t>
          </w:r>
          <w:bookmarkEnd w:id="2"/>
        </w:p>
        <w:p w14:paraId="4DF5690A" w14:textId="77777777" w:rsidR="008175D2" w:rsidRDefault="008175D2">
          <w:pPr>
            <w:rPr>
              <w:rFonts w:hint="eastAsia"/>
            </w:rPr>
          </w:pPr>
        </w:p>
        <w:p w14:paraId="5ACB86CA" w14:textId="77777777" w:rsidR="008175D2" w:rsidRDefault="00DB1A78">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30201039" w:history="1">
            <w:r>
              <w:rPr>
                <w:rStyle w:val="Hyperlink"/>
                <w:lang w:eastAsia="en-US"/>
              </w:rPr>
              <w:t>1.</w:t>
            </w:r>
            <w:r>
              <w:rPr>
                <w:rFonts w:asciiTheme="minorHAnsi" w:eastAsiaTheme="minorEastAsia" w:hAnsiTheme="minorHAnsi" w:cstheme="minorBidi"/>
                <w:sz w:val="22"/>
                <w:szCs w:val="22"/>
              </w:rPr>
              <w:tab/>
            </w:r>
            <w:r>
              <w:rPr>
                <w:rStyle w:val="Hyperlink"/>
                <w:lang w:eastAsia="en-US"/>
              </w:rPr>
              <w:t>DO OBJETO</w:t>
            </w:r>
            <w:r>
              <w:tab/>
            </w:r>
            <w:r>
              <w:fldChar w:fldCharType="begin"/>
            </w:r>
            <w:r>
              <w:instrText xml:space="preserve"> PAGEREF _Toc130201039 \h </w:instrText>
            </w:r>
            <w:r>
              <w:fldChar w:fldCharType="separate"/>
            </w:r>
            <w:r w:rsidR="000A1D6F">
              <w:rPr>
                <w:noProof/>
              </w:rPr>
              <w:t>5</w:t>
            </w:r>
            <w:r>
              <w:fldChar w:fldCharType="end"/>
            </w:r>
          </w:hyperlink>
        </w:p>
        <w:p w14:paraId="4CFECB46" w14:textId="77777777" w:rsidR="008175D2" w:rsidRDefault="00C72FAB">
          <w:pPr>
            <w:pStyle w:val="TOC1"/>
            <w:rPr>
              <w:rFonts w:asciiTheme="minorHAnsi" w:eastAsiaTheme="minorEastAsia" w:hAnsiTheme="minorHAnsi" w:cstheme="minorBidi"/>
              <w:sz w:val="22"/>
              <w:szCs w:val="22"/>
            </w:rPr>
          </w:pPr>
          <w:hyperlink w:anchor="_Toc130201040" w:history="1">
            <w:r w:rsidR="00DB1A78">
              <w:rPr>
                <w:rStyle w:val="Hyperlink"/>
                <w:lang w:eastAsia="en-US"/>
              </w:rPr>
              <w:t>2.</w:t>
            </w:r>
            <w:r w:rsidR="00DB1A78">
              <w:rPr>
                <w:rFonts w:asciiTheme="minorHAnsi" w:eastAsiaTheme="minorEastAsia" w:hAnsiTheme="minorHAnsi" w:cstheme="minorBidi"/>
                <w:sz w:val="22"/>
                <w:szCs w:val="22"/>
              </w:rPr>
              <w:tab/>
            </w:r>
            <w:r w:rsidR="00DB1A78">
              <w:rPr>
                <w:rStyle w:val="Hyperlink"/>
                <w:lang w:eastAsia="en-US"/>
              </w:rPr>
              <w:t>DA PARTICIPAÇÃO NA LICITAÇÃO</w:t>
            </w:r>
            <w:r w:rsidR="00DB1A78">
              <w:tab/>
            </w:r>
            <w:r w:rsidR="00DB1A78">
              <w:fldChar w:fldCharType="begin"/>
            </w:r>
            <w:r w:rsidR="00DB1A78">
              <w:instrText xml:space="preserve"> PAGEREF _Toc130201040 \h </w:instrText>
            </w:r>
            <w:r w:rsidR="00DB1A78">
              <w:fldChar w:fldCharType="separate"/>
            </w:r>
            <w:r w:rsidR="000A1D6F">
              <w:rPr>
                <w:noProof/>
              </w:rPr>
              <w:t>6</w:t>
            </w:r>
            <w:r w:rsidR="00DB1A78">
              <w:fldChar w:fldCharType="end"/>
            </w:r>
          </w:hyperlink>
        </w:p>
        <w:p w14:paraId="65C918BD" w14:textId="77777777" w:rsidR="008175D2" w:rsidRDefault="00C72FAB">
          <w:pPr>
            <w:pStyle w:val="TOC1"/>
            <w:rPr>
              <w:rFonts w:asciiTheme="minorHAnsi" w:eastAsiaTheme="minorEastAsia" w:hAnsiTheme="minorHAnsi" w:cstheme="minorBidi"/>
              <w:sz w:val="22"/>
              <w:szCs w:val="22"/>
            </w:rPr>
          </w:pPr>
          <w:hyperlink w:anchor="_Toc130201041" w:history="1">
            <w:r w:rsidR="00DB1A78">
              <w:rPr>
                <w:rStyle w:val="Hyperlink"/>
                <w:lang w:eastAsia="en-US"/>
              </w:rPr>
              <w:t>3.</w:t>
            </w:r>
            <w:r w:rsidR="00DB1A78">
              <w:rPr>
                <w:rFonts w:asciiTheme="minorHAnsi" w:eastAsiaTheme="minorEastAsia" w:hAnsiTheme="minorHAnsi" w:cstheme="minorBidi"/>
                <w:sz w:val="22"/>
                <w:szCs w:val="22"/>
              </w:rPr>
              <w:tab/>
            </w:r>
            <w:r w:rsidR="00DB1A78">
              <w:rPr>
                <w:rStyle w:val="Hyperlink"/>
                <w:lang w:eastAsia="en-US"/>
              </w:rPr>
              <w:t>DA APRESENTAÇÃO DA PROPOSTA E DOS DOCUMENTOS DE HABILITAÇÃO</w:t>
            </w:r>
            <w:r w:rsidR="00DB1A78">
              <w:tab/>
            </w:r>
            <w:r w:rsidR="00DB1A78">
              <w:fldChar w:fldCharType="begin"/>
            </w:r>
            <w:r w:rsidR="00DB1A78">
              <w:instrText xml:space="preserve"> PAGEREF _Toc130201041 \h </w:instrText>
            </w:r>
            <w:r w:rsidR="00DB1A78">
              <w:fldChar w:fldCharType="separate"/>
            </w:r>
            <w:r w:rsidR="000A1D6F">
              <w:rPr>
                <w:noProof/>
              </w:rPr>
              <w:t>8</w:t>
            </w:r>
            <w:r w:rsidR="00DB1A78">
              <w:fldChar w:fldCharType="end"/>
            </w:r>
          </w:hyperlink>
        </w:p>
        <w:p w14:paraId="6EC70278" w14:textId="77777777" w:rsidR="008175D2" w:rsidRDefault="00C72FAB">
          <w:pPr>
            <w:pStyle w:val="TOC1"/>
            <w:rPr>
              <w:rFonts w:asciiTheme="minorHAnsi" w:eastAsiaTheme="minorEastAsia" w:hAnsiTheme="minorHAnsi" w:cstheme="minorBidi"/>
              <w:sz w:val="22"/>
              <w:szCs w:val="22"/>
            </w:rPr>
          </w:pPr>
          <w:hyperlink w:anchor="_Toc130201042" w:history="1">
            <w:r w:rsidR="00DB1A78">
              <w:rPr>
                <w:rStyle w:val="Hyperlink"/>
                <w:lang w:eastAsia="en-US"/>
              </w:rPr>
              <w:t>4.</w:t>
            </w:r>
            <w:r w:rsidR="00DB1A78">
              <w:rPr>
                <w:rFonts w:asciiTheme="minorHAnsi" w:eastAsiaTheme="minorEastAsia" w:hAnsiTheme="minorHAnsi" w:cstheme="minorBidi"/>
                <w:sz w:val="22"/>
                <w:szCs w:val="22"/>
              </w:rPr>
              <w:tab/>
            </w:r>
            <w:r w:rsidR="00DB1A78">
              <w:rPr>
                <w:rStyle w:val="Hyperlink"/>
                <w:lang w:eastAsia="en-US"/>
              </w:rPr>
              <w:t>DO PREENCHIMENTO DA PROPOSTA</w:t>
            </w:r>
            <w:r w:rsidR="00DB1A78">
              <w:tab/>
            </w:r>
            <w:r w:rsidR="00DB1A78">
              <w:fldChar w:fldCharType="begin"/>
            </w:r>
            <w:r w:rsidR="00DB1A78">
              <w:instrText xml:space="preserve"> PAGEREF _Toc130201042 \h </w:instrText>
            </w:r>
            <w:r w:rsidR="00DB1A78">
              <w:fldChar w:fldCharType="separate"/>
            </w:r>
            <w:r w:rsidR="000A1D6F">
              <w:rPr>
                <w:noProof/>
              </w:rPr>
              <w:t>10</w:t>
            </w:r>
            <w:r w:rsidR="00DB1A78">
              <w:fldChar w:fldCharType="end"/>
            </w:r>
          </w:hyperlink>
        </w:p>
        <w:p w14:paraId="63B6A071" w14:textId="77777777" w:rsidR="008175D2" w:rsidRDefault="00C72FAB">
          <w:pPr>
            <w:pStyle w:val="TOC1"/>
            <w:rPr>
              <w:rFonts w:asciiTheme="minorHAnsi" w:eastAsiaTheme="minorEastAsia" w:hAnsiTheme="minorHAnsi" w:cstheme="minorBidi"/>
              <w:sz w:val="22"/>
              <w:szCs w:val="22"/>
            </w:rPr>
          </w:pPr>
          <w:hyperlink w:anchor="_Toc130201043" w:history="1">
            <w:r w:rsidR="00DB1A78">
              <w:rPr>
                <w:rStyle w:val="Hyperlink"/>
                <w:lang w:eastAsia="en-US"/>
              </w:rPr>
              <w:t>5.</w:t>
            </w:r>
            <w:r w:rsidR="00DB1A78">
              <w:rPr>
                <w:rFonts w:asciiTheme="minorHAnsi" w:eastAsiaTheme="minorEastAsia" w:hAnsiTheme="minorHAnsi" w:cstheme="minorBidi"/>
                <w:sz w:val="22"/>
                <w:szCs w:val="22"/>
              </w:rPr>
              <w:tab/>
            </w:r>
            <w:r w:rsidR="00DB1A78">
              <w:rPr>
                <w:rStyle w:val="Hyperlink"/>
                <w:lang w:eastAsia="en-US"/>
              </w:rPr>
              <w:t>DA ABERTURA DA SESSÃO, CLASSIFICAÇÃO DAS PROPOSTAS E FORMULAÇÃO DE LANCES</w:t>
            </w:r>
            <w:r w:rsidR="00DB1A78">
              <w:tab/>
            </w:r>
            <w:r w:rsidR="00DB1A78">
              <w:fldChar w:fldCharType="begin"/>
            </w:r>
            <w:r w:rsidR="00DB1A78">
              <w:instrText xml:space="preserve"> PAGEREF _Toc130201043 \h </w:instrText>
            </w:r>
            <w:r w:rsidR="00DB1A78">
              <w:fldChar w:fldCharType="separate"/>
            </w:r>
            <w:r w:rsidR="000A1D6F">
              <w:rPr>
                <w:noProof/>
              </w:rPr>
              <w:t>11</w:t>
            </w:r>
            <w:r w:rsidR="00DB1A78">
              <w:fldChar w:fldCharType="end"/>
            </w:r>
          </w:hyperlink>
        </w:p>
        <w:p w14:paraId="7035E9C9" w14:textId="77777777" w:rsidR="008175D2" w:rsidRDefault="00C72FAB">
          <w:pPr>
            <w:pStyle w:val="TOC1"/>
            <w:rPr>
              <w:rFonts w:asciiTheme="minorHAnsi" w:eastAsiaTheme="minorEastAsia" w:hAnsiTheme="minorHAnsi" w:cstheme="minorBidi"/>
              <w:sz w:val="22"/>
              <w:szCs w:val="22"/>
            </w:rPr>
          </w:pPr>
          <w:hyperlink w:anchor="_Toc130201044" w:history="1">
            <w:r w:rsidR="00DB1A78">
              <w:rPr>
                <w:rStyle w:val="Hyperlink"/>
                <w:lang w:eastAsia="en-US"/>
              </w:rPr>
              <w:t>6.</w:t>
            </w:r>
            <w:r w:rsidR="00DB1A78">
              <w:rPr>
                <w:rFonts w:asciiTheme="minorHAnsi" w:eastAsiaTheme="minorEastAsia" w:hAnsiTheme="minorHAnsi" w:cstheme="minorBidi"/>
                <w:sz w:val="22"/>
                <w:szCs w:val="22"/>
              </w:rPr>
              <w:tab/>
            </w:r>
            <w:r w:rsidR="00DB1A78">
              <w:rPr>
                <w:rStyle w:val="Hyperlink"/>
                <w:lang w:eastAsia="en-US"/>
              </w:rPr>
              <w:t>DA FASE DE JULGAMENTO</w:t>
            </w:r>
            <w:r w:rsidR="00DB1A78">
              <w:tab/>
            </w:r>
            <w:r w:rsidR="00DB1A78">
              <w:fldChar w:fldCharType="begin"/>
            </w:r>
            <w:r w:rsidR="00DB1A78">
              <w:instrText xml:space="preserve"> PAGEREF _Toc130201044 \h </w:instrText>
            </w:r>
            <w:r w:rsidR="00DB1A78">
              <w:fldChar w:fldCharType="separate"/>
            </w:r>
            <w:r w:rsidR="000A1D6F">
              <w:rPr>
                <w:noProof/>
              </w:rPr>
              <w:t>15</w:t>
            </w:r>
            <w:r w:rsidR="00DB1A78">
              <w:fldChar w:fldCharType="end"/>
            </w:r>
          </w:hyperlink>
        </w:p>
        <w:p w14:paraId="5F56C2F2" w14:textId="77777777" w:rsidR="008175D2" w:rsidRDefault="00C72FAB">
          <w:pPr>
            <w:pStyle w:val="TOC1"/>
            <w:rPr>
              <w:rFonts w:asciiTheme="minorHAnsi" w:eastAsiaTheme="minorEastAsia" w:hAnsiTheme="minorHAnsi" w:cstheme="minorBidi"/>
              <w:sz w:val="22"/>
              <w:szCs w:val="22"/>
            </w:rPr>
          </w:pPr>
          <w:hyperlink w:anchor="_Toc130201045" w:history="1">
            <w:r w:rsidR="00DB1A78">
              <w:rPr>
                <w:rStyle w:val="Hyperlink"/>
                <w:lang w:eastAsia="en-US"/>
              </w:rPr>
              <w:t>7.</w:t>
            </w:r>
            <w:r w:rsidR="00DB1A78">
              <w:rPr>
                <w:rFonts w:asciiTheme="minorHAnsi" w:eastAsiaTheme="minorEastAsia" w:hAnsiTheme="minorHAnsi" w:cstheme="minorBidi"/>
                <w:sz w:val="22"/>
                <w:szCs w:val="22"/>
              </w:rPr>
              <w:tab/>
            </w:r>
            <w:r w:rsidR="00DB1A78">
              <w:rPr>
                <w:rStyle w:val="Hyperlink"/>
                <w:lang w:eastAsia="en-US"/>
              </w:rPr>
              <w:t>DA FASE DE HABILITAÇÃO</w:t>
            </w:r>
            <w:r w:rsidR="00DB1A78">
              <w:tab/>
            </w:r>
            <w:r w:rsidR="00DB1A78">
              <w:fldChar w:fldCharType="begin"/>
            </w:r>
            <w:r w:rsidR="00DB1A78">
              <w:instrText xml:space="preserve"> PAGEREF _Toc130201045 \h </w:instrText>
            </w:r>
            <w:r w:rsidR="00DB1A78">
              <w:fldChar w:fldCharType="separate"/>
            </w:r>
            <w:r w:rsidR="000A1D6F">
              <w:rPr>
                <w:noProof/>
              </w:rPr>
              <w:t>18</w:t>
            </w:r>
            <w:r w:rsidR="00DB1A78">
              <w:fldChar w:fldCharType="end"/>
            </w:r>
          </w:hyperlink>
        </w:p>
        <w:p w14:paraId="1E81B2BB" w14:textId="77777777" w:rsidR="008175D2" w:rsidRDefault="00C72FAB">
          <w:pPr>
            <w:pStyle w:val="TOC1"/>
            <w:rPr>
              <w:rFonts w:asciiTheme="minorHAnsi" w:eastAsiaTheme="minorEastAsia" w:hAnsiTheme="minorHAnsi" w:cstheme="minorBidi"/>
              <w:sz w:val="22"/>
              <w:szCs w:val="22"/>
            </w:rPr>
          </w:pPr>
          <w:hyperlink w:anchor="_Toc130201046" w:history="1">
            <w:r w:rsidR="00DB1A78">
              <w:rPr>
                <w:rStyle w:val="Hyperlink"/>
                <w:lang w:eastAsia="en-US"/>
              </w:rPr>
              <w:t>8.</w:t>
            </w:r>
            <w:r w:rsidR="00DB1A78">
              <w:rPr>
                <w:rFonts w:asciiTheme="minorHAnsi" w:eastAsiaTheme="minorEastAsia" w:hAnsiTheme="minorHAnsi" w:cstheme="minorBidi"/>
                <w:sz w:val="22"/>
                <w:szCs w:val="22"/>
              </w:rPr>
              <w:tab/>
            </w:r>
            <w:r w:rsidR="00DB1A78">
              <w:rPr>
                <w:rStyle w:val="Hyperlink"/>
                <w:lang w:eastAsia="en-US"/>
              </w:rPr>
              <w:t>DOS RECURSOS</w:t>
            </w:r>
            <w:r w:rsidR="00DB1A78">
              <w:tab/>
            </w:r>
            <w:r w:rsidR="00DB1A78">
              <w:fldChar w:fldCharType="begin"/>
            </w:r>
            <w:r w:rsidR="00DB1A78">
              <w:instrText xml:space="preserve"> PAGEREF _Toc130201046 \h </w:instrText>
            </w:r>
            <w:r w:rsidR="00DB1A78">
              <w:fldChar w:fldCharType="separate"/>
            </w:r>
            <w:r w:rsidR="000A1D6F">
              <w:rPr>
                <w:noProof/>
              </w:rPr>
              <w:t>21</w:t>
            </w:r>
            <w:r w:rsidR="00DB1A78">
              <w:fldChar w:fldCharType="end"/>
            </w:r>
          </w:hyperlink>
        </w:p>
        <w:p w14:paraId="70B26A3A" w14:textId="77777777" w:rsidR="008175D2" w:rsidRDefault="00C72FAB">
          <w:pPr>
            <w:pStyle w:val="TOC1"/>
            <w:rPr>
              <w:rFonts w:asciiTheme="minorHAnsi" w:eastAsiaTheme="minorEastAsia" w:hAnsiTheme="minorHAnsi" w:cstheme="minorBidi"/>
              <w:sz w:val="22"/>
              <w:szCs w:val="22"/>
            </w:rPr>
          </w:pPr>
          <w:hyperlink w:anchor="_Toc130201047" w:history="1">
            <w:r w:rsidR="00DB1A78">
              <w:rPr>
                <w:rStyle w:val="Hyperlink"/>
                <w:lang w:eastAsia="en-US"/>
              </w:rPr>
              <w:t>9.</w:t>
            </w:r>
            <w:r w:rsidR="00DB1A78">
              <w:rPr>
                <w:rFonts w:asciiTheme="minorHAnsi" w:eastAsiaTheme="minorEastAsia" w:hAnsiTheme="minorHAnsi" w:cstheme="minorBidi"/>
                <w:sz w:val="22"/>
                <w:szCs w:val="22"/>
              </w:rPr>
              <w:tab/>
            </w:r>
            <w:r w:rsidR="00DB1A78">
              <w:rPr>
                <w:rStyle w:val="Hyperlink"/>
                <w:lang w:eastAsia="en-US"/>
              </w:rPr>
              <w:t>DAS INFRAÇÕES ADMINISTRATIVAS E SANÇÕES</w:t>
            </w:r>
            <w:r w:rsidR="00DB1A78">
              <w:tab/>
            </w:r>
            <w:r w:rsidR="00DB1A78">
              <w:fldChar w:fldCharType="begin"/>
            </w:r>
            <w:r w:rsidR="00DB1A78">
              <w:instrText xml:space="preserve"> PAGEREF _Toc130201047 \h </w:instrText>
            </w:r>
            <w:r w:rsidR="00DB1A78">
              <w:fldChar w:fldCharType="separate"/>
            </w:r>
            <w:r w:rsidR="000A1D6F">
              <w:rPr>
                <w:noProof/>
              </w:rPr>
              <w:t>22</w:t>
            </w:r>
            <w:r w:rsidR="00DB1A78">
              <w:fldChar w:fldCharType="end"/>
            </w:r>
          </w:hyperlink>
        </w:p>
        <w:p w14:paraId="07A2190D" w14:textId="77777777" w:rsidR="008175D2" w:rsidRDefault="00C72FAB">
          <w:pPr>
            <w:pStyle w:val="TOC1"/>
            <w:rPr>
              <w:rFonts w:asciiTheme="minorHAnsi" w:eastAsiaTheme="minorEastAsia" w:hAnsiTheme="minorHAnsi" w:cstheme="minorBidi"/>
              <w:sz w:val="22"/>
              <w:szCs w:val="22"/>
            </w:rPr>
          </w:pPr>
          <w:hyperlink w:anchor="_Toc130201048" w:history="1">
            <w:r w:rsidR="00DB1A78">
              <w:rPr>
                <w:rStyle w:val="Hyperlink"/>
                <w:lang w:eastAsia="en-US"/>
              </w:rPr>
              <w:t>10.</w:t>
            </w:r>
            <w:r w:rsidR="00DB1A78">
              <w:rPr>
                <w:rFonts w:asciiTheme="minorHAnsi" w:eastAsiaTheme="minorEastAsia" w:hAnsiTheme="minorHAnsi" w:cstheme="minorBidi"/>
                <w:sz w:val="22"/>
                <w:szCs w:val="22"/>
              </w:rPr>
              <w:tab/>
            </w:r>
            <w:r w:rsidR="00DB1A78">
              <w:rPr>
                <w:rStyle w:val="Hyperlink"/>
                <w:lang w:eastAsia="en-US"/>
              </w:rPr>
              <w:t>DA IMPUGNAÇÃO AO EDITAL E DO PEDIDO DE ESCLARECIMENTO</w:t>
            </w:r>
            <w:r w:rsidR="00DB1A78">
              <w:tab/>
            </w:r>
            <w:r w:rsidR="00DB1A78">
              <w:fldChar w:fldCharType="begin"/>
            </w:r>
            <w:r w:rsidR="00DB1A78">
              <w:instrText xml:space="preserve"> PAGEREF _Toc130201048 \h </w:instrText>
            </w:r>
            <w:r w:rsidR="00DB1A78">
              <w:fldChar w:fldCharType="separate"/>
            </w:r>
            <w:r w:rsidR="000A1D6F">
              <w:rPr>
                <w:noProof/>
              </w:rPr>
              <w:t>24</w:t>
            </w:r>
            <w:r w:rsidR="00DB1A78">
              <w:fldChar w:fldCharType="end"/>
            </w:r>
          </w:hyperlink>
        </w:p>
        <w:p w14:paraId="70A7C370" w14:textId="77777777" w:rsidR="008175D2" w:rsidRDefault="00C72FAB">
          <w:pPr>
            <w:pStyle w:val="TOC1"/>
            <w:rPr>
              <w:rFonts w:asciiTheme="minorHAnsi" w:eastAsiaTheme="minorEastAsia" w:hAnsiTheme="minorHAnsi" w:cstheme="minorBidi"/>
              <w:sz w:val="22"/>
              <w:szCs w:val="22"/>
            </w:rPr>
          </w:pPr>
          <w:hyperlink w:anchor="_Toc130201049" w:history="1">
            <w:r w:rsidR="00DB1A78">
              <w:rPr>
                <w:rStyle w:val="Hyperlink"/>
                <w:lang w:eastAsia="en-US"/>
              </w:rPr>
              <w:t>11.</w:t>
            </w:r>
            <w:r w:rsidR="00DB1A78">
              <w:rPr>
                <w:rFonts w:asciiTheme="minorHAnsi" w:eastAsiaTheme="minorEastAsia" w:hAnsiTheme="minorHAnsi" w:cstheme="minorBidi"/>
                <w:sz w:val="22"/>
                <w:szCs w:val="22"/>
              </w:rPr>
              <w:tab/>
            </w:r>
            <w:r w:rsidR="00DB1A78">
              <w:rPr>
                <w:rStyle w:val="Hyperlink"/>
                <w:lang w:eastAsia="en-US"/>
              </w:rPr>
              <w:t>DAS DISPOSIÇÕES GERAIS</w:t>
            </w:r>
            <w:r w:rsidR="00DB1A78">
              <w:tab/>
            </w:r>
            <w:r w:rsidR="00DB1A78">
              <w:fldChar w:fldCharType="begin"/>
            </w:r>
            <w:r w:rsidR="00DB1A78">
              <w:instrText xml:space="preserve"> PAGEREF _Toc130201049 \h </w:instrText>
            </w:r>
            <w:r w:rsidR="00DB1A78">
              <w:fldChar w:fldCharType="separate"/>
            </w:r>
            <w:r w:rsidR="000A1D6F">
              <w:rPr>
                <w:noProof/>
              </w:rPr>
              <w:t>25</w:t>
            </w:r>
            <w:r w:rsidR="00DB1A78">
              <w:fldChar w:fldCharType="end"/>
            </w:r>
          </w:hyperlink>
        </w:p>
        <w:p w14:paraId="6F0196F9" w14:textId="77777777" w:rsidR="008175D2" w:rsidRDefault="00DB1A78">
          <w:pPr>
            <w:rPr>
              <w:rFonts w:hint="eastAsia"/>
            </w:rPr>
          </w:pPr>
          <w:r>
            <w:rPr>
              <w:b/>
              <w:bCs/>
            </w:rPr>
            <w:fldChar w:fldCharType="end"/>
          </w:r>
        </w:p>
      </w:sdtContent>
    </w:sdt>
    <w:p w14:paraId="2B09AEE4" w14:textId="77777777" w:rsidR="008175D2" w:rsidRDefault="008175D2">
      <w:pPr>
        <w:rPr>
          <w:rFonts w:ascii="Arial" w:hAnsi="Arial" w:cs="Arial"/>
          <w:b/>
          <w:bCs/>
          <w:color w:val="5B5B5F"/>
          <w:sz w:val="28"/>
          <w:szCs w:val="28"/>
        </w:rPr>
      </w:pPr>
    </w:p>
    <w:p w14:paraId="2D8731FA" w14:textId="77777777" w:rsidR="008175D2" w:rsidRDefault="008175D2">
      <w:pPr>
        <w:rPr>
          <w:rFonts w:ascii="Arial" w:hAnsi="Arial" w:cs="Arial"/>
          <w:b/>
          <w:bCs/>
          <w:color w:val="5B5B5F"/>
          <w:sz w:val="28"/>
          <w:szCs w:val="28"/>
        </w:rPr>
      </w:pPr>
    </w:p>
    <w:p w14:paraId="369512CC" w14:textId="77777777" w:rsidR="008175D2" w:rsidRDefault="008175D2">
      <w:pPr>
        <w:rPr>
          <w:rFonts w:ascii="Arial" w:hAnsi="Arial" w:cs="Arial"/>
          <w:b/>
          <w:bCs/>
          <w:color w:val="5B5B5F"/>
          <w:sz w:val="28"/>
          <w:szCs w:val="28"/>
        </w:rPr>
      </w:pPr>
    </w:p>
    <w:p w14:paraId="0FFEE0D2" w14:textId="77777777" w:rsidR="008175D2" w:rsidRDefault="008175D2">
      <w:pPr>
        <w:rPr>
          <w:rFonts w:ascii="Arial" w:hAnsi="Arial" w:cs="Arial"/>
          <w:b/>
          <w:bCs/>
          <w:color w:val="5B5B5F"/>
          <w:sz w:val="28"/>
          <w:szCs w:val="28"/>
        </w:rPr>
      </w:pPr>
    </w:p>
    <w:p w14:paraId="4003A16B" w14:textId="77777777" w:rsidR="008175D2" w:rsidRDefault="008175D2">
      <w:pPr>
        <w:spacing w:before="288" w:after="288" w:line="312" w:lineRule="auto"/>
        <w:ind w:firstLine="567"/>
        <w:rPr>
          <w:rFonts w:ascii="Arial" w:hAnsi="Arial" w:cs="Arial"/>
          <w:b/>
          <w:bCs/>
          <w:color w:val="000000"/>
          <w:sz w:val="20"/>
          <w:szCs w:val="20"/>
        </w:rPr>
      </w:pPr>
    </w:p>
    <w:p w14:paraId="66546A7F" w14:textId="77777777" w:rsidR="008175D2" w:rsidRDefault="008175D2">
      <w:pPr>
        <w:spacing w:before="288" w:after="288" w:line="312" w:lineRule="auto"/>
        <w:ind w:firstLine="567"/>
        <w:rPr>
          <w:rFonts w:ascii="Arial" w:hAnsi="Arial" w:cs="Arial"/>
          <w:b/>
          <w:bCs/>
          <w:color w:val="000000"/>
          <w:sz w:val="20"/>
          <w:szCs w:val="20"/>
        </w:rPr>
      </w:pPr>
    </w:p>
    <w:p w14:paraId="4F86882A" w14:textId="77777777" w:rsidR="008175D2" w:rsidRDefault="008175D2">
      <w:pPr>
        <w:spacing w:before="288" w:after="288" w:line="312" w:lineRule="auto"/>
        <w:ind w:firstLine="567"/>
        <w:rPr>
          <w:rFonts w:ascii="Arial" w:hAnsi="Arial" w:cs="Arial"/>
          <w:b/>
          <w:bCs/>
          <w:color w:val="000000"/>
          <w:sz w:val="20"/>
          <w:szCs w:val="20"/>
        </w:rPr>
      </w:pPr>
    </w:p>
    <w:p w14:paraId="7722A106" w14:textId="77777777" w:rsidR="008175D2" w:rsidRDefault="008175D2">
      <w:pPr>
        <w:spacing w:before="288" w:after="288" w:line="312" w:lineRule="auto"/>
        <w:ind w:firstLine="567"/>
        <w:rPr>
          <w:rFonts w:ascii="Arial" w:hAnsi="Arial" w:cs="Arial"/>
          <w:b/>
          <w:bCs/>
          <w:color w:val="000000"/>
          <w:sz w:val="20"/>
          <w:szCs w:val="20"/>
        </w:rPr>
      </w:pPr>
    </w:p>
    <w:p w14:paraId="0688675B" w14:textId="77777777" w:rsidR="008175D2" w:rsidRDefault="008175D2">
      <w:pPr>
        <w:spacing w:before="288" w:after="288" w:line="312" w:lineRule="auto"/>
        <w:ind w:firstLine="567"/>
        <w:rPr>
          <w:rFonts w:ascii="Arial" w:hAnsi="Arial" w:cs="Arial"/>
          <w:b/>
          <w:bCs/>
          <w:color w:val="000000"/>
          <w:sz w:val="20"/>
          <w:szCs w:val="20"/>
        </w:rPr>
      </w:pPr>
    </w:p>
    <w:p w14:paraId="39F1D16B" w14:textId="77777777" w:rsidR="008175D2" w:rsidRDefault="008175D2">
      <w:pPr>
        <w:spacing w:before="288" w:after="288" w:line="312" w:lineRule="auto"/>
        <w:ind w:firstLine="567"/>
        <w:rPr>
          <w:rFonts w:ascii="Arial" w:hAnsi="Arial" w:cs="Arial"/>
          <w:b/>
          <w:bCs/>
          <w:color w:val="000000"/>
          <w:sz w:val="20"/>
          <w:szCs w:val="20"/>
        </w:rPr>
      </w:pPr>
    </w:p>
    <w:p w14:paraId="0CFBDB07" w14:textId="77777777" w:rsidR="008175D2" w:rsidRDefault="008175D2">
      <w:pPr>
        <w:spacing w:before="288" w:after="288" w:line="312" w:lineRule="auto"/>
        <w:ind w:firstLine="567"/>
        <w:rPr>
          <w:rFonts w:ascii="Arial" w:hAnsi="Arial" w:cs="Arial"/>
          <w:b/>
          <w:bCs/>
          <w:color w:val="000000"/>
          <w:sz w:val="20"/>
          <w:szCs w:val="20"/>
        </w:rPr>
      </w:pPr>
    </w:p>
    <w:p w14:paraId="350E5743" w14:textId="77777777" w:rsidR="008175D2" w:rsidRDefault="008175D2">
      <w:pPr>
        <w:spacing w:before="288" w:after="288" w:line="312" w:lineRule="auto"/>
        <w:ind w:firstLine="567"/>
        <w:rPr>
          <w:rFonts w:ascii="Arial" w:hAnsi="Arial" w:cs="Arial"/>
          <w:b/>
          <w:bCs/>
          <w:color w:val="000000"/>
          <w:sz w:val="20"/>
          <w:szCs w:val="20"/>
        </w:rPr>
      </w:pPr>
    </w:p>
    <w:p w14:paraId="02367644" w14:textId="77777777" w:rsidR="008175D2" w:rsidRDefault="008175D2">
      <w:pPr>
        <w:spacing w:before="288" w:after="288" w:line="312" w:lineRule="auto"/>
        <w:ind w:firstLine="567"/>
        <w:rPr>
          <w:rFonts w:ascii="Arial" w:hAnsi="Arial" w:cs="Arial"/>
          <w:b/>
          <w:bCs/>
          <w:color w:val="000000"/>
          <w:sz w:val="20"/>
          <w:szCs w:val="20"/>
        </w:rPr>
      </w:pPr>
    </w:p>
    <w:p w14:paraId="7E63C8C5" w14:textId="77777777" w:rsidR="008175D2" w:rsidRDefault="008175D2">
      <w:pPr>
        <w:spacing w:before="288" w:after="288" w:line="312" w:lineRule="auto"/>
        <w:ind w:firstLine="567"/>
        <w:rPr>
          <w:rFonts w:ascii="Arial" w:hAnsi="Arial" w:cs="Arial"/>
          <w:b/>
          <w:bCs/>
          <w:color w:val="000000"/>
          <w:sz w:val="20"/>
          <w:szCs w:val="20"/>
        </w:rPr>
      </w:pPr>
    </w:p>
    <w:p w14:paraId="551A2501" w14:textId="77777777" w:rsidR="008175D2" w:rsidRDefault="008175D2">
      <w:pPr>
        <w:spacing w:before="288" w:after="288" w:line="312" w:lineRule="auto"/>
        <w:ind w:firstLine="567"/>
        <w:rPr>
          <w:rFonts w:ascii="Arial" w:hAnsi="Arial" w:cs="Arial"/>
          <w:b/>
          <w:bCs/>
          <w:color w:val="000000"/>
          <w:sz w:val="20"/>
          <w:szCs w:val="20"/>
        </w:rPr>
      </w:pPr>
    </w:p>
    <w:p w14:paraId="670A7672" w14:textId="77777777" w:rsidR="008175D2" w:rsidRDefault="008175D2">
      <w:pPr>
        <w:spacing w:before="288" w:after="288" w:line="312" w:lineRule="auto"/>
        <w:ind w:firstLine="567"/>
        <w:rPr>
          <w:rFonts w:ascii="Arial" w:hAnsi="Arial" w:cs="Arial"/>
          <w:b/>
          <w:bCs/>
          <w:color w:val="000000"/>
          <w:sz w:val="20"/>
          <w:szCs w:val="20"/>
        </w:rPr>
      </w:pPr>
    </w:p>
    <w:p w14:paraId="176EE083" w14:textId="77777777" w:rsidR="008175D2" w:rsidRDefault="008175D2">
      <w:pPr>
        <w:spacing w:before="288" w:after="288" w:line="312" w:lineRule="auto"/>
        <w:ind w:firstLine="567"/>
        <w:rPr>
          <w:rFonts w:ascii="Arial" w:hAnsi="Arial" w:cs="Arial"/>
          <w:b/>
          <w:bCs/>
          <w:color w:val="000000"/>
          <w:sz w:val="20"/>
          <w:szCs w:val="20"/>
        </w:rPr>
      </w:pPr>
    </w:p>
    <w:p w14:paraId="13A7C70D" w14:textId="77777777" w:rsidR="008175D2" w:rsidRDefault="00DB1A78">
      <w:pPr>
        <w:spacing w:before="288" w:after="288" w:line="312" w:lineRule="auto"/>
        <w:ind w:firstLine="567"/>
        <w:jc w:val="center"/>
        <w:rPr>
          <w:rFonts w:ascii="Arial" w:hAnsi="Arial" w:cs="Arial"/>
          <w:b/>
          <w:i/>
          <w:color w:val="FF0000"/>
          <w:sz w:val="20"/>
          <w:szCs w:val="20"/>
        </w:rPr>
      </w:pPr>
      <w:r>
        <w:rPr>
          <w:rFonts w:ascii="Arial" w:hAnsi="Arial" w:cs="Arial"/>
          <w:b/>
          <w:bCs/>
          <w:noProof/>
          <w:color w:val="000000"/>
          <w:sz w:val="20"/>
          <w:szCs w:val="20"/>
        </w:rPr>
        <w:drawing>
          <wp:anchor distT="0" distB="0" distL="0" distR="0" simplePos="0" relativeHeight="251659264" behindDoc="0" locked="0" layoutInCell="1" allowOverlap="1" wp14:anchorId="2B0DC64E" wp14:editId="4A7D5B07">
            <wp:simplePos x="0" y="0"/>
            <wp:positionH relativeFrom="column">
              <wp:posOffset>2649220</wp:posOffset>
            </wp:positionH>
            <wp:positionV relativeFrom="paragraph">
              <wp:posOffset>-251460</wp:posOffset>
            </wp:positionV>
            <wp:extent cx="640080" cy="6191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7"/>
                    <a:stretch>
                      <a:fillRect/>
                    </a:stretch>
                  </pic:blipFill>
                  <pic:spPr>
                    <a:xfrm>
                      <a:off x="0" y="0"/>
                      <a:ext cx="640080" cy="619125"/>
                    </a:xfrm>
                    <a:prstGeom prst="rect">
                      <a:avLst/>
                    </a:prstGeom>
                  </pic:spPr>
                </pic:pic>
              </a:graphicData>
            </a:graphic>
          </wp:anchor>
        </w:drawing>
      </w:r>
    </w:p>
    <w:p w14:paraId="268BFFD0" w14:textId="77777777" w:rsidR="008175D2" w:rsidRDefault="00DB1A78">
      <w:pPr>
        <w:tabs>
          <w:tab w:val="left" w:pos="6284"/>
        </w:tabs>
        <w:jc w:val="center"/>
        <w:rPr>
          <w:rFonts w:hint="eastAsia"/>
        </w:rPr>
      </w:pPr>
      <w:r>
        <w:rPr>
          <w:rFonts w:ascii="Calibri" w:eastAsia="Calibri" w:hAnsi="Calibri" w:cs="Calibri"/>
          <w:b/>
          <w:sz w:val="22"/>
          <w:szCs w:val="22"/>
        </w:rPr>
        <w:t>MINISTÉRIO DA EDUCAÇÃO</w:t>
      </w:r>
    </w:p>
    <w:p w14:paraId="63E189FB" w14:textId="77777777" w:rsidR="008175D2" w:rsidRDefault="00DB1A78">
      <w:pPr>
        <w:pStyle w:val="Heading1"/>
        <w:spacing w:before="0"/>
        <w:jc w:val="center"/>
      </w:pPr>
      <w:bookmarkStart w:id="3" w:name="_Toc130201038"/>
      <w:r>
        <w:rPr>
          <w:rFonts w:eastAsia="Calibri" w:cs="Calibri"/>
          <w:color w:val="000000"/>
          <w:sz w:val="22"/>
          <w:szCs w:val="22"/>
        </w:rPr>
        <w:t>UNIVERSIDADE FEDERAL FLUMINENSE</w:t>
      </w:r>
      <w:bookmarkEnd w:id="3"/>
    </w:p>
    <w:p w14:paraId="5E773D98" w14:textId="77777777" w:rsidR="008175D2" w:rsidRDefault="00DB1A78">
      <w:pPr>
        <w:jc w:val="center"/>
        <w:rPr>
          <w:rFonts w:hint="eastAsia"/>
        </w:rPr>
      </w:pPr>
      <w:r>
        <w:rPr>
          <w:rFonts w:ascii="Calibri" w:eastAsia="Calibri" w:hAnsi="Calibri" w:cs="Calibri"/>
          <w:b/>
          <w:sz w:val="22"/>
          <w:szCs w:val="22"/>
        </w:rPr>
        <w:t>PRÓ-REITORIA DE ADMINISTRAÇÃO</w:t>
      </w:r>
    </w:p>
    <w:p w14:paraId="1F82E123" w14:textId="77777777" w:rsidR="008175D2" w:rsidRDefault="00DB1A78">
      <w:pPr>
        <w:jc w:val="center"/>
        <w:rPr>
          <w:rFonts w:hint="eastAsia"/>
        </w:rPr>
      </w:pPr>
      <w:r>
        <w:rPr>
          <w:rFonts w:ascii="Calibri" w:eastAsia="Calibri" w:hAnsi="Calibri" w:cs="Calibri"/>
          <w:b/>
          <w:sz w:val="22"/>
          <w:szCs w:val="22"/>
        </w:rPr>
        <w:t xml:space="preserve">COORDENAÇÃO DE LICITAÇÃO </w:t>
      </w:r>
    </w:p>
    <w:p w14:paraId="7B03CB49" w14:textId="77777777" w:rsidR="008175D2" w:rsidRDefault="008175D2">
      <w:pPr>
        <w:jc w:val="center"/>
        <w:rPr>
          <w:rFonts w:ascii="Calibri" w:eastAsia="Calibri" w:hAnsi="Calibri" w:cs="Calibri"/>
          <w:b/>
          <w:sz w:val="22"/>
          <w:szCs w:val="22"/>
        </w:rPr>
      </w:pPr>
    </w:p>
    <w:p w14:paraId="5B9AABF9" w14:textId="77777777" w:rsidR="008175D2" w:rsidRDefault="008175D2">
      <w:pPr>
        <w:tabs>
          <w:tab w:val="left" w:pos="708"/>
          <w:tab w:val="center" w:pos="4252"/>
          <w:tab w:val="right" w:pos="8504"/>
        </w:tabs>
        <w:spacing w:before="100" w:after="100"/>
        <w:jc w:val="both"/>
        <w:rPr>
          <w:rFonts w:ascii="Calibri" w:eastAsia="Calibri" w:hAnsi="Calibri" w:cs="Calibri"/>
          <w:b/>
          <w:i/>
          <w:color w:val="FF0000"/>
          <w:sz w:val="22"/>
          <w:szCs w:val="22"/>
        </w:rPr>
      </w:pPr>
    </w:p>
    <w:p w14:paraId="57C4646B" w14:textId="6F2E0CE8" w:rsidR="008175D2" w:rsidRDefault="00AA1013">
      <w:pPr>
        <w:tabs>
          <w:tab w:val="left" w:pos="708"/>
          <w:tab w:val="center" w:pos="4252"/>
          <w:tab w:val="right" w:pos="8504"/>
        </w:tabs>
        <w:spacing w:before="100" w:after="100"/>
        <w:jc w:val="center"/>
        <w:rPr>
          <w:rFonts w:hint="eastAsia"/>
          <w:color w:val="FF0000"/>
          <w:sz w:val="20"/>
          <w:szCs w:val="20"/>
        </w:rPr>
      </w:pPr>
      <w:r>
        <w:rPr>
          <w:rFonts w:ascii="Verdana" w:eastAsia="Verdana" w:hAnsi="Verdana" w:cs="Verdana"/>
          <w:b/>
          <w:color w:val="FF0000"/>
          <w:sz w:val="20"/>
          <w:szCs w:val="20"/>
        </w:rPr>
        <w:t xml:space="preserve"> </w:t>
      </w:r>
      <w:r w:rsidR="00DB1A78">
        <w:rPr>
          <w:rFonts w:ascii="Verdana" w:eastAsia="Verdana" w:hAnsi="Verdana" w:cs="Verdana"/>
          <w:b/>
          <w:color w:val="FF0000"/>
          <w:sz w:val="20"/>
          <w:szCs w:val="20"/>
        </w:rPr>
        <w:t>EDITAL DE LICITAÇÃO</w:t>
      </w:r>
    </w:p>
    <w:p w14:paraId="244D4B78" w14:textId="5743FD36" w:rsidR="008175D2" w:rsidRDefault="00DB1A78">
      <w:pPr>
        <w:spacing w:before="100" w:after="100"/>
        <w:jc w:val="center"/>
        <w:rPr>
          <w:rFonts w:hint="eastAsia"/>
          <w:sz w:val="20"/>
          <w:szCs w:val="20"/>
        </w:rPr>
      </w:pPr>
      <w:r>
        <w:rPr>
          <w:rFonts w:ascii="Verdana" w:eastAsia="Verdana" w:hAnsi="Verdana" w:cs="Verdana"/>
          <w:b/>
          <w:sz w:val="20"/>
          <w:szCs w:val="20"/>
        </w:rPr>
        <w:t xml:space="preserve">PREGÃO ELETRÔNICO Nº </w:t>
      </w:r>
      <w:r w:rsidR="00BB768F">
        <w:rPr>
          <w:rFonts w:ascii="Verdana" w:eastAsia="Verdana" w:hAnsi="Verdana" w:cs="Verdana"/>
          <w:b/>
          <w:sz w:val="20"/>
          <w:szCs w:val="20"/>
        </w:rPr>
        <w:t>47</w:t>
      </w:r>
      <w:r>
        <w:rPr>
          <w:rFonts w:ascii="Verdana" w:eastAsia="Verdana" w:hAnsi="Verdana" w:cs="Verdana"/>
          <w:b/>
          <w:sz w:val="20"/>
          <w:szCs w:val="20"/>
        </w:rPr>
        <w:t>/2023/AD</w:t>
      </w:r>
    </w:p>
    <w:p w14:paraId="4454F1F7" w14:textId="65894CE0" w:rsidR="008175D2" w:rsidRDefault="00DB1A78" w:rsidP="00F63353">
      <w:pPr>
        <w:spacing w:before="100" w:after="100"/>
        <w:jc w:val="center"/>
        <w:rPr>
          <w:rFonts w:hint="eastAsia"/>
        </w:rPr>
      </w:pPr>
      <w:r>
        <w:rPr>
          <w:rFonts w:ascii="Verdana" w:eastAsia="Verdana" w:hAnsi="Verdana" w:cs="Verdana"/>
          <w:b/>
          <w:color w:val="000000"/>
          <w:sz w:val="20"/>
          <w:szCs w:val="20"/>
        </w:rPr>
        <w:t xml:space="preserve">PROCESSO Nº </w:t>
      </w:r>
      <w:r w:rsidR="00B61D93" w:rsidRPr="00B61D93">
        <w:rPr>
          <w:rFonts w:ascii="Verdana" w:eastAsia="Verdana" w:hAnsi="Verdana" w:cs="Verdana"/>
          <w:b/>
          <w:color w:val="000000"/>
          <w:sz w:val="20"/>
          <w:szCs w:val="20"/>
        </w:rPr>
        <w:t>23069.160162/2023-10</w:t>
      </w:r>
    </w:p>
    <w:p w14:paraId="09D3737D" w14:textId="77777777" w:rsidR="008175D2" w:rsidRDefault="008175D2">
      <w:pPr>
        <w:spacing w:before="288" w:after="288" w:line="312" w:lineRule="auto"/>
        <w:ind w:firstLine="567"/>
        <w:jc w:val="center"/>
        <w:rPr>
          <w:rFonts w:ascii="Arial" w:hAnsi="Arial" w:cs="Arial"/>
          <w:bCs/>
          <w:color w:val="000000"/>
          <w:sz w:val="20"/>
          <w:szCs w:val="20"/>
        </w:rPr>
      </w:pPr>
    </w:p>
    <w:p w14:paraId="10024553" w14:textId="77777777" w:rsidR="008175D2" w:rsidRDefault="00DB1A78">
      <w:pPr>
        <w:snapToGrid w:val="0"/>
        <w:spacing w:before="288" w:after="288" w:line="312" w:lineRule="auto"/>
        <w:ind w:firstLine="567"/>
        <w:jc w:val="both"/>
        <w:rPr>
          <w:rFonts w:ascii="Arial" w:eastAsia="Times New Roman" w:hAnsi="Arial" w:cs="Arial"/>
          <w:sz w:val="20"/>
          <w:szCs w:val="20"/>
        </w:rPr>
      </w:pPr>
      <w:r>
        <w:rPr>
          <w:rFonts w:ascii="Arial" w:hAnsi="Arial" w:cs="Arial"/>
          <w:color w:val="000000"/>
          <w:sz w:val="20"/>
          <w:szCs w:val="20"/>
        </w:rPr>
        <w:t>Torna-se público que a Universidade Federal Fluminense, por meio da Pró-Reitoria de Administração, inscrita no CNPJ/MF sob nº 28.523.215/0039-89, situada na Rua Miguel de Frias, 9, 1º andar, Icaraí, Niterói/RJ, CEP 24.220-008, realizará licitação, na modalidade PREGÃO, na forma ELETRÔNICA,</w:t>
      </w:r>
      <w:r>
        <w:rPr>
          <w:rFonts w:ascii="Arial" w:eastAsia="Times New Roman" w:hAnsi="Arial" w:cs="Arial"/>
          <w:color w:val="000000"/>
          <w:sz w:val="20"/>
          <w:szCs w:val="20"/>
        </w:rPr>
        <w:t xml:space="preserve"> </w:t>
      </w:r>
      <w:r>
        <w:rPr>
          <w:rFonts w:ascii="Arial" w:hAnsi="Arial" w:cs="Arial"/>
          <w:color w:val="000000"/>
          <w:sz w:val="20"/>
          <w:szCs w:val="20"/>
        </w:rPr>
        <w:t xml:space="preserve">nos termos da </w:t>
      </w:r>
      <w:hyperlink r:id="rId18">
        <w:r>
          <w:rPr>
            <w:rStyle w:val="LinkdaInternet"/>
            <w:rFonts w:ascii="Arial" w:hAnsi="Arial" w:cs="Arial"/>
            <w:sz w:val="20"/>
            <w:szCs w:val="20"/>
          </w:rPr>
          <w:t>Lei nº 14.133, de 2021</w:t>
        </w:r>
      </w:hyperlink>
      <w:r>
        <w:rPr>
          <w:rFonts w:ascii="Arial" w:hAnsi="Arial" w:cs="Arial"/>
          <w:sz w:val="20"/>
          <w:szCs w:val="20"/>
        </w:rPr>
        <w:t>, e demais legislação aplicável e, ainda, de acordo com as condições estabelecidas neste Edital</w:t>
      </w:r>
      <w:r>
        <w:rPr>
          <w:rFonts w:ascii="Arial" w:eastAsia="Times New Roman" w:hAnsi="Arial" w:cs="Arial"/>
          <w:sz w:val="20"/>
          <w:szCs w:val="20"/>
        </w:rPr>
        <w:t>.</w:t>
      </w:r>
    </w:p>
    <w:p w14:paraId="422A3C7F" w14:textId="77777777" w:rsidR="008175D2" w:rsidRDefault="008175D2">
      <w:pPr>
        <w:snapToGrid w:val="0"/>
        <w:spacing w:before="288" w:after="288" w:line="312" w:lineRule="auto"/>
        <w:ind w:firstLine="567"/>
        <w:jc w:val="both"/>
        <w:rPr>
          <w:rFonts w:hint="eastAsia"/>
        </w:rPr>
      </w:pPr>
    </w:p>
    <w:p w14:paraId="695FA894" w14:textId="77777777" w:rsidR="008175D2" w:rsidRDefault="00DB1A78">
      <w:pPr>
        <w:pStyle w:val="Nivel01"/>
        <w:numPr>
          <w:ilvl w:val="0"/>
          <w:numId w:val="1"/>
        </w:numPr>
        <w:spacing w:before="288" w:after="288" w:line="312" w:lineRule="auto"/>
        <w:ind w:left="0" w:firstLine="0"/>
        <w:rPr>
          <w:highlight w:val="lightGray"/>
          <w:lang w:eastAsia="en-US"/>
        </w:rPr>
      </w:pPr>
      <w:bookmarkStart w:id="4" w:name="_Toc130201039"/>
      <w:r>
        <w:rPr>
          <w:highlight w:val="lightGray"/>
          <w:lang w:eastAsia="en-US"/>
        </w:rPr>
        <w:t>DO OBJETO</w:t>
      </w:r>
      <w:bookmarkEnd w:id="4"/>
    </w:p>
    <w:p w14:paraId="15D32ACE" w14:textId="3231399D" w:rsidR="008175D2" w:rsidRDefault="00DB1A78">
      <w:pPr>
        <w:pStyle w:val="Nivel2"/>
        <w:numPr>
          <w:ilvl w:val="1"/>
          <w:numId w:val="1"/>
        </w:numPr>
        <w:spacing w:before="288" w:after="288" w:line="312" w:lineRule="auto"/>
        <w:ind w:left="0" w:firstLine="709"/>
      </w:pPr>
      <w:r>
        <w:t xml:space="preserve">O objeto da presente licitação é a </w:t>
      </w:r>
      <w:r w:rsidR="004D060D">
        <w:t>c</w:t>
      </w:r>
      <w:r w:rsidR="004D060D" w:rsidRPr="004D060D">
        <w:t xml:space="preserve">ontratação de empresa especializada na </w:t>
      </w:r>
      <w:r w:rsidR="004D060D" w:rsidRPr="004D060D">
        <w:rPr>
          <w:b/>
          <w:bCs/>
          <w:color w:val="auto"/>
        </w:rPr>
        <w:t>PRESTAÇÃO DE SERVIÇOS DE SEGURO COLETIVO</w:t>
      </w:r>
      <w:r w:rsidR="004D060D" w:rsidRPr="004D060D">
        <w:rPr>
          <w:color w:val="auto"/>
        </w:rPr>
        <w:t xml:space="preserve"> </w:t>
      </w:r>
      <w:r w:rsidR="004D060D" w:rsidRPr="004D060D">
        <w:t>contra acidentes pessoais, morte acidental, invalidez permanente parcial ou total por acidente, despesas médicas hospitalares, odontológicas e assistência especial, tendo como público-alvo todos os estudantes regularmente matriculados nos cursos de graduação e pós-graduação, servidores técnico-administrativos e Professores Substitutos ou Efetivos da Universidade Federal Fluminense – U</w:t>
      </w:r>
      <w:r w:rsidR="004D060D">
        <w:t>FF</w:t>
      </w:r>
      <w:r>
        <w:t>, conforme condições, quantidades e exigências estabelecidas neste Edital e seus anexos.</w:t>
      </w:r>
    </w:p>
    <w:p w14:paraId="76D634E6" w14:textId="2D6775AD" w:rsidR="0058673C" w:rsidRPr="0058673C" w:rsidRDefault="00DB1A78" w:rsidP="0058673C">
      <w:pPr>
        <w:pStyle w:val="Nivel2"/>
        <w:numPr>
          <w:ilvl w:val="1"/>
          <w:numId w:val="1"/>
        </w:numPr>
        <w:spacing w:before="288" w:after="288" w:line="312" w:lineRule="auto"/>
        <w:ind w:left="0" w:firstLine="702"/>
      </w:pPr>
      <w:r w:rsidRPr="0058673C">
        <w:rPr>
          <w:color w:val="auto"/>
        </w:rPr>
        <w:t xml:space="preserve"> </w:t>
      </w:r>
      <w:r w:rsidR="0058673C" w:rsidRPr="0058673C">
        <w:rPr>
          <w:color w:val="auto"/>
        </w:rPr>
        <w:t>A licitação será dividida em itens, conforme tabela con</w:t>
      </w:r>
      <w:r w:rsidR="0058673C">
        <w:rPr>
          <w:color w:val="auto"/>
        </w:rPr>
        <w:t>stante do Termo de Referência</w:t>
      </w:r>
      <w:r w:rsidR="003834A2">
        <w:rPr>
          <w:color w:val="auto"/>
        </w:rPr>
        <w:t xml:space="preserve"> e no Anexo V</w:t>
      </w:r>
      <w:r w:rsidR="0058673C">
        <w:rPr>
          <w:color w:val="auto"/>
        </w:rPr>
        <w:t xml:space="preserve">, </w:t>
      </w:r>
      <w:r w:rsidR="0058673C" w:rsidRPr="0058673C">
        <w:rPr>
          <w:color w:val="auto"/>
        </w:rPr>
        <w:t>facultando-se ao licitante a participação em quantos itens forem de seu interesse</w:t>
      </w:r>
      <w:r w:rsidR="003834A2">
        <w:rPr>
          <w:color w:val="auto"/>
        </w:rPr>
        <w:t>.</w:t>
      </w:r>
    </w:p>
    <w:p w14:paraId="548E62E2" w14:textId="12B85A09" w:rsidR="008175D2" w:rsidRDefault="00DB1A78" w:rsidP="0058673C">
      <w:pPr>
        <w:pStyle w:val="Nivel2"/>
        <w:numPr>
          <w:ilvl w:val="1"/>
          <w:numId w:val="1"/>
        </w:numPr>
        <w:spacing w:before="288" w:after="288" w:line="312" w:lineRule="auto"/>
        <w:ind w:left="0" w:firstLine="702"/>
      </w:pPr>
      <w:r>
        <w:t xml:space="preserve">O critério de julgamento adotado será o </w:t>
      </w:r>
      <w:r w:rsidRPr="0058673C">
        <w:rPr>
          <w:b/>
          <w:bCs/>
        </w:rPr>
        <w:t>menor preço por item</w:t>
      </w:r>
      <w:r>
        <w:t>, observadas as exigências contidas neste Edital e seus Anexos quantos às especificações do objeto.</w:t>
      </w:r>
    </w:p>
    <w:p w14:paraId="75745B3B" w14:textId="77777777" w:rsidR="008175D2" w:rsidRDefault="008175D2">
      <w:pPr>
        <w:spacing w:before="288" w:after="288" w:line="312" w:lineRule="auto"/>
        <w:ind w:firstLine="567"/>
        <w:jc w:val="center"/>
        <w:rPr>
          <w:rFonts w:ascii="Arial" w:hAnsi="Arial" w:cs="Arial"/>
          <w:b/>
          <w:bCs/>
          <w:iCs/>
          <w:color w:val="FF0000"/>
          <w:sz w:val="20"/>
          <w:szCs w:val="20"/>
          <w:u w:val="single"/>
        </w:rPr>
      </w:pPr>
    </w:p>
    <w:p w14:paraId="0BDCCC31" w14:textId="77777777" w:rsidR="008175D2" w:rsidRDefault="00DB1A78">
      <w:pPr>
        <w:pStyle w:val="Nivel01"/>
        <w:numPr>
          <w:ilvl w:val="0"/>
          <w:numId w:val="1"/>
        </w:numPr>
        <w:spacing w:before="288" w:after="288" w:line="312" w:lineRule="auto"/>
        <w:ind w:left="0" w:firstLine="0"/>
        <w:rPr>
          <w:highlight w:val="lightGray"/>
          <w:lang w:eastAsia="en-US"/>
        </w:rPr>
      </w:pPr>
      <w:bookmarkStart w:id="5" w:name="_Toc130201040"/>
      <w:r>
        <w:rPr>
          <w:highlight w:val="lightGray"/>
          <w:lang w:eastAsia="en-US"/>
        </w:rPr>
        <w:lastRenderedPageBreak/>
        <w:t>DA PARTICIPAÇÃO NA LICITAÇÃO</w:t>
      </w:r>
      <w:bookmarkEnd w:id="5"/>
    </w:p>
    <w:p w14:paraId="30921AB1" w14:textId="77777777" w:rsidR="008175D2" w:rsidRDefault="00DB1A78">
      <w:pPr>
        <w:pStyle w:val="Nivel2"/>
        <w:numPr>
          <w:ilvl w:val="1"/>
          <w:numId w:val="1"/>
        </w:numPr>
        <w:spacing w:line="360" w:lineRule="auto"/>
        <w:ind w:left="0" w:firstLine="567"/>
        <w:rPr>
          <w:color w:val="auto"/>
        </w:rPr>
      </w:pPr>
      <w:r>
        <w:rPr>
          <w:color w:val="auto"/>
        </w:rPr>
        <w:t>Poderão participar deste Pregão os interessados que estiverem previamente credenciados no Sistema de Cadastramento Unificado de Fornecedores - SICAF e no Sistema de Compras do Governo Federal (</w:t>
      </w:r>
      <w:hyperlink r:id="rId19">
        <w:r>
          <w:rPr>
            <w:rStyle w:val="LinkdaInternet"/>
          </w:rPr>
          <w:t>www.gov.br/compras</w:t>
        </w:r>
      </w:hyperlink>
      <w:r>
        <w:rPr>
          <w:color w:val="auto"/>
        </w:rPr>
        <w:t>), por meio de Certificado Digital conferido pela Infraestrutura de Chaves Públicas Brasileira – ICP – Brasil.</w:t>
      </w:r>
    </w:p>
    <w:p w14:paraId="7016B630" w14:textId="77777777" w:rsidR="008175D2" w:rsidRDefault="00DB1A78">
      <w:pPr>
        <w:pStyle w:val="Nivel3"/>
        <w:numPr>
          <w:ilvl w:val="2"/>
          <w:numId w:val="1"/>
        </w:numPr>
        <w:spacing w:line="360" w:lineRule="auto"/>
        <w:ind w:left="567" w:firstLine="567"/>
      </w:pPr>
      <w:r>
        <w:t>Os interessados deverão atender às condições exigidas no cadastramento no Sicaf até o terceiro dia útil anterior à data prevista para recebimento das propostas.</w:t>
      </w:r>
    </w:p>
    <w:p w14:paraId="325850FD" w14:textId="77777777" w:rsidR="008175D2" w:rsidRDefault="00DB1A78">
      <w:pPr>
        <w:pStyle w:val="Nivel2"/>
        <w:numPr>
          <w:ilvl w:val="1"/>
          <w:numId w:val="1"/>
        </w:numPr>
        <w:spacing w:before="288" w:after="288" w:line="312" w:lineRule="auto"/>
        <w:ind w:left="0" w:firstLine="567"/>
        <w:rPr>
          <w:color w:val="auto"/>
        </w:rPr>
      </w:pPr>
      <w:r>
        <w:rPr>
          <w:color w:val="auto"/>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127D600" w14:textId="77777777" w:rsidR="008175D2" w:rsidRDefault="00DB1A78">
      <w:pPr>
        <w:pStyle w:val="Nivel2"/>
        <w:numPr>
          <w:ilvl w:val="1"/>
          <w:numId w:val="1"/>
        </w:numPr>
        <w:spacing w:before="288" w:after="288" w:line="312" w:lineRule="auto"/>
        <w:ind w:left="0" w:firstLine="567"/>
        <w:rPr>
          <w:color w:val="auto"/>
        </w:rPr>
      </w:pPr>
      <w:r>
        <w:rPr>
          <w:color w:val="auto"/>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0497A8A" w14:textId="77777777" w:rsidR="008175D2" w:rsidRDefault="00DB1A78">
      <w:pPr>
        <w:pStyle w:val="Nivel2"/>
        <w:numPr>
          <w:ilvl w:val="1"/>
          <w:numId w:val="1"/>
        </w:numPr>
        <w:spacing w:before="288" w:after="288" w:line="312" w:lineRule="auto"/>
        <w:ind w:left="0" w:firstLine="567"/>
        <w:rPr>
          <w:color w:val="auto"/>
        </w:rPr>
      </w:pPr>
      <w:r>
        <w:rPr>
          <w:color w:val="auto"/>
        </w:rPr>
        <w:t>A não observância do disposto no item anterior poderá ensejar desclassificação no momento da habilitação.</w:t>
      </w:r>
    </w:p>
    <w:p w14:paraId="4DEEF758" w14:textId="77777777" w:rsidR="008175D2" w:rsidRDefault="00DB1A78">
      <w:pPr>
        <w:pStyle w:val="Nivel2"/>
        <w:numPr>
          <w:ilvl w:val="1"/>
          <w:numId w:val="1"/>
        </w:numPr>
        <w:spacing w:before="288" w:after="288" w:line="312" w:lineRule="auto"/>
        <w:ind w:left="0" w:firstLine="567"/>
        <w:rPr>
          <w:rFonts w:eastAsia="Times New Roman"/>
          <w:color w:val="auto"/>
        </w:rPr>
      </w:pPr>
      <w:r>
        <w:t>Será concedido tratamento favorecido para as mic</w:t>
      </w:r>
      <w:r>
        <w:rPr>
          <w:color w:val="auto"/>
        </w:rPr>
        <w:t xml:space="preserve">roempresas e empresas de pequeno porte, </w:t>
      </w:r>
      <w:r>
        <w:rPr>
          <w:color w:val="000000" w:themeColor="text1"/>
        </w:rPr>
        <w:t xml:space="preserve">para as sociedades cooperativas </w:t>
      </w:r>
      <w:r>
        <w:rPr>
          <w:rFonts w:eastAsia="Times New Roman"/>
          <w:color w:val="000000" w:themeColor="text1"/>
        </w:rPr>
        <w:t xml:space="preserve">mencionadas no </w:t>
      </w:r>
      <w:hyperlink r:id="rId20" w:anchor="art16" w:history="1">
        <w:r>
          <w:rPr>
            <w:rStyle w:val="LinkdaInternet"/>
            <w:rFonts w:eastAsia="Times New Roman"/>
          </w:rPr>
          <w:t xml:space="preserve">artigo </w:t>
        </w:r>
      </w:hyperlink>
      <w:r>
        <w:rPr>
          <w:rStyle w:val="LinkdaInternet"/>
        </w:rPr>
        <w:t>16 da Lei nº 14.133, de 2021</w:t>
      </w:r>
      <w:r>
        <w:rPr>
          <w:color w:val="auto"/>
        </w:rPr>
        <w:t>, para o agricultor familiar, o produtor rural pessoa física e para o microempreendedor individual - MEI, nos limites previstos</w:t>
      </w:r>
      <w:r>
        <w:t xml:space="preserve"> da </w:t>
      </w:r>
      <w:hyperlink r:id="rId21">
        <w:r>
          <w:rPr>
            <w:rStyle w:val="LinkdaInternet"/>
            <w:color w:val="000000"/>
            <w:u w:val="none"/>
          </w:rPr>
          <w:t>Lei Complementar nº 123, de 2006</w:t>
        </w:r>
      </w:hyperlink>
      <w:r>
        <w:t>.</w:t>
      </w:r>
    </w:p>
    <w:p w14:paraId="6393D00C" w14:textId="77777777" w:rsidR="008175D2" w:rsidRDefault="00DB1A78">
      <w:pPr>
        <w:pStyle w:val="Nivel2"/>
        <w:numPr>
          <w:ilvl w:val="1"/>
          <w:numId w:val="1"/>
        </w:numPr>
        <w:spacing w:before="288" w:after="288" w:line="312" w:lineRule="auto"/>
        <w:ind w:left="0" w:firstLine="567"/>
        <w:rPr>
          <w:rFonts w:eastAsia="Times New Roman"/>
          <w:color w:val="auto"/>
        </w:rPr>
      </w:pPr>
      <w:bookmarkStart w:id="6" w:name="_Ref117000692"/>
      <w:r>
        <w:rPr>
          <w:rFonts w:eastAsia="Times New Roman"/>
          <w:color w:val="auto"/>
        </w:rPr>
        <w:t>Não poderão disputar esta licitação:</w:t>
      </w:r>
      <w:bookmarkEnd w:id="6"/>
    </w:p>
    <w:p w14:paraId="38A13779" w14:textId="77777777" w:rsidR="008175D2" w:rsidRDefault="00DB1A78">
      <w:pPr>
        <w:pStyle w:val="Nivel3"/>
        <w:numPr>
          <w:ilvl w:val="2"/>
          <w:numId w:val="1"/>
        </w:numPr>
        <w:spacing w:line="360" w:lineRule="auto"/>
        <w:ind w:left="567" w:firstLine="567"/>
      </w:pPr>
      <w:r>
        <w:t>aquele que não atenda às condições deste Edital e seu(s) anexo(s);</w:t>
      </w:r>
    </w:p>
    <w:p w14:paraId="1BD9F201" w14:textId="77777777" w:rsidR="008175D2" w:rsidRDefault="00DB1A78">
      <w:pPr>
        <w:pStyle w:val="Nivel3"/>
        <w:numPr>
          <w:ilvl w:val="2"/>
          <w:numId w:val="1"/>
        </w:numPr>
        <w:spacing w:line="360" w:lineRule="auto"/>
        <w:ind w:left="567" w:firstLine="567"/>
        <w:rPr>
          <w:color w:val="auto"/>
        </w:rPr>
      </w:pPr>
      <w:bookmarkStart w:id="7" w:name="_Ref113883338"/>
      <w:bookmarkStart w:id="8" w:name="_Ref114659912"/>
      <w:r>
        <w:rPr>
          <w:color w:val="auto"/>
        </w:rPr>
        <w:t>autor do anteprojeto, do projeto básico ou do projeto executivo, pessoa física ou jurídica, quando a licitação versar sobre serviços ou fornecimento de bens a ele relacionados;</w:t>
      </w:r>
      <w:bookmarkEnd w:id="7"/>
      <w:bookmarkEnd w:id="8"/>
    </w:p>
    <w:p w14:paraId="1325CA10" w14:textId="77777777" w:rsidR="008175D2" w:rsidRDefault="00DB1A78">
      <w:pPr>
        <w:pStyle w:val="Nivel3"/>
        <w:numPr>
          <w:ilvl w:val="2"/>
          <w:numId w:val="1"/>
        </w:numPr>
        <w:spacing w:line="360" w:lineRule="auto"/>
        <w:ind w:left="567" w:firstLine="567"/>
        <w:rPr>
          <w:color w:val="auto"/>
        </w:rPr>
      </w:pPr>
      <w:bookmarkStart w:id="9" w:name="_Ref114659913"/>
      <w:bookmarkStart w:id="10" w:name="_Ref113883339"/>
      <w:r>
        <w:rPr>
          <w:color w:val="auto"/>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Pr>
          <w:color w:val="auto"/>
        </w:rPr>
        <w:t xml:space="preserve"> </w:t>
      </w:r>
      <w:bookmarkEnd w:id="10"/>
    </w:p>
    <w:p w14:paraId="2BC5760B" w14:textId="77777777" w:rsidR="008175D2" w:rsidRDefault="00DB1A78">
      <w:pPr>
        <w:pStyle w:val="Nivel3"/>
        <w:numPr>
          <w:ilvl w:val="2"/>
          <w:numId w:val="1"/>
        </w:numPr>
        <w:spacing w:line="360" w:lineRule="auto"/>
        <w:ind w:left="567" w:firstLine="567"/>
        <w:rPr>
          <w:color w:val="auto"/>
        </w:rPr>
      </w:pPr>
      <w:bookmarkStart w:id="11" w:name="_Ref113883003"/>
      <w:r>
        <w:rPr>
          <w:color w:val="auto"/>
        </w:rPr>
        <w:t>pessoa física ou jurídica que se encontre, ao tempo da licitação, impossibilitada de participar da licitação em decorrência de sanção que lhe foi imposta;</w:t>
      </w:r>
      <w:bookmarkEnd w:id="11"/>
    </w:p>
    <w:p w14:paraId="514E609B" w14:textId="77777777" w:rsidR="008175D2" w:rsidRDefault="00DB1A78">
      <w:pPr>
        <w:pStyle w:val="Nivel3"/>
        <w:numPr>
          <w:ilvl w:val="2"/>
          <w:numId w:val="1"/>
        </w:numPr>
        <w:spacing w:line="360" w:lineRule="auto"/>
        <w:ind w:left="567" w:firstLine="567"/>
        <w:rPr>
          <w:color w:val="auto"/>
        </w:rPr>
      </w:pPr>
      <w:r>
        <w:rPr>
          <w:color w:val="auto"/>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6DD07A1" w14:textId="77777777" w:rsidR="008175D2" w:rsidRDefault="00DB1A78">
      <w:pPr>
        <w:pStyle w:val="Nivel3"/>
        <w:numPr>
          <w:ilvl w:val="2"/>
          <w:numId w:val="1"/>
        </w:numPr>
        <w:spacing w:line="360" w:lineRule="auto"/>
        <w:ind w:left="567" w:firstLine="567"/>
        <w:rPr>
          <w:color w:val="auto"/>
        </w:rPr>
      </w:pPr>
      <w:bookmarkStart w:id="12" w:name="_Ref113883579"/>
      <w:r>
        <w:rPr>
          <w:color w:val="auto"/>
        </w:rPr>
        <w:t>empresas controladoras, controladas ou coligadas, nos termos da Lei nº 6.404, de 15 de dezembro de 1976, concorrendo entre si;</w:t>
      </w:r>
      <w:bookmarkEnd w:id="12"/>
    </w:p>
    <w:p w14:paraId="287A85DB" w14:textId="77777777" w:rsidR="008175D2" w:rsidRDefault="00DB1A78">
      <w:pPr>
        <w:pStyle w:val="Nivel3"/>
        <w:numPr>
          <w:ilvl w:val="2"/>
          <w:numId w:val="1"/>
        </w:numPr>
        <w:spacing w:line="360" w:lineRule="auto"/>
        <w:ind w:left="567" w:firstLine="567"/>
        <w:rPr>
          <w:color w:val="auto"/>
        </w:rPr>
      </w:pPr>
      <w:r>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6DD847" w14:textId="77777777" w:rsidR="008175D2" w:rsidRDefault="00DB1A78">
      <w:pPr>
        <w:pStyle w:val="Nivel3"/>
        <w:numPr>
          <w:ilvl w:val="2"/>
          <w:numId w:val="1"/>
        </w:numPr>
        <w:spacing w:line="360" w:lineRule="auto"/>
        <w:ind w:left="567" w:firstLine="567"/>
        <w:rPr>
          <w:color w:val="000000" w:themeColor="text1"/>
        </w:rPr>
      </w:pPr>
      <w:bookmarkStart w:id="13" w:name="_Ref113962336"/>
      <w:r>
        <w:rPr>
          <w:color w:val="000000" w:themeColor="text1"/>
        </w:rPr>
        <w:t>agente público do órgão ou entidade licitante;</w:t>
      </w:r>
      <w:bookmarkEnd w:id="13"/>
    </w:p>
    <w:p w14:paraId="340F2510" w14:textId="77777777" w:rsidR="008175D2" w:rsidRDefault="00DB1A78">
      <w:pPr>
        <w:pStyle w:val="Nivel3"/>
        <w:numPr>
          <w:ilvl w:val="2"/>
          <w:numId w:val="1"/>
        </w:numPr>
        <w:spacing w:line="360" w:lineRule="auto"/>
        <w:ind w:left="567" w:firstLine="567"/>
        <w:rPr>
          <w:color w:val="000000" w:themeColor="text1"/>
        </w:rPr>
      </w:pPr>
      <w:r>
        <w:rPr>
          <w:color w:val="000000" w:themeColor="text1"/>
        </w:rPr>
        <w:t>pessoas jurídicas reunidas em consórcio;</w:t>
      </w:r>
    </w:p>
    <w:p w14:paraId="440DA7A9" w14:textId="77777777" w:rsidR="008175D2" w:rsidRDefault="00DB1A78">
      <w:pPr>
        <w:pStyle w:val="Nivel3"/>
        <w:numPr>
          <w:ilvl w:val="2"/>
          <w:numId w:val="1"/>
        </w:numPr>
        <w:spacing w:line="360" w:lineRule="auto"/>
        <w:ind w:left="567" w:firstLine="567"/>
      </w:pPr>
      <w:r>
        <w:t>Organizações da Sociedade Civil de Interesse Público - OSCIP, atuando nessa condição;</w:t>
      </w:r>
    </w:p>
    <w:p w14:paraId="5AE5D7DC" w14:textId="77777777" w:rsidR="008175D2" w:rsidRDefault="00DB1A78">
      <w:pPr>
        <w:pStyle w:val="Nivel3"/>
        <w:numPr>
          <w:ilvl w:val="2"/>
          <w:numId w:val="1"/>
        </w:numPr>
        <w:spacing w:line="360" w:lineRule="auto"/>
        <w:ind w:left="567" w:firstLine="567"/>
      </w:pPr>
      <w: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Pr>
            <w:rStyle w:val="LinkdaInternet"/>
            <w:color w:val="000000"/>
            <w:u w:val="none"/>
          </w:rPr>
          <w:t>§ 1º do art. 9º da Lei n.º 14.133, de 2021</w:t>
        </w:r>
      </w:hyperlink>
      <w:r>
        <w:t>.</w:t>
      </w:r>
    </w:p>
    <w:p w14:paraId="3E96E81E" w14:textId="77777777" w:rsidR="008175D2" w:rsidRDefault="00DB1A78">
      <w:pPr>
        <w:pStyle w:val="Nivel2"/>
        <w:numPr>
          <w:ilvl w:val="1"/>
          <w:numId w:val="1"/>
        </w:numPr>
        <w:spacing w:before="288" w:after="288" w:line="312" w:lineRule="auto"/>
        <w:ind w:left="0" w:firstLine="567"/>
      </w:pPr>
      <w:r>
        <w:t xml:space="preserve">O impedimento de que trata o item </w:t>
      </w:r>
      <w:r>
        <w:fldChar w:fldCharType="begin"/>
      </w:r>
      <w:r>
        <w:instrText>REF _Ref113883003 \r \h</w:instrText>
      </w:r>
      <w:r>
        <w:fldChar w:fldCharType="separate"/>
      </w:r>
      <w:r w:rsidR="000A1D6F">
        <w:t>2.6.4</w:t>
      </w:r>
      <w:r>
        <w:fldChar w:fldCharType="end"/>
      </w:r>
      <w: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E538E88" w14:textId="77777777" w:rsidR="008175D2" w:rsidRDefault="00DB1A78">
      <w:pPr>
        <w:pStyle w:val="Nivel2"/>
        <w:numPr>
          <w:ilvl w:val="1"/>
          <w:numId w:val="1"/>
        </w:numPr>
        <w:spacing w:before="288" w:after="288" w:line="312" w:lineRule="auto"/>
        <w:ind w:left="0" w:firstLine="567"/>
      </w:pPr>
      <w:bookmarkStart w:id="14" w:name="art14§2"/>
      <w:bookmarkEnd w:id="14"/>
      <w:r>
        <w:t xml:space="preserve">A critério da Administração e exclusivamente a seu serviço, o autor dos projetos e a empresa a que se referem os itens </w:t>
      </w:r>
      <w:r>
        <w:fldChar w:fldCharType="begin"/>
      </w:r>
      <w:r>
        <w:instrText>REF _Ref114659912 \r \h</w:instrText>
      </w:r>
      <w:r>
        <w:fldChar w:fldCharType="separate"/>
      </w:r>
      <w:r w:rsidR="000A1D6F">
        <w:t>2.6.2</w:t>
      </w:r>
      <w:r>
        <w:fldChar w:fldCharType="end"/>
      </w:r>
      <w:r>
        <w:t xml:space="preserve"> e </w:t>
      </w:r>
      <w:r>
        <w:fldChar w:fldCharType="begin"/>
      </w:r>
      <w:r>
        <w:instrText>REF _Ref114659913 \r \h</w:instrText>
      </w:r>
      <w:r>
        <w:fldChar w:fldCharType="separate"/>
      </w:r>
      <w:r w:rsidR="000A1D6F">
        <w:t>2.6.3</w:t>
      </w:r>
      <w:r>
        <w:fldChar w:fldCharType="end"/>
      </w:r>
      <w:r>
        <w:t xml:space="preserve"> poderão participar no apoio das atividades de planejamento da contratação, de execução da licitação ou de gestão do contrato, desde que sob supervisão exclusiva de agentes públicos do órgão ou entidade.</w:t>
      </w:r>
    </w:p>
    <w:p w14:paraId="268FC3C3" w14:textId="77777777" w:rsidR="008175D2" w:rsidRDefault="00DB1A78">
      <w:pPr>
        <w:pStyle w:val="Nivel2"/>
        <w:numPr>
          <w:ilvl w:val="1"/>
          <w:numId w:val="1"/>
        </w:numPr>
        <w:spacing w:before="288" w:after="288" w:line="312" w:lineRule="auto"/>
        <w:ind w:left="0" w:firstLine="567"/>
      </w:pPr>
      <w:bookmarkStart w:id="15" w:name="art14§3"/>
      <w:bookmarkEnd w:id="15"/>
      <w:r>
        <w:t>Equiparam-se aos autores do projeto as empresas integrantes do mesmo grupo econômico.</w:t>
      </w:r>
    </w:p>
    <w:p w14:paraId="7455C6D6" w14:textId="77777777" w:rsidR="008175D2" w:rsidRDefault="00DB1A78">
      <w:pPr>
        <w:pStyle w:val="Nivel2"/>
        <w:numPr>
          <w:ilvl w:val="1"/>
          <w:numId w:val="1"/>
        </w:numPr>
        <w:spacing w:before="288" w:after="288" w:line="312" w:lineRule="auto"/>
        <w:ind w:left="0" w:firstLine="567"/>
      </w:pPr>
      <w:bookmarkStart w:id="16" w:name="art14§4"/>
      <w:bookmarkEnd w:id="16"/>
      <w:r>
        <w:t xml:space="preserve">O disposto nos itens </w:t>
      </w:r>
      <w:r>
        <w:fldChar w:fldCharType="begin"/>
      </w:r>
      <w:r>
        <w:instrText>REF _Ref114659912 \r \h</w:instrText>
      </w:r>
      <w:r>
        <w:fldChar w:fldCharType="separate"/>
      </w:r>
      <w:r w:rsidR="000A1D6F">
        <w:t>2.6.2</w:t>
      </w:r>
      <w:r>
        <w:fldChar w:fldCharType="end"/>
      </w:r>
      <w:r>
        <w:t xml:space="preserve"> e </w:t>
      </w:r>
      <w:r>
        <w:fldChar w:fldCharType="begin"/>
      </w:r>
      <w:r>
        <w:instrText>REF _Ref114659913 \r \h</w:instrText>
      </w:r>
      <w:r>
        <w:fldChar w:fldCharType="separate"/>
      </w:r>
      <w:r w:rsidR="000A1D6F">
        <w:t>2.6.3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9B9E606" w14:textId="77777777" w:rsidR="008175D2" w:rsidRDefault="00DB1A78">
      <w:pPr>
        <w:pStyle w:val="Nivel2"/>
        <w:numPr>
          <w:ilvl w:val="1"/>
          <w:numId w:val="1"/>
        </w:numPr>
        <w:spacing w:before="288" w:after="288" w:line="312" w:lineRule="auto"/>
        <w:ind w:left="0" w:firstLine="567"/>
      </w:pPr>
      <w:bookmarkStart w:id="17" w:name="art14§5"/>
      <w:bookmarkEnd w:id="17"/>
      <w: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w:t>
      </w:r>
      <w:r>
        <w:lastRenderedPageBreak/>
        <w:t xml:space="preserve">integre o rol de pessoas sancionadas por essas entidades ou que seja declarada inidônea nos termos da </w:t>
      </w:r>
      <w:hyperlink r:id="rId23">
        <w:r>
          <w:rPr>
            <w:rStyle w:val="LinkdaInternet"/>
          </w:rPr>
          <w:t>Lei nº 14.133/2021</w:t>
        </w:r>
      </w:hyperlink>
      <w:r>
        <w:t>.</w:t>
      </w:r>
    </w:p>
    <w:p w14:paraId="0BBA2569" w14:textId="77777777" w:rsidR="008175D2" w:rsidRDefault="00DB1A78">
      <w:pPr>
        <w:pStyle w:val="Nivel2"/>
        <w:numPr>
          <w:ilvl w:val="1"/>
          <w:numId w:val="1"/>
        </w:numPr>
        <w:spacing w:before="288" w:after="288" w:line="312" w:lineRule="auto"/>
        <w:ind w:left="0" w:firstLine="567"/>
      </w:pPr>
      <w:r>
        <w:t xml:space="preserve">A vedação de que trata o item </w:t>
      </w:r>
      <w:r>
        <w:fldChar w:fldCharType="begin"/>
      </w:r>
      <w:r>
        <w:instrText>REF _Ref113962336 \r \h</w:instrText>
      </w:r>
      <w:r>
        <w:fldChar w:fldCharType="separate"/>
      </w:r>
      <w:r w:rsidR="000A1D6F">
        <w:t>2.6.8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7F39ED94" w14:textId="77777777" w:rsidR="008175D2" w:rsidRDefault="008175D2">
      <w:pPr>
        <w:pStyle w:val="Nivel2"/>
        <w:spacing w:before="288" w:after="288" w:line="312" w:lineRule="auto"/>
        <w:ind w:left="567"/>
      </w:pPr>
    </w:p>
    <w:p w14:paraId="6C5C4F0F" w14:textId="77777777" w:rsidR="008175D2" w:rsidRDefault="00DB1A78">
      <w:pPr>
        <w:pStyle w:val="Nivel01"/>
        <w:numPr>
          <w:ilvl w:val="0"/>
          <w:numId w:val="1"/>
        </w:numPr>
        <w:spacing w:before="288" w:after="288" w:line="312" w:lineRule="auto"/>
        <w:ind w:left="0" w:firstLine="0"/>
        <w:rPr>
          <w:highlight w:val="lightGray"/>
          <w:lang w:eastAsia="en-US"/>
        </w:rPr>
      </w:pPr>
      <w:bookmarkStart w:id="18" w:name="_Toc130201041"/>
      <w:r>
        <w:rPr>
          <w:highlight w:val="lightGray"/>
          <w:lang w:eastAsia="en-US"/>
        </w:rPr>
        <w:t>DA APRESENTAÇÃO DA PROPOSTA E DOS DOCUMENTOS DE HABILITAÇÃO</w:t>
      </w:r>
      <w:bookmarkEnd w:id="18"/>
    </w:p>
    <w:p w14:paraId="2C51DBE0" w14:textId="77777777" w:rsidR="008175D2" w:rsidRDefault="00DB1A78">
      <w:pPr>
        <w:pStyle w:val="Nivel2"/>
        <w:numPr>
          <w:ilvl w:val="1"/>
          <w:numId w:val="1"/>
        </w:numPr>
        <w:spacing w:before="288" w:after="288" w:line="312" w:lineRule="auto"/>
        <w:ind w:left="0" w:firstLine="567"/>
        <w:rPr>
          <w:color w:val="auto"/>
        </w:rPr>
      </w:pPr>
      <w:bookmarkStart w:id="19" w:name="_Ref113886867"/>
      <w:r>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5B6CE9BA" w14:textId="77777777" w:rsidR="008175D2" w:rsidRDefault="00DB1A78">
      <w:pPr>
        <w:pStyle w:val="Nivel2"/>
        <w:numPr>
          <w:ilvl w:val="1"/>
          <w:numId w:val="1"/>
        </w:numPr>
        <w:spacing w:line="360" w:lineRule="auto"/>
        <w:ind w:left="0" w:firstLine="567"/>
        <w:rPr>
          <w:color w:val="auto"/>
        </w:rPr>
      </w:pPr>
      <w:bookmarkStart w:id="20" w:name="_Ref113968921"/>
      <w:r>
        <w:rPr>
          <w:rFonts w:eastAsia="Times New Roman"/>
          <w:color w:val="auto"/>
        </w:rPr>
        <w:t>No cadastramento da proposta inicial, o licitante declarará, em campo próprio do sistema, que:</w:t>
      </w:r>
      <w:bookmarkEnd w:id="20"/>
    </w:p>
    <w:p w14:paraId="7C4F7E1A" w14:textId="77777777" w:rsidR="008175D2" w:rsidRDefault="00DB1A78">
      <w:pPr>
        <w:pStyle w:val="Nivel3"/>
        <w:numPr>
          <w:ilvl w:val="2"/>
          <w:numId w:val="1"/>
        </w:numPr>
        <w:spacing w:line="360" w:lineRule="auto"/>
        <w:ind w:left="567" w:firstLine="567"/>
        <w:rPr>
          <w:color w:val="auto"/>
        </w:rPr>
      </w:pPr>
      <w:r>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0A59D1D" w14:textId="77777777" w:rsidR="008175D2" w:rsidRDefault="00DB1A78">
      <w:pPr>
        <w:pStyle w:val="Nivel3"/>
        <w:numPr>
          <w:ilvl w:val="2"/>
          <w:numId w:val="1"/>
        </w:numPr>
        <w:spacing w:line="360" w:lineRule="auto"/>
        <w:ind w:left="567" w:firstLine="567"/>
        <w:rPr>
          <w:color w:val="auto"/>
        </w:rPr>
      </w:pPr>
      <w:r>
        <w:rPr>
          <w:color w:val="auto"/>
        </w:rPr>
        <w:t xml:space="preserve">não emprega menor de 18 anos em trabalho noturno, perigoso ou insalubre e não emprega menor de 16 anos, salvo menor, a partir de 14 anos, na condição de aprendiz, nos termos do </w:t>
      </w:r>
      <w:hyperlink r:id="rId24" w:anchor="art7" w:history="1">
        <w:r>
          <w:rPr>
            <w:rStyle w:val="LinkdaInternet"/>
          </w:rPr>
          <w:t>artigo 7°, XXXIII, da Constituição</w:t>
        </w:r>
      </w:hyperlink>
      <w:r>
        <w:rPr>
          <w:color w:val="auto"/>
        </w:rPr>
        <w:t>;</w:t>
      </w:r>
    </w:p>
    <w:p w14:paraId="3C892A24" w14:textId="77777777" w:rsidR="008175D2" w:rsidRDefault="00DB1A78">
      <w:pPr>
        <w:pStyle w:val="Nivel3"/>
        <w:numPr>
          <w:ilvl w:val="2"/>
          <w:numId w:val="1"/>
        </w:numPr>
        <w:spacing w:line="360" w:lineRule="auto"/>
        <w:ind w:left="567" w:firstLine="567"/>
      </w:pPr>
      <w:r>
        <w:t xml:space="preserve">não possui, em sua cadeia produtiva, empregados executando trabalho degradante ou forçado, observando o disposto nos </w:t>
      </w:r>
      <w:hyperlink r:id="rId25">
        <w:r>
          <w:rPr>
            <w:rStyle w:val="LinkdaInternet"/>
          </w:rPr>
          <w:t>incisos III e IV do art. 1º e no inciso III do art. 5º da Constituição Federal</w:t>
        </w:r>
      </w:hyperlink>
      <w:r>
        <w:t>;</w:t>
      </w:r>
    </w:p>
    <w:p w14:paraId="7522814A" w14:textId="77777777" w:rsidR="008175D2" w:rsidRDefault="00DB1A78">
      <w:pPr>
        <w:pStyle w:val="Nivel3"/>
        <w:numPr>
          <w:ilvl w:val="2"/>
          <w:numId w:val="1"/>
        </w:numPr>
        <w:spacing w:line="360" w:lineRule="auto"/>
        <w:ind w:left="567" w:firstLine="567"/>
        <w:rPr>
          <w:color w:val="auto"/>
        </w:rPr>
      </w:pPr>
      <w:r>
        <w:rPr>
          <w:color w:val="auto"/>
        </w:rPr>
        <w:t>cumpre as exigências de reserva de cargos para pessoa com deficiência e para reabilitado da Previdência Social, previstas em lei e em outras normas específicas.</w:t>
      </w:r>
    </w:p>
    <w:p w14:paraId="47C6E865" w14:textId="77777777" w:rsidR="008175D2" w:rsidRDefault="00DB1A78">
      <w:pPr>
        <w:pStyle w:val="Nivel2"/>
        <w:numPr>
          <w:ilvl w:val="1"/>
          <w:numId w:val="1"/>
        </w:numPr>
        <w:spacing w:before="288" w:after="288" w:line="312" w:lineRule="auto"/>
        <w:ind w:left="0" w:firstLine="567"/>
      </w:pPr>
      <w:r>
        <w:t xml:space="preserve">O licitante organizado em cooperativa deverá declarar, ainda, em campo próprio do sistema eletrônico, que cumpre os requisitos estabelecidos no </w:t>
      </w:r>
      <w:hyperlink r:id="rId26" w:anchor="art16" w:history="1">
        <w:r>
          <w:rPr>
            <w:rStyle w:val="LinkdaInternet"/>
          </w:rPr>
          <w:t>artigo 16 da Lei nº 14.133, de 2021</w:t>
        </w:r>
      </w:hyperlink>
      <w:r>
        <w:t>.</w:t>
      </w:r>
    </w:p>
    <w:p w14:paraId="34CE55EA" w14:textId="77777777" w:rsidR="008175D2" w:rsidRDefault="00DB1A78">
      <w:pPr>
        <w:pStyle w:val="Nivel2"/>
        <w:numPr>
          <w:ilvl w:val="1"/>
          <w:numId w:val="1"/>
        </w:numPr>
        <w:spacing w:before="288" w:after="288" w:line="312" w:lineRule="auto"/>
        <w:ind w:left="0" w:firstLine="567"/>
      </w:pPr>
      <w:bookmarkStart w:id="21" w:name="_Ref117000019"/>
      <w:r>
        <w:t xml:space="preserve">O fornecedor enquadrado como microempresa, empresa de pequeno porte ou sociedade cooperativa deverá declarar, ainda, em campo próprio do sistema eletrônico, que cumpre os requisitos estabelecidos no </w:t>
      </w:r>
      <w:hyperlink r:id="rId27" w:anchor="art3" w:history="1">
        <w:r>
          <w:rPr>
            <w:rStyle w:val="LinkdaInternet"/>
          </w:rPr>
          <w:t>artigo 3° da Lei Complementar nº 123, de 2006</w:t>
        </w:r>
      </w:hyperlink>
      <w:r>
        <w:t xml:space="preserve">, estando apto a usufruir do tratamento favorecido estabelecido em seus </w:t>
      </w:r>
      <w:hyperlink r:id="rId28" w:anchor="art42" w:history="1">
        <w:r>
          <w:rPr>
            <w:rStyle w:val="LinkdaInternet"/>
          </w:rPr>
          <w:t>arts. 42 a 49</w:t>
        </w:r>
      </w:hyperlink>
      <w:r>
        <w:t xml:space="preserve">, observado o disposto nos </w:t>
      </w:r>
      <w:hyperlink r:id="rId29" w:anchor="art4§1" w:history="1">
        <w:r>
          <w:rPr>
            <w:rStyle w:val="LinkdaInternet"/>
          </w:rPr>
          <w:t>§§ 1º ao 3º do art. 4º, da Lei n.º 14.133, de 2021.</w:t>
        </w:r>
      </w:hyperlink>
      <w:bookmarkEnd w:id="21"/>
    </w:p>
    <w:p w14:paraId="6AC2C912" w14:textId="77777777" w:rsidR="008175D2" w:rsidRDefault="00DB1A78">
      <w:pPr>
        <w:pStyle w:val="Nivel3"/>
        <w:numPr>
          <w:ilvl w:val="2"/>
          <w:numId w:val="1"/>
        </w:numPr>
        <w:spacing w:line="360" w:lineRule="auto"/>
        <w:ind w:left="567" w:firstLine="567"/>
      </w:pPr>
      <w:r>
        <w:lastRenderedPageBreak/>
        <w:t>no item exclusivo para participação de microempresas e empresas de pequeno porte, a assinalação do campo “não” impedirá o prosseguimento no certame, para aquele item;</w:t>
      </w:r>
    </w:p>
    <w:p w14:paraId="4DA8BA4A" w14:textId="77777777" w:rsidR="008175D2" w:rsidRDefault="00DB1A78">
      <w:pPr>
        <w:pStyle w:val="Nivel3"/>
        <w:numPr>
          <w:ilvl w:val="2"/>
          <w:numId w:val="1"/>
        </w:numPr>
        <w:spacing w:line="360" w:lineRule="auto"/>
        <w:ind w:left="567" w:firstLine="567"/>
      </w:pPr>
      <w:r>
        <w:t xml:space="preserve">nos itens em que a participação não for exclusiva para microempresas e empresas de pequeno porte, a assinalação do campo “não” apenas produzirá o efeito de o licitante não ter direito ao tratamento favorecido previsto na </w:t>
      </w:r>
      <w:hyperlink r:id="rId30">
        <w:r>
          <w:rPr>
            <w:rStyle w:val="LinkdaInternet"/>
          </w:rPr>
          <w:t>Lei Complementar nº 123, de 2006</w:t>
        </w:r>
      </w:hyperlink>
      <w:r>
        <w:t>, mesmo que microempresa, empresa de pequeno porte ou sociedade cooperativa.</w:t>
      </w:r>
    </w:p>
    <w:p w14:paraId="5CFF814C" w14:textId="77777777" w:rsidR="008175D2" w:rsidRDefault="00DB1A78">
      <w:pPr>
        <w:pStyle w:val="Nivel2"/>
        <w:numPr>
          <w:ilvl w:val="1"/>
          <w:numId w:val="1"/>
        </w:numPr>
        <w:spacing w:before="288" w:after="288" w:line="312" w:lineRule="auto"/>
        <w:ind w:left="0" w:firstLine="567"/>
        <w:rPr>
          <w:color w:val="auto"/>
        </w:rPr>
      </w:pPr>
      <w:r>
        <w:rPr>
          <w:color w:val="auto"/>
        </w:rPr>
        <w:t xml:space="preserve">A falsidade da declaração de que trata os itens 3.2 ou 3.4 sujeitará o licitante às sanções previstas na </w:t>
      </w:r>
      <w:hyperlink r:id="rId31">
        <w:r>
          <w:rPr>
            <w:rStyle w:val="LinkdaInternet"/>
          </w:rPr>
          <w:t>Lei nº 14.133, de 2021</w:t>
        </w:r>
      </w:hyperlink>
      <w:r>
        <w:rPr>
          <w:color w:val="auto"/>
        </w:rPr>
        <w:t>, e neste Edital.</w:t>
      </w:r>
    </w:p>
    <w:p w14:paraId="51102756" w14:textId="77777777" w:rsidR="008175D2" w:rsidRDefault="00DB1A78">
      <w:pPr>
        <w:pStyle w:val="Nivel2"/>
        <w:numPr>
          <w:ilvl w:val="1"/>
          <w:numId w:val="1"/>
        </w:numPr>
        <w:spacing w:before="288" w:after="288" w:line="312" w:lineRule="auto"/>
        <w:ind w:left="0" w:firstLine="567"/>
        <w:rPr>
          <w:color w:val="auto"/>
        </w:rPr>
      </w:pPr>
      <w:r>
        <w:rPr>
          <w:color w:val="auto"/>
        </w:rPr>
        <w:t xml:space="preserve">Os licitantes poderão retirar ou substituir a proposta ou, </w:t>
      </w:r>
      <w:r>
        <w:t xml:space="preserve">na hipótese de a fase de habilitação anteceder as fases de apresentação de propostas e lances e de julgamento, </w:t>
      </w:r>
      <w:r>
        <w:rPr>
          <w:color w:val="auto"/>
        </w:rPr>
        <w:t>os documentos de habilitação anteriormente inseridos no sistema, até a abertura da sessão pública.</w:t>
      </w:r>
    </w:p>
    <w:p w14:paraId="73C1E934" w14:textId="77777777" w:rsidR="008175D2" w:rsidRDefault="00DB1A78">
      <w:pPr>
        <w:pStyle w:val="Nivel2"/>
        <w:numPr>
          <w:ilvl w:val="1"/>
          <w:numId w:val="1"/>
        </w:numPr>
        <w:spacing w:before="288" w:after="288" w:line="312" w:lineRule="auto"/>
        <w:ind w:left="0" w:firstLine="567"/>
        <w:rPr>
          <w:color w:val="auto"/>
        </w:rPr>
      </w:pPr>
      <w:r>
        <w:rPr>
          <w:color w:val="auto"/>
        </w:rPr>
        <w:t>Não haverá ordem de classificação na etapa de apresentação da proposta e dos documentos de habilitação pelo licitante, o que ocorrerá somente após os procedimentos de abertura da sessão pública e da fase de envio de lances.</w:t>
      </w:r>
    </w:p>
    <w:p w14:paraId="711C5D5C" w14:textId="77777777" w:rsidR="008175D2" w:rsidRDefault="00DB1A78">
      <w:pPr>
        <w:pStyle w:val="Nivel2"/>
        <w:numPr>
          <w:ilvl w:val="1"/>
          <w:numId w:val="1"/>
        </w:numPr>
        <w:spacing w:before="288" w:after="288" w:line="312" w:lineRule="auto"/>
        <w:ind w:left="0" w:firstLine="567"/>
        <w:rPr>
          <w:color w:val="auto"/>
        </w:rPr>
      </w:pPr>
      <w:r>
        <w:rPr>
          <w:color w:val="auto"/>
        </w:rPr>
        <w:t>Serão disponibilizados para acesso público os documentos que compõem a proposta dos licitantes convocados para apresentação de propostas, após a fase de envio de lances.</w:t>
      </w:r>
    </w:p>
    <w:p w14:paraId="68367ACB" w14:textId="77777777" w:rsidR="008175D2" w:rsidRDefault="00DB1A78">
      <w:pPr>
        <w:pStyle w:val="Nivel2"/>
        <w:numPr>
          <w:ilvl w:val="1"/>
          <w:numId w:val="1"/>
        </w:numPr>
        <w:spacing w:line="360" w:lineRule="auto"/>
        <w:ind w:left="0" w:firstLine="567"/>
      </w:pPr>
      <w:bookmarkStart w:id="22" w:name="_Ref116992247"/>
      <w:r>
        <w:t>Desde que disponibilizada a funcionalidade no sistema, o licitante poderá parametrizar o seu valor final mínimo ou o seu percentual de desconto máximo quando do cadastramento da proposta e obedecerá às seguintes regras:</w:t>
      </w:r>
      <w:bookmarkEnd w:id="22"/>
    </w:p>
    <w:p w14:paraId="0D11BF00" w14:textId="77777777" w:rsidR="008175D2" w:rsidRDefault="00DB1A78">
      <w:pPr>
        <w:pStyle w:val="Nivel3"/>
        <w:numPr>
          <w:ilvl w:val="2"/>
          <w:numId w:val="1"/>
        </w:numPr>
        <w:spacing w:line="360" w:lineRule="auto"/>
        <w:ind w:left="567" w:firstLine="567"/>
      </w:pPr>
      <w:r>
        <w:t>a aplicação do intervalo mínimo de diferença de valores ou de percentuais entre os lances, que incidirá tanto em relação aos lances intermediários quanto em relação ao lance que cobrir a melhor oferta; e</w:t>
      </w:r>
    </w:p>
    <w:p w14:paraId="7CD92323" w14:textId="77777777" w:rsidR="008175D2" w:rsidRDefault="00DB1A78">
      <w:pPr>
        <w:pStyle w:val="Nivel3"/>
        <w:numPr>
          <w:ilvl w:val="2"/>
          <w:numId w:val="1"/>
        </w:numPr>
        <w:spacing w:line="360" w:lineRule="auto"/>
        <w:ind w:left="567" w:firstLine="567"/>
      </w:pPr>
      <w:r>
        <w:t>os lances serão de envio automático pelo sistema, respeitado o valor final mínimo estabelecido e o intervalo de que trata o subitem acima.</w:t>
      </w:r>
    </w:p>
    <w:p w14:paraId="3125E223" w14:textId="77777777" w:rsidR="008175D2" w:rsidRDefault="00DB1A78">
      <w:pPr>
        <w:pStyle w:val="Nivel2"/>
        <w:numPr>
          <w:ilvl w:val="1"/>
          <w:numId w:val="1"/>
        </w:numPr>
        <w:spacing w:before="288" w:after="288" w:line="312" w:lineRule="auto"/>
        <w:ind w:left="0" w:firstLine="567"/>
      </w:pPr>
      <w:r>
        <w:t>O valor final mínimo ou o percentual de desconto final máximo parametrizado no sistema poderá ser alterado pelo fornecedor durante a fase de disputa, sendo vedado:</w:t>
      </w:r>
    </w:p>
    <w:p w14:paraId="15612C43" w14:textId="77777777" w:rsidR="008175D2" w:rsidRDefault="00DB1A78">
      <w:pPr>
        <w:pStyle w:val="Nivel3"/>
        <w:numPr>
          <w:ilvl w:val="2"/>
          <w:numId w:val="1"/>
        </w:numPr>
        <w:spacing w:line="360" w:lineRule="auto"/>
        <w:ind w:left="567" w:firstLine="567"/>
      </w:pPr>
      <w:r>
        <w:t>valor superior a lance já registrado pelo fornecedor no sistema, quando adotado o critério de julgamento por menor preço; e</w:t>
      </w:r>
    </w:p>
    <w:p w14:paraId="4BEBCE1F" w14:textId="77777777" w:rsidR="008175D2" w:rsidRDefault="00DB1A78">
      <w:pPr>
        <w:pStyle w:val="Nivel3"/>
        <w:numPr>
          <w:ilvl w:val="2"/>
          <w:numId w:val="1"/>
        </w:numPr>
        <w:spacing w:line="360" w:lineRule="auto"/>
        <w:ind w:left="567" w:firstLine="567"/>
      </w:pPr>
      <w:r>
        <w:t xml:space="preserve"> percentual de desconto inferior a lance já registrado pelo fornecedor no sistema, quando adotado o critério de julgamento por maior desconto.</w:t>
      </w:r>
    </w:p>
    <w:p w14:paraId="304F558D" w14:textId="77777777" w:rsidR="008175D2" w:rsidRDefault="00DB1A78">
      <w:pPr>
        <w:pStyle w:val="Nivel2"/>
        <w:numPr>
          <w:ilvl w:val="1"/>
          <w:numId w:val="1"/>
        </w:numPr>
        <w:spacing w:before="288" w:after="288" w:line="312" w:lineRule="auto"/>
        <w:ind w:left="0" w:firstLine="567"/>
        <w:rPr>
          <w:color w:val="auto"/>
        </w:rPr>
      </w:pPr>
      <w:r>
        <w:rPr>
          <w:color w:val="auto"/>
        </w:rPr>
        <w:lastRenderedPageBreak/>
        <w:t>O valor final mínimo ou o percentual de desconto final máximo parametrizado na forma do item 3.9 possuirá caráter sigiloso para os demais fornecedores e para o órgão ou entidade promotora da licitação, podendo ser disponibilizado estrita e permanentemente aos órgãos de controle externo e interno.</w:t>
      </w:r>
    </w:p>
    <w:p w14:paraId="6E91D757" w14:textId="77777777" w:rsidR="008175D2" w:rsidRDefault="00DB1A78">
      <w:pPr>
        <w:pStyle w:val="Nivel2"/>
        <w:numPr>
          <w:ilvl w:val="1"/>
          <w:numId w:val="1"/>
        </w:numPr>
        <w:spacing w:before="288" w:after="288" w:line="312" w:lineRule="auto"/>
        <w:ind w:left="0" w:firstLine="567"/>
        <w:rPr>
          <w:rFonts w:eastAsia="Times New Roman"/>
          <w:color w:val="auto"/>
        </w:rPr>
      </w:pPr>
      <w:r>
        <w:rPr>
          <w:rFonts w:eastAsia="Times New Roman"/>
          <w:color w:val="auto"/>
        </w:rPr>
        <w:t xml:space="preserve">Caberá ao licitante interessado em participar da licitação </w:t>
      </w:r>
      <w:r>
        <w:rPr>
          <w:color w:val="auto"/>
        </w:rPr>
        <w:t>acompanhar as operações no sistema eletrônico durante o processo licitatório e se responsabilizar pelo ônus decorrente da perda de negócios diante da inobservância de mensagens emitidas pela Administração ou de sua desconexão.</w:t>
      </w:r>
    </w:p>
    <w:p w14:paraId="6BFF0BA1" w14:textId="77777777" w:rsidR="008175D2" w:rsidRDefault="00DB1A78">
      <w:pPr>
        <w:pStyle w:val="Nivel2"/>
        <w:numPr>
          <w:ilvl w:val="1"/>
          <w:numId w:val="1"/>
        </w:numPr>
        <w:spacing w:before="288" w:after="288" w:line="312" w:lineRule="auto"/>
        <w:ind w:left="0" w:firstLine="567"/>
      </w:pPr>
      <w:r>
        <w:rPr>
          <w:rFonts w:eastAsia="Times New Roman"/>
          <w:color w:val="auto"/>
        </w:rPr>
        <w:t xml:space="preserve">O licitante deverá </w:t>
      </w:r>
      <w:r>
        <w:rPr>
          <w:color w:val="auto"/>
        </w:rPr>
        <w:t>comunicar imediatamente ao provedor do sistema qualquer acontecimento que possa comprometer o sigilo ou a segurança, para imediato bloqueio de acesso.</w:t>
      </w:r>
    </w:p>
    <w:p w14:paraId="326E1667" w14:textId="77777777" w:rsidR="008175D2" w:rsidRDefault="008175D2">
      <w:pPr>
        <w:rPr>
          <w:rFonts w:ascii="Arial" w:hAnsi="Arial" w:cs="Arial"/>
        </w:rPr>
      </w:pPr>
    </w:p>
    <w:p w14:paraId="445E2B16" w14:textId="77777777" w:rsidR="008175D2" w:rsidRDefault="00DB1A78">
      <w:pPr>
        <w:pStyle w:val="Nivel01"/>
        <w:numPr>
          <w:ilvl w:val="0"/>
          <w:numId w:val="1"/>
        </w:numPr>
        <w:spacing w:before="288" w:after="288" w:line="312" w:lineRule="auto"/>
        <w:ind w:left="0" w:firstLine="0"/>
        <w:rPr>
          <w:highlight w:val="lightGray"/>
          <w:lang w:eastAsia="en-US"/>
        </w:rPr>
      </w:pPr>
      <w:bookmarkStart w:id="23" w:name="_Toc130201042"/>
      <w:r>
        <w:rPr>
          <w:highlight w:val="lightGray"/>
          <w:lang w:eastAsia="en-US"/>
        </w:rPr>
        <w:t>DO PREENCHIMENTO DA PROPOSTA</w:t>
      </w:r>
      <w:bookmarkEnd w:id="23"/>
    </w:p>
    <w:p w14:paraId="6BA7B146" w14:textId="77777777" w:rsidR="008175D2" w:rsidRDefault="00DB1A78">
      <w:pPr>
        <w:pStyle w:val="Nivel2"/>
        <w:numPr>
          <w:ilvl w:val="1"/>
          <w:numId w:val="1"/>
        </w:numPr>
        <w:spacing w:before="288" w:after="288" w:line="312" w:lineRule="auto"/>
        <w:ind w:left="0" w:firstLine="567"/>
        <w:rPr>
          <w:rFonts w:eastAsia="Times New Roman"/>
        </w:rPr>
      </w:pPr>
      <w:r>
        <w:t>O licitante deverá enviar sua proposta mediante o preenchimento, no sistema eletrônico, dos seguintes campos:</w:t>
      </w:r>
    </w:p>
    <w:p w14:paraId="1B48B2CF" w14:textId="2D1914E8" w:rsidR="008175D2" w:rsidRDefault="00DB1A78">
      <w:pPr>
        <w:pStyle w:val="Nivel3"/>
        <w:numPr>
          <w:ilvl w:val="2"/>
          <w:numId w:val="1"/>
        </w:numPr>
        <w:spacing w:line="360" w:lineRule="auto"/>
        <w:ind w:left="567" w:firstLine="567"/>
      </w:pPr>
      <w:r>
        <w:t>Valor unitário e total do ite</w:t>
      </w:r>
      <w:r w:rsidR="00BA3875">
        <w:t>m</w:t>
      </w:r>
      <w:r>
        <w:t>, conforme planilha de composição de custos;</w:t>
      </w:r>
    </w:p>
    <w:p w14:paraId="4F0063B9" w14:textId="77777777" w:rsidR="008175D2" w:rsidRDefault="00DB1A78">
      <w:pPr>
        <w:pStyle w:val="Nivel3"/>
        <w:numPr>
          <w:ilvl w:val="2"/>
          <w:numId w:val="1"/>
        </w:numPr>
        <w:spacing w:line="360" w:lineRule="auto"/>
        <w:ind w:left="567" w:firstLine="567"/>
        <w:rPr>
          <w:color w:val="auto"/>
        </w:rPr>
      </w:pPr>
      <w:r>
        <w:t>Descrição do objeto, contendo as informações similares à especificação do Termo de Referência</w:t>
      </w:r>
      <w:r>
        <w:rPr>
          <w:i/>
          <w:color w:val="auto"/>
        </w:rPr>
        <w:t xml:space="preserve">; </w:t>
      </w:r>
    </w:p>
    <w:p w14:paraId="5CFE96B5" w14:textId="77777777" w:rsidR="008175D2" w:rsidRDefault="00DB1A78">
      <w:pPr>
        <w:pStyle w:val="Nivel2"/>
        <w:numPr>
          <w:ilvl w:val="1"/>
          <w:numId w:val="1"/>
        </w:numPr>
        <w:spacing w:before="288" w:after="288" w:line="312" w:lineRule="auto"/>
        <w:ind w:left="0" w:firstLine="567"/>
        <w:rPr>
          <w:color w:val="auto"/>
        </w:rPr>
      </w:pPr>
      <w:r>
        <w:rPr>
          <w:color w:val="auto"/>
        </w:rPr>
        <w:t>Todas as especificações do objeto contidas na proposta vinculam o licitante.</w:t>
      </w:r>
    </w:p>
    <w:p w14:paraId="2DE88A2D" w14:textId="77777777" w:rsidR="008175D2" w:rsidRDefault="00DB1A78">
      <w:pPr>
        <w:pStyle w:val="Nivel2"/>
        <w:numPr>
          <w:ilvl w:val="1"/>
          <w:numId w:val="1"/>
        </w:numPr>
        <w:spacing w:before="288" w:after="288" w:line="312" w:lineRule="auto"/>
        <w:ind w:left="0" w:firstLine="567"/>
        <w:rPr>
          <w:color w:val="auto"/>
        </w:rPr>
      </w:pPr>
      <w:r>
        <w:rPr>
          <w:color w:val="auto"/>
        </w:rPr>
        <w:t>Nos valores propostos estarão inclusos todos os custos operacionais, encargos previdenciários, trabalhistas, tributários, comerciais e quaisquer outros que incidam direta ou indiretamente na execução do objeto.</w:t>
      </w:r>
    </w:p>
    <w:p w14:paraId="4D09B3D1" w14:textId="77777777" w:rsidR="008175D2" w:rsidRDefault="00DB1A78">
      <w:pPr>
        <w:pStyle w:val="Nivel2"/>
        <w:numPr>
          <w:ilvl w:val="1"/>
          <w:numId w:val="1"/>
        </w:numPr>
        <w:spacing w:before="288" w:after="288" w:line="312" w:lineRule="auto"/>
        <w:ind w:left="0" w:firstLine="567"/>
        <w:rPr>
          <w:color w:val="auto"/>
        </w:rPr>
      </w:pPr>
      <w:r>
        <w:rPr>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14:paraId="0844401B" w14:textId="77777777" w:rsidR="008175D2" w:rsidRDefault="00DB1A78">
      <w:pPr>
        <w:pStyle w:val="Nivel2"/>
        <w:numPr>
          <w:ilvl w:val="1"/>
          <w:numId w:val="1"/>
        </w:numPr>
        <w:spacing w:before="288" w:after="288" w:line="312" w:lineRule="auto"/>
        <w:ind w:left="0" w:firstLine="567"/>
        <w:rPr>
          <w:color w:val="auto"/>
        </w:rPr>
      </w:pPr>
      <w:r>
        <w:rPr>
          <w:color w:val="auto"/>
        </w:rPr>
        <w:t xml:space="preserve">Se o regime tributário da empresa implicar o recolhimento de tributos em percentuais variáveis, a cotação adequada será a que corresponde à média dos efetivos recolhimentos da empresa nos últimos doze meses. </w:t>
      </w:r>
    </w:p>
    <w:p w14:paraId="3D5C03DB" w14:textId="77777777" w:rsidR="008175D2" w:rsidRDefault="00DB1A78">
      <w:pPr>
        <w:pStyle w:val="Nivel2"/>
        <w:numPr>
          <w:ilvl w:val="1"/>
          <w:numId w:val="1"/>
        </w:numPr>
        <w:spacing w:before="288" w:after="288" w:line="312" w:lineRule="auto"/>
        <w:ind w:left="0" w:firstLine="567"/>
        <w:rPr>
          <w:color w:val="auto"/>
        </w:rPr>
      </w:pPr>
      <w:r>
        <w:rPr>
          <w:color w:val="auto"/>
        </w:rPr>
        <w:t>Independentemente do percentual de tributo inserido na planilha, no pagamento serão retidos na fonte os percentuais estabelecidos na legislação vigente.</w:t>
      </w:r>
    </w:p>
    <w:p w14:paraId="0E0CBD4E" w14:textId="77777777" w:rsidR="008175D2" w:rsidRDefault="00DB1A78">
      <w:pPr>
        <w:pStyle w:val="Nivel2"/>
        <w:numPr>
          <w:ilvl w:val="1"/>
          <w:numId w:val="1"/>
        </w:numPr>
        <w:spacing w:before="288" w:after="288" w:line="312" w:lineRule="auto"/>
        <w:ind w:left="0" w:firstLine="567"/>
        <w:rPr>
          <w:color w:val="auto"/>
        </w:rPr>
      </w:pPr>
      <w:r>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9C71D86" w14:textId="77777777" w:rsidR="008175D2" w:rsidRDefault="00DB1A78">
      <w:pPr>
        <w:pStyle w:val="Nivel2"/>
        <w:numPr>
          <w:ilvl w:val="1"/>
          <w:numId w:val="1"/>
        </w:numPr>
        <w:spacing w:before="288" w:after="288" w:line="312" w:lineRule="auto"/>
        <w:ind w:left="0" w:firstLine="567"/>
      </w:pPr>
      <w:r>
        <w:lastRenderedPageBreak/>
        <w:t xml:space="preserve">O prazo de validade da proposta não será inferior a </w:t>
      </w:r>
      <w:r>
        <w:rPr>
          <w:b/>
          <w:bCs/>
        </w:rPr>
        <w:t>60 (sessenta)</w:t>
      </w:r>
      <w:r>
        <w:t xml:space="preserve"> dias</w:t>
      </w:r>
      <w:r>
        <w:rPr>
          <w:b/>
        </w:rPr>
        <w:t>,</w:t>
      </w:r>
      <w:r>
        <w:t xml:space="preserve"> a contar da data de sua apresentação.</w:t>
      </w:r>
    </w:p>
    <w:p w14:paraId="06C45C66" w14:textId="77777777" w:rsidR="008175D2" w:rsidRDefault="00DB1A78">
      <w:pPr>
        <w:pStyle w:val="Nivel2"/>
        <w:numPr>
          <w:ilvl w:val="1"/>
          <w:numId w:val="1"/>
        </w:numPr>
        <w:spacing w:before="288" w:after="288" w:line="312" w:lineRule="auto"/>
        <w:ind w:left="0" w:firstLine="567"/>
      </w:pPr>
      <w:r>
        <w:t>Os licitantes devem respeitar os preços máximos estabelecidos nas normas de regência de contratações públicas federais, quando participarem de licitações públicas;</w:t>
      </w:r>
    </w:p>
    <w:p w14:paraId="361969CE" w14:textId="77777777" w:rsidR="008175D2" w:rsidRDefault="00DB1A78">
      <w:pPr>
        <w:pStyle w:val="Nivel3"/>
        <w:numPr>
          <w:ilvl w:val="2"/>
          <w:numId w:val="1"/>
        </w:numPr>
        <w:spacing w:before="288" w:after="288" w:line="312" w:lineRule="auto"/>
        <w:ind w:left="567" w:firstLine="567"/>
      </w:pPr>
      <w:r>
        <w:t>Caso o critério de julgamento seja o de maior desconto, o preço já decorrente da aplicação do desconto ofertado deverá respeitar os preços máximos previstos no item 4.9.</w:t>
      </w:r>
    </w:p>
    <w:p w14:paraId="07FCD8E2" w14:textId="77777777" w:rsidR="008175D2" w:rsidRDefault="00DB1A78">
      <w:pPr>
        <w:pStyle w:val="Nivel2"/>
        <w:numPr>
          <w:ilvl w:val="1"/>
          <w:numId w:val="1"/>
        </w:numPr>
        <w:spacing w:before="288" w:after="288" w:line="312" w:lineRule="auto"/>
        <w:ind w:left="0" w:firstLine="567"/>
        <w:rPr>
          <w:rFonts w:eastAsia="Times New Roman"/>
        </w:rPr>
      </w:pPr>
      <w:r>
        <w:t xml:space="preserve">O descumprimento das regras supramencionadas pela Administração por parte dos contratados pode ensejar a </w:t>
      </w:r>
      <w:r>
        <w:rPr>
          <w:color w:val="000000" w:themeColor="text1"/>
        </w:rPr>
        <w:t>responsabilização pelo</w:t>
      </w:r>
      <w:r>
        <w:t xml:space="preserve"> Tribunal de Contas da União e, após o devido processo legal, gerar as seguintes consequências: assinatura de prazo para a adoção das medidas necessárias ao exato cumprimento da lei, nos termos do </w:t>
      </w:r>
      <w:hyperlink r:id="rId32">
        <w:r>
          <w:rPr>
            <w:rStyle w:val="LinkdaInternet"/>
          </w:rPr>
          <w:t>art. 71, inciso IX, da Constituição</w:t>
        </w:r>
      </w:hyperlink>
      <w:r>
        <w:t>; ou condenação dos agentes públicos responsáveis e da empresa contratada ao pagamento dos prejuízos ao erário, caso verificada a ocorrência de superfaturamento por sobrepreço na execução do contrato.</w:t>
      </w:r>
    </w:p>
    <w:p w14:paraId="0A190FCD" w14:textId="77777777" w:rsidR="008175D2" w:rsidRDefault="008175D2">
      <w:pPr>
        <w:pStyle w:val="Nivel2"/>
        <w:spacing w:before="288" w:after="288" w:line="312" w:lineRule="auto"/>
        <w:ind w:left="567"/>
      </w:pPr>
    </w:p>
    <w:p w14:paraId="7E7FD9B3" w14:textId="77777777" w:rsidR="008175D2" w:rsidRDefault="00DB1A78">
      <w:pPr>
        <w:pStyle w:val="Nivel01"/>
        <w:numPr>
          <w:ilvl w:val="0"/>
          <w:numId w:val="1"/>
        </w:numPr>
        <w:spacing w:before="288" w:after="288" w:line="312" w:lineRule="auto"/>
        <w:ind w:left="0" w:firstLine="0"/>
        <w:rPr>
          <w:highlight w:val="lightGray"/>
          <w:lang w:eastAsia="en-US"/>
        </w:rPr>
      </w:pPr>
      <w:bookmarkStart w:id="24" w:name="_Toc130201043"/>
      <w:r>
        <w:rPr>
          <w:highlight w:val="lightGray"/>
          <w:lang w:eastAsia="en-US"/>
        </w:rPr>
        <w:t>DA ABERTURA DA SESSÃO, CLASSIFICAÇÃO DAS PROPOSTAS E FORMULAÇÃO DE LANCES</w:t>
      </w:r>
      <w:bookmarkEnd w:id="24"/>
    </w:p>
    <w:p w14:paraId="09CFAB01" w14:textId="77777777" w:rsidR="008175D2" w:rsidRDefault="00DB1A78">
      <w:pPr>
        <w:pStyle w:val="Nivel2"/>
        <w:numPr>
          <w:ilvl w:val="1"/>
          <w:numId w:val="1"/>
        </w:numPr>
        <w:spacing w:before="288" w:after="288" w:line="312" w:lineRule="auto"/>
        <w:ind w:left="0" w:firstLine="567"/>
      </w:pPr>
      <w:r>
        <w:t>A abertura da presente licitação dar-se-á automaticamente em sessão pública, por meio de sistema eletrônico, na data, horário e local indicados neste Edital.</w:t>
      </w:r>
    </w:p>
    <w:p w14:paraId="7EE00C51" w14:textId="77777777" w:rsidR="008175D2" w:rsidRDefault="00DB1A78">
      <w:pPr>
        <w:pStyle w:val="Nivel2"/>
        <w:numPr>
          <w:ilvl w:val="1"/>
          <w:numId w:val="1"/>
        </w:numPr>
        <w:spacing w:line="360" w:lineRule="auto"/>
        <w:ind w:left="0" w:firstLine="567"/>
      </w:pPr>
      <w:r>
        <w:t>Os licitantes poderão retirar ou substituir a proposta ou os documentos de habilitação, quando for o caso, anteriormente inseridos no sistema, até a abertura da sessão pública.</w:t>
      </w:r>
    </w:p>
    <w:p w14:paraId="74458026" w14:textId="77777777" w:rsidR="008175D2" w:rsidRDefault="00DB1A78">
      <w:pPr>
        <w:pStyle w:val="Nivel3"/>
        <w:numPr>
          <w:ilvl w:val="2"/>
          <w:numId w:val="1"/>
        </w:numPr>
        <w:spacing w:line="360" w:lineRule="auto"/>
        <w:ind w:left="567" w:firstLine="567"/>
      </w:pPr>
      <w:r>
        <w:t>Será desclassificada a proposta que identifique o licitante.</w:t>
      </w:r>
    </w:p>
    <w:p w14:paraId="29523468" w14:textId="77777777" w:rsidR="008175D2" w:rsidRDefault="00DB1A78">
      <w:pPr>
        <w:pStyle w:val="Nivel3"/>
        <w:numPr>
          <w:ilvl w:val="2"/>
          <w:numId w:val="1"/>
        </w:numPr>
        <w:spacing w:line="360" w:lineRule="auto"/>
        <w:ind w:left="567" w:firstLine="567"/>
      </w:pPr>
      <w:r>
        <w:t>A desclassificação será sempre fundamentada e registrada no sistema, com acompanhamento em tempo real por todos os participantes.</w:t>
      </w:r>
    </w:p>
    <w:p w14:paraId="51B14456" w14:textId="77777777" w:rsidR="008175D2" w:rsidRDefault="00DB1A78">
      <w:pPr>
        <w:pStyle w:val="Nivel3"/>
        <w:numPr>
          <w:ilvl w:val="2"/>
          <w:numId w:val="1"/>
        </w:numPr>
        <w:spacing w:line="360" w:lineRule="auto"/>
        <w:ind w:left="567" w:firstLine="567"/>
      </w:pPr>
      <w:r>
        <w:t>A não desclassificação da proposta não impede o seu julgamento definitivo em sentido contrário, levado a efeito na fase de aceitação.</w:t>
      </w:r>
    </w:p>
    <w:p w14:paraId="189766D2" w14:textId="77777777" w:rsidR="008175D2" w:rsidRDefault="00DB1A78">
      <w:pPr>
        <w:pStyle w:val="Nivel2"/>
        <w:numPr>
          <w:ilvl w:val="1"/>
          <w:numId w:val="1"/>
        </w:numPr>
        <w:spacing w:before="288" w:after="288" w:line="312" w:lineRule="auto"/>
        <w:ind w:left="0" w:firstLine="567"/>
      </w:pPr>
      <w:r>
        <w:t>O sistema ordenará automaticamente as propostas classificadas, sendo que somente estas participarão da fase de lances.</w:t>
      </w:r>
    </w:p>
    <w:p w14:paraId="03503606" w14:textId="77777777" w:rsidR="008175D2" w:rsidRDefault="00DB1A78">
      <w:pPr>
        <w:pStyle w:val="Nivel2"/>
        <w:numPr>
          <w:ilvl w:val="1"/>
          <w:numId w:val="1"/>
        </w:numPr>
        <w:spacing w:before="288" w:after="288" w:line="312" w:lineRule="auto"/>
        <w:ind w:left="0" w:firstLine="567"/>
      </w:pPr>
      <w:r>
        <w:t>O sistema disponibilizará campo próprio para troca de mensagens entre o Pregoeiro e os licitantes.</w:t>
      </w:r>
    </w:p>
    <w:p w14:paraId="37352C58" w14:textId="77777777" w:rsidR="008175D2" w:rsidRDefault="00DB1A78">
      <w:pPr>
        <w:pStyle w:val="Nivel2"/>
        <w:numPr>
          <w:ilvl w:val="1"/>
          <w:numId w:val="1"/>
        </w:numPr>
        <w:spacing w:before="288" w:after="288" w:line="312" w:lineRule="auto"/>
        <w:ind w:left="0" w:firstLine="567"/>
      </w:pPr>
      <w:r>
        <w:t xml:space="preserve">Iniciada a etapa competitiva, os licitantes deverão encaminhar lances exclusivamente por meio de sistema eletrônico, sendo imediatamente informados do seu recebimento e do valor consignado no registro. </w:t>
      </w:r>
    </w:p>
    <w:p w14:paraId="0DF2ED3D" w14:textId="77777777" w:rsidR="008175D2" w:rsidRDefault="00DB1A78">
      <w:pPr>
        <w:pStyle w:val="Nivel2"/>
        <w:numPr>
          <w:ilvl w:val="1"/>
          <w:numId w:val="1"/>
        </w:numPr>
        <w:spacing w:before="288" w:after="288" w:line="312" w:lineRule="auto"/>
        <w:ind w:left="0" w:firstLine="567"/>
      </w:pPr>
      <w:r>
        <w:rPr>
          <w:b/>
          <w:bCs/>
        </w:rPr>
        <w:t>O lance deverá ser ofertado pelo valor total do item</w:t>
      </w:r>
    </w:p>
    <w:p w14:paraId="3B83E94B" w14:textId="77777777" w:rsidR="008175D2" w:rsidRDefault="00DB1A78">
      <w:pPr>
        <w:pStyle w:val="Nivel2"/>
        <w:numPr>
          <w:ilvl w:val="1"/>
          <w:numId w:val="1"/>
        </w:numPr>
        <w:spacing w:before="288" w:after="288" w:line="312" w:lineRule="auto"/>
        <w:ind w:left="0" w:firstLine="567"/>
      </w:pPr>
      <w:r>
        <w:lastRenderedPageBreak/>
        <w:t>Os licitantes poderão oferecer lances sucessivos, observando o horário fixado para abertura da sessão e as regras estabelecidas no Edital.</w:t>
      </w:r>
    </w:p>
    <w:p w14:paraId="4E99BB8F" w14:textId="77777777" w:rsidR="008175D2" w:rsidRDefault="00DB1A78">
      <w:pPr>
        <w:pStyle w:val="Nivel2"/>
        <w:numPr>
          <w:ilvl w:val="1"/>
          <w:numId w:val="1"/>
        </w:numPr>
        <w:spacing w:before="288" w:after="288" w:line="312" w:lineRule="auto"/>
        <w:ind w:left="0" w:firstLine="567"/>
      </w:pPr>
      <w:r>
        <w:t xml:space="preserve">O licitante somente poderá oferecer lance de valor inferior ou percentual de desconto superior ao último por ele ofertado e registrado pelo sistema. </w:t>
      </w:r>
    </w:p>
    <w:p w14:paraId="7ABD4A91" w14:textId="78352431" w:rsidR="008175D2" w:rsidRPr="00F126D8" w:rsidRDefault="00DB1A78">
      <w:pPr>
        <w:pStyle w:val="Nivel2"/>
        <w:numPr>
          <w:ilvl w:val="1"/>
          <w:numId w:val="1"/>
        </w:numPr>
        <w:spacing w:before="288" w:after="288" w:line="312" w:lineRule="auto"/>
        <w:ind w:left="0" w:firstLine="567"/>
        <w:rPr>
          <w:b/>
          <w:bCs/>
        </w:rPr>
      </w:pPr>
      <w:r>
        <w:t xml:space="preserve">O intervalo mínimo de diferença de valores entre os lances, que incidirá tanto em relação aos lances intermediários quanto em relação à proposta que cobrir a melhor oferta deverá ser </w:t>
      </w:r>
      <w:r w:rsidR="00F126D8">
        <w:t xml:space="preserve">de </w:t>
      </w:r>
      <w:r w:rsidR="00F126D8" w:rsidRPr="00F126D8">
        <w:rPr>
          <w:b/>
          <w:bCs/>
        </w:rPr>
        <w:t>0,5% (meio ponto percentual)</w:t>
      </w:r>
    </w:p>
    <w:p w14:paraId="4AE292EA" w14:textId="77777777" w:rsidR="008175D2" w:rsidRDefault="00DB1A78">
      <w:pPr>
        <w:pStyle w:val="Nivel2"/>
        <w:numPr>
          <w:ilvl w:val="1"/>
          <w:numId w:val="1"/>
        </w:numPr>
        <w:spacing w:before="288" w:after="288" w:line="312" w:lineRule="auto"/>
        <w:ind w:left="0" w:firstLine="567"/>
      </w:pPr>
      <w:r>
        <w:t>O licitante poderá, uma única vez, excluir seu último lance ofertado, no intervalo de quinze segundos após o registro no sistema, na hipótese de lance inconsistente ou inexequível.</w:t>
      </w:r>
    </w:p>
    <w:p w14:paraId="712AE6C2" w14:textId="77777777" w:rsidR="008175D2" w:rsidRDefault="00DB1A78">
      <w:pPr>
        <w:pStyle w:val="Nivel2"/>
        <w:numPr>
          <w:ilvl w:val="1"/>
          <w:numId w:val="1"/>
        </w:numPr>
        <w:spacing w:before="288" w:after="288" w:line="312" w:lineRule="auto"/>
        <w:ind w:left="0" w:firstLine="567"/>
      </w:pPr>
      <w:r>
        <w:t xml:space="preserve">O procedimento seguirá de acordo com o modo de disputa </w:t>
      </w:r>
      <w:r>
        <w:rPr>
          <w:b/>
          <w:bCs/>
        </w:rPr>
        <w:t>aberto-fechado.</w:t>
      </w:r>
    </w:p>
    <w:p w14:paraId="15E392D2" w14:textId="77777777" w:rsidR="008175D2" w:rsidRDefault="00DB1A78">
      <w:pPr>
        <w:pStyle w:val="Nivel2"/>
        <w:numPr>
          <w:ilvl w:val="1"/>
          <w:numId w:val="1"/>
        </w:numPr>
        <w:spacing w:before="288" w:after="288" w:line="312" w:lineRule="auto"/>
        <w:ind w:left="0" w:firstLine="567"/>
      </w:pPr>
      <w:r>
        <w:t>Caso seja adotado para o envio de lances no pregão eletrônico o modo de disputa “aberto e fechado”, os licitantes apresentarão lances públicos e sucessivos, com lance final e fechado.</w:t>
      </w:r>
    </w:p>
    <w:p w14:paraId="56843CF5" w14:textId="77777777" w:rsidR="008175D2" w:rsidRDefault="00DB1A78">
      <w:pPr>
        <w:pStyle w:val="Nivel3"/>
        <w:numPr>
          <w:ilvl w:val="2"/>
          <w:numId w:val="1"/>
        </w:numPr>
        <w:spacing w:line="360" w:lineRule="auto"/>
        <w:ind w:left="567" w:firstLine="567"/>
      </w:pPr>
      <w: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A236576" w14:textId="77777777" w:rsidR="008175D2" w:rsidRDefault="00DB1A78">
      <w:pPr>
        <w:pStyle w:val="Nivel3"/>
        <w:numPr>
          <w:ilvl w:val="2"/>
          <w:numId w:val="1"/>
        </w:numPr>
        <w:spacing w:line="360" w:lineRule="auto"/>
        <w:ind w:left="567" w:firstLine="567"/>
      </w:pPr>
      <w: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F82D45" w14:textId="77777777" w:rsidR="008175D2" w:rsidRDefault="00DB1A78">
      <w:pPr>
        <w:pStyle w:val="Nivel3"/>
        <w:numPr>
          <w:ilvl w:val="2"/>
          <w:numId w:val="1"/>
        </w:numPr>
        <w:spacing w:line="360" w:lineRule="auto"/>
        <w:ind w:left="567" w:firstLine="567"/>
      </w:pPr>
      <w:r>
        <w:t>No procedimento de que trata o subitem supra, o licitante poderá optar por manter o seu último lance da etapa aberta, ou por ofertar melhor lance.</w:t>
      </w:r>
    </w:p>
    <w:p w14:paraId="0DED7BE6" w14:textId="77777777" w:rsidR="008175D2" w:rsidRDefault="00DB1A78">
      <w:pPr>
        <w:pStyle w:val="Nivel3"/>
        <w:numPr>
          <w:ilvl w:val="2"/>
          <w:numId w:val="1"/>
        </w:numPr>
        <w:spacing w:line="360" w:lineRule="auto"/>
        <w:ind w:left="567" w:firstLine="567"/>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AB6D322" w14:textId="77777777" w:rsidR="008175D2" w:rsidRDefault="00DB1A78">
      <w:pPr>
        <w:pStyle w:val="Nivel3"/>
        <w:numPr>
          <w:ilvl w:val="2"/>
          <w:numId w:val="1"/>
        </w:numPr>
        <w:spacing w:line="360" w:lineRule="auto"/>
        <w:ind w:left="567" w:firstLine="567"/>
      </w:pPr>
      <w:r>
        <w:t>Após o término dos prazos estabelecidos nos itens anteriores, o sistema ordenará e divulgará os lances segundo a ordem crescente de valores.</w:t>
      </w:r>
    </w:p>
    <w:p w14:paraId="02CEC27B" w14:textId="77777777" w:rsidR="008175D2" w:rsidRDefault="00DB1A78">
      <w:pPr>
        <w:pStyle w:val="Nivel2"/>
        <w:numPr>
          <w:ilvl w:val="1"/>
          <w:numId w:val="1"/>
        </w:numPr>
        <w:spacing w:before="288" w:after="288" w:line="312" w:lineRule="auto"/>
        <w:ind w:left="0" w:firstLine="567"/>
      </w:pPr>
      <w:bookmarkStart w:id="25" w:name="_Hlk113698144"/>
      <w:bookmarkEnd w:id="25"/>
      <w:r>
        <w:t xml:space="preserve">Não serão aceitos dois ou mais lances de mesmo valor, prevalecendo aquele que for recebido e registrado em primeiro lugar. </w:t>
      </w:r>
    </w:p>
    <w:p w14:paraId="51079737" w14:textId="77777777" w:rsidR="008175D2" w:rsidRDefault="00DB1A78">
      <w:pPr>
        <w:pStyle w:val="Nivel2"/>
        <w:numPr>
          <w:ilvl w:val="1"/>
          <w:numId w:val="1"/>
        </w:numPr>
        <w:spacing w:before="288" w:after="288" w:line="312" w:lineRule="auto"/>
        <w:ind w:left="0" w:firstLine="567"/>
      </w:pPr>
      <w:r>
        <w:t xml:space="preserve">Durante o transcurso da sessão pública, os licitantes serão informados, em tempo real, do valor do menor lance registrado, vedada a identificação do licitante. </w:t>
      </w:r>
    </w:p>
    <w:p w14:paraId="2B40EB1B" w14:textId="77777777" w:rsidR="008175D2" w:rsidRDefault="00DB1A78">
      <w:pPr>
        <w:pStyle w:val="Nivel2"/>
        <w:numPr>
          <w:ilvl w:val="1"/>
          <w:numId w:val="1"/>
        </w:numPr>
        <w:spacing w:before="288" w:after="288" w:line="312" w:lineRule="auto"/>
        <w:ind w:left="0" w:firstLine="567"/>
      </w:pPr>
      <w:r>
        <w:lastRenderedPageBreak/>
        <w:t xml:space="preserve">No caso de desconexão com o Pregoeiro, no decorrer da etapa competitiva do Pregão, o sistema eletrônico poderá permanecer acessível aos licitantes para a recepção dos lances. </w:t>
      </w:r>
    </w:p>
    <w:p w14:paraId="74883848" w14:textId="77777777" w:rsidR="008175D2" w:rsidRDefault="00DB1A78">
      <w:pPr>
        <w:pStyle w:val="Nivel2"/>
        <w:numPr>
          <w:ilvl w:val="1"/>
          <w:numId w:val="1"/>
        </w:numPr>
        <w:spacing w:before="288" w:after="288" w:line="312" w:lineRule="auto"/>
        <w:ind w:left="0" w:firstLine="567"/>
      </w:pPr>
      <w: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8E41B51" w14:textId="77777777" w:rsidR="008175D2" w:rsidRDefault="00DB1A78">
      <w:pPr>
        <w:pStyle w:val="Nivel2"/>
        <w:numPr>
          <w:ilvl w:val="1"/>
          <w:numId w:val="1"/>
        </w:numPr>
        <w:spacing w:before="288" w:after="288" w:line="312" w:lineRule="auto"/>
        <w:ind w:left="0" w:firstLine="567"/>
      </w:pPr>
      <w:r>
        <w:t>Caso o licitante não apresente lances, concorrerá com o valor de sua proposta.</w:t>
      </w:r>
    </w:p>
    <w:p w14:paraId="51F8C153" w14:textId="77777777" w:rsidR="008175D2" w:rsidRDefault="00DB1A78">
      <w:pPr>
        <w:pStyle w:val="Nivel2"/>
        <w:numPr>
          <w:ilvl w:val="1"/>
          <w:numId w:val="1"/>
        </w:numPr>
        <w:spacing w:before="288" w:after="288" w:line="312" w:lineRule="auto"/>
        <w:ind w:left="0" w:firstLine="567"/>
      </w:pPr>
      <w:r>
        <w:t>Em relação a itens não exclusivos para participação de microempresas e empresas de pequeno porte, uma vez encerrada a etapa de lances</w:t>
      </w:r>
      <w:r>
        <w:rPr>
          <w:rFonts w:eastAsia="Zurich BT"/>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33" w:anchor="art44" w:history="1">
        <w:r>
          <w:rPr>
            <w:rStyle w:val="LinkdaInternet"/>
            <w:rFonts w:eastAsia="Zurich BT"/>
          </w:rPr>
          <w:t>arts. 44 e 45 da Lei Complementar nº 123, de 2006</w:t>
        </w:r>
      </w:hyperlink>
      <w:r>
        <w:rPr>
          <w:rFonts w:eastAsia="Zurich BT"/>
        </w:rPr>
        <w:t xml:space="preserve">, regulamentada pelo </w:t>
      </w:r>
      <w:hyperlink r:id="rId34">
        <w:r>
          <w:rPr>
            <w:rStyle w:val="LinkdaInternet"/>
            <w:rFonts w:eastAsia="Zurich BT"/>
          </w:rPr>
          <w:t>Decreto nº 8.538, de 2015</w:t>
        </w:r>
      </w:hyperlink>
      <w:r>
        <w:rPr>
          <w:rFonts w:eastAsia="Zurich BT"/>
        </w:rPr>
        <w:t>.</w:t>
      </w:r>
    </w:p>
    <w:p w14:paraId="4F1D7142" w14:textId="77777777" w:rsidR="008175D2" w:rsidRDefault="00DB1A78">
      <w:pPr>
        <w:pStyle w:val="Nivel3"/>
        <w:numPr>
          <w:ilvl w:val="2"/>
          <w:numId w:val="1"/>
        </w:numPr>
        <w:spacing w:line="360" w:lineRule="auto"/>
        <w:ind w:left="567" w:firstLine="567"/>
      </w:pPr>
      <w:r>
        <w:t xml:space="preserve">Nessas condições, as propostas de </w:t>
      </w:r>
      <w:r>
        <w:rPr>
          <w:rFonts w:eastAsia="Zurich BT"/>
        </w:rPr>
        <w:t xml:space="preserve">microempresas e empresas de pequeno porte </w:t>
      </w:r>
      <w:r>
        <w:t>que se encontrarem na faixa de até 5% (cinco por cento) acima da melhor proposta ou melhor lance serão consideradas empatadas com a primeira colocada.</w:t>
      </w:r>
    </w:p>
    <w:p w14:paraId="378EBE3A" w14:textId="77777777" w:rsidR="008175D2" w:rsidRDefault="00DB1A78">
      <w:pPr>
        <w:pStyle w:val="Nivel3"/>
        <w:numPr>
          <w:ilvl w:val="2"/>
          <w:numId w:val="1"/>
        </w:numPr>
        <w:spacing w:line="360" w:lineRule="auto"/>
        <w:ind w:left="567" w:firstLine="567"/>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A249B52" w14:textId="77777777" w:rsidR="008175D2" w:rsidRDefault="00DB1A78">
      <w:pPr>
        <w:pStyle w:val="Nivel3"/>
        <w:numPr>
          <w:ilvl w:val="2"/>
          <w:numId w:val="1"/>
        </w:numPr>
        <w:spacing w:line="360" w:lineRule="auto"/>
        <w:ind w:left="567" w:firstLine="567"/>
      </w:pPr>
      <w:r>
        <w:t xml:space="preserve">Caso a </w:t>
      </w:r>
      <w:r>
        <w:rPr>
          <w:rFonts w:eastAsia="Zurich BT"/>
        </w:rPr>
        <w:t>microempresa ou a empresa de pequeno porte</w:t>
      </w:r>
      <w:r>
        <w:t xml:space="preserve"> melhor classificada desista ou não se manifeste no prazo estabelecido, serão convocadas as demais licitantes </w:t>
      </w:r>
      <w:r>
        <w:rPr>
          <w:rFonts w:eastAsia="Zurich BT"/>
        </w:rPr>
        <w:t>microempresa e empresa de pequeno porte</w:t>
      </w:r>
      <w:r>
        <w:t xml:space="preserve"> que se encontrem naquele intervalo de 5% (cinco por cento), na ordem de classificação, para o exercício do mesmo direito, no prazo estabelecido no subitem anterior.</w:t>
      </w:r>
    </w:p>
    <w:p w14:paraId="69679A56" w14:textId="77777777" w:rsidR="008175D2" w:rsidRDefault="00DB1A78">
      <w:pPr>
        <w:pStyle w:val="Nivel3"/>
        <w:numPr>
          <w:ilvl w:val="2"/>
          <w:numId w:val="1"/>
        </w:numPr>
        <w:spacing w:line="360" w:lineRule="auto"/>
        <w:ind w:left="567" w:firstLine="567"/>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698D7B1" w14:textId="77777777" w:rsidR="008175D2" w:rsidRDefault="00DB1A78">
      <w:pPr>
        <w:pStyle w:val="Nivel2"/>
        <w:numPr>
          <w:ilvl w:val="1"/>
          <w:numId w:val="1"/>
        </w:numPr>
        <w:spacing w:before="288" w:after="288" w:line="312" w:lineRule="auto"/>
        <w:ind w:left="0" w:firstLine="567"/>
        <w:rPr>
          <w:rFonts w:eastAsia="Times New Roman"/>
        </w:rPr>
      </w:pPr>
      <w:r>
        <w:t xml:space="preserve">Só poderá haver empate entre propostas iguais (não seguidas de lances), ou entre lances finais da fase fechada do modo de disputa aberto e fechado. </w:t>
      </w:r>
    </w:p>
    <w:p w14:paraId="70978434" w14:textId="77777777" w:rsidR="008175D2" w:rsidRDefault="00DB1A78">
      <w:pPr>
        <w:pStyle w:val="Nivel3"/>
        <w:numPr>
          <w:ilvl w:val="2"/>
          <w:numId w:val="1"/>
        </w:numPr>
        <w:spacing w:before="288" w:after="288" w:line="312" w:lineRule="auto"/>
        <w:ind w:left="567" w:firstLine="567"/>
      </w:pPr>
      <w:r>
        <w:t xml:space="preserve">Havendo eventual empate entre propostas ou lances, o critério de desempate será aquele previsto no </w:t>
      </w:r>
      <w:hyperlink r:id="rId35" w:anchor="art60" w:history="1">
        <w:r>
          <w:rPr>
            <w:rStyle w:val="LinkdaInternet"/>
            <w:rFonts w:eastAsia="Arial"/>
          </w:rPr>
          <w:t>art</w:t>
        </w:r>
      </w:hyperlink>
      <w:r>
        <w:rPr>
          <w:rStyle w:val="LinkdaInternet"/>
        </w:rPr>
        <w:t>. 60 da Lei nº 14.133, de 2021</w:t>
      </w:r>
      <w:r>
        <w:t>, nesta ordem:</w:t>
      </w:r>
    </w:p>
    <w:p w14:paraId="7FB7B619" w14:textId="77777777" w:rsidR="008175D2" w:rsidRDefault="00DB1A78">
      <w:pPr>
        <w:pStyle w:val="Nivel4"/>
        <w:numPr>
          <w:ilvl w:val="3"/>
          <w:numId w:val="1"/>
        </w:numPr>
        <w:spacing w:line="312" w:lineRule="auto"/>
        <w:ind w:left="1276" w:firstLine="284"/>
      </w:pPr>
      <w:r>
        <w:t>disputa final, hipótese em que os licitantes empatados poderão apresentar nova proposta em ato contínuo à classificação;</w:t>
      </w:r>
    </w:p>
    <w:p w14:paraId="45D1DCFC" w14:textId="77777777" w:rsidR="008175D2" w:rsidRDefault="00DB1A78">
      <w:pPr>
        <w:pStyle w:val="Nivel4"/>
        <w:numPr>
          <w:ilvl w:val="3"/>
          <w:numId w:val="1"/>
        </w:numPr>
        <w:spacing w:line="312" w:lineRule="auto"/>
        <w:ind w:left="1276" w:firstLine="284"/>
      </w:pPr>
      <w:r>
        <w:lastRenderedPageBreak/>
        <w:t>avaliação do desempenho contratual prévio dos licitantes, para a qual deverão preferencialmente ser utilizados registros cadastrais para efeito de atesto de cumprimento de obrigações previstos nesta Lei;</w:t>
      </w:r>
    </w:p>
    <w:p w14:paraId="1F178BC9" w14:textId="77777777" w:rsidR="008175D2" w:rsidRDefault="00DB1A78">
      <w:pPr>
        <w:pStyle w:val="Nivel4"/>
        <w:numPr>
          <w:ilvl w:val="3"/>
          <w:numId w:val="1"/>
        </w:numPr>
        <w:spacing w:line="312" w:lineRule="auto"/>
        <w:ind w:left="1276" w:firstLine="284"/>
      </w:pPr>
      <w:r>
        <w:t>desenvolvimento pelo licitante de ações de equidade entre homens e mulheres no ambiente de trabalho, conforme regulamento;</w:t>
      </w:r>
    </w:p>
    <w:p w14:paraId="655A687F" w14:textId="77777777" w:rsidR="008175D2" w:rsidRDefault="00DB1A78">
      <w:pPr>
        <w:pStyle w:val="Nivel4"/>
        <w:numPr>
          <w:ilvl w:val="3"/>
          <w:numId w:val="1"/>
        </w:numPr>
        <w:spacing w:line="312" w:lineRule="auto"/>
        <w:ind w:left="1276" w:firstLine="284"/>
      </w:pPr>
      <w:r>
        <w:t>desenvolvimento pelo licitante de programa de integridade, conforme orientações dos órgãos de controle.</w:t>
      </w:r>
    </w:p>
    <w:p w14:paraId="5867BF1B" w14:textId="77777777" w:rsidR="008175D2" w:rsidRDefault="00DB1A78">
      <w:pPr>
        <w:pStyle w:val="Nivel3"/>
        <w:numPr>
          <w:ilvl w:val="2"/>
          <w:numId w:val="1"/>
        </w:numPr>
        <w:spacing w:before="288" w:after="288" w:line="312" w:lineRule="auto"/>
        <w:ind w:left="567" w:firstLine="567"/>
      </w:pPr>
      <w:r>
        <w:t>Persistindo o empate, será assegurada preferência, sucessivamente, aos bens e serviços produzidos ou prestados por:</w:t>
      </w:r>
    </w:p>
    <w:p w14:paraId="1F1B4906" w14:textId="77777777" w:rsidR="008175D2" w:rsidRDefault="00DB1A78">
      <w:pPr>
        <w:pStyle w:val="Nivel4"/>
        <w:numPr>
          <w:ilvl w:val="3"/>
          <w:numId w:val="1"/>
        </w:numPr>
        <w:spacing w:line="312" w:lineRule="auto"/>
        <w:ind w:left="1276" w:firstLine="284"/>
      </w:pPr>
      <w:bookmarkStart w:id="26" w:name="art60§1i"/>
      <w:bookmarkEnd w:id="26"/>
      <w: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4CD3954" w14:textId="77777777" w:rsidR="008175D2" w:rsidRDefault="00DB1A78">
      <w:pPr>
        <w:pStyle w:val="Nivel4"/>
        <w:numPr>
          <w:ilvl w:val="3"/>
          <w:numId w:val="1"/>
        </w:numPr>
        <w:spacing w:line="312" w:lineRule="auto"/>
        <w:ind w:left="1276" w:firstLine="284"/>
      </w:pPr>
      <w:bookmarkStart w:id="27" w:name="art60§1ii"/>
      <w:bookmarkEnd w:id="27"/>
      <w:r>
        <w:t>empresas brasileiras;</w:t>
      </w:r>
    </w:p>
    <w:p w14:paraId="001D36AB" w14:textId="77777777" w:rsidR="008175D2" w:rsidRDefault="00DB1A78">
      <w:pPr>
        <w:pStyle w:val="Nivel4"/>
        <w:numPr>
          <w:ilvl w:val="3"/>
          <w:numId w:val="1"/>
        </w:numPr>
        <w:spacing w:line="312" w:lineRule="auto"/>
        <w:ind w:left="1276" w:firstLine="284"/>
      </w:pPr>
      <w:bookmarkStart w:id="28" w:name="art60§1iii"/>
      <w:bookmarkEnd w:id="28"/>
      <w:r>
        <w:t>empresas que invistam em pesquisa e no desenvolvimento de tecnologia no País;</w:t>
      </w:r>
    </w:p>
    <w:p w14:paraId="7BC6E801" w14:textId="77777777" w:rsidR="008175D2" w:rsidRDefault="00DB1A78">
      <w:pPr>
        <w:pStyle w:val="Nivel4"/>
        <w:numPr>
          <w:ilvl w:val="3"/>
          <w:numId w:val="1"/>
        </w:numPr>
        <w:spacing w:line="312" w:lineRule="auto"/>
        <w:ind w:left="1276" w:firstLine="284"/>
      </w:pPr>
      <w:bookmarkStart w:id="29" w:name="art60§1iv"/>
      <w:bookmarkEnd w:id="29"/>
      <w:r>
        <w:t>empresas que comprovem a prática de mitigação, nos termos da </w:t>
      </w:r>
      <w:hyperlink r:id="rId36" w:anchor=":~:text=LEI Nº 12.187%2C DE 29 DE DEZEMBRO DE 2009.&amp;text=Institui a Política Nacional sobre,PNMC e dá outras providências." w:history="1">
        <w:r>
          <w:rPr>
            <w:rStyle w:val="LinkdaInternet"/>
          </w:rPr>
          <w:t>Lei nº 12.187, de 29 de dezembro de 2009</w:t>
        </w:r>
      </w:hyperlink>
      <w:r>
        <w:t>.</w:t>
      </w:r>
    </w:p>
    <w:p w14:paraId="18BF5CD0" w14:textId="77777777" w:rsidR="008175D2" w:rsidRDefault="00DB1A78">
      <w:pPr>
        <w:pStyle w:val="Nivel2"/>
        <w:numPr>
          <w:ilvl w:val="1"/>
          <w:numId w:val="1"/>
        </w:numPr>
        <w:spacing w:before="288" w:after="288" w:line="312" w:lineRule="auto"/>
        <w:ind w:left="0" w:firstLine="567"/>
      </w:pPr>
      <w: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0584F63" w14:textId="77777777" w:rsidR="008175D2" w:rsidRDefault="00DB1A78">
      <w:pPr>
        <w:pStyle w:val="Nivel3"/>
        <w:numPr>
          <w:ilvl w:val="2"/>
          <w:numId w:val="1"/>
        </w:numPr>
        <w:spacing w:line="360" w:lineRule="auto"/>
        <w:ind w:left="567" w:firstLine="567"/>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6EA48CD" w14:textId="77777777" w:rsidR="008175D2" w:rsidRDefault="00DB1A78">
      <w:pPr>
        <w:pStyle w:val="Nivel3"/>
        <w:numPr>
          <w:ilvl w:val="2"/>
          <w:numId w:val="1"/>
        </w:numPr>
        <w:spacing w:line="360" w:lineRule="auto"/>
        <w:ind w:left="567" w:firstLine="567"/>
        <w:rPr>
          <w:rFonts w:eastAsia="Times New Roman"/>
        </w:rPr>
      </w:pPr>
      <w:r>
        <w:rPr>
          <w:rFonts w:eastAsia="Times New Roman"/>
        </w:rPr>
        <w:t xml:space="preserve">A </w:t>
      </w:r>
      <w:r>
        <w:t>negociação será realizada por meio do sistema, podendo ser acompanhada pelos demais licitantes.</w:t>
      </w:r>
    </w:p>
    <w:p w14:paraId="74F7D762" w14:textId="77777777" w:rsidR="008175D2" w:rsidRDefault="00DB1A78">
      <w:pPr>
        <w:pStyle w:val="Nivel3"/>
        <w:numPr>
          <w:ilvl w:val="2"/>
          <w:numId w:val="1"/>
        </w:numPr>
        <w:spacing w:line="360" w:lineRule="auto"/>
        <w:ind w:left="567" w:firstLine="567"/>
        <w:rPr>
          <w:rFonts w:eastAsia="Times New Roman"/>
        </w:rPr>
      </w:pPr>
      <w:r>
        <w:rPr>
          <w:rFonts w:eastAsia="Times New Roman"/>
        </w:rPr>
        <w:t>O resultado da negociação será divulgado a todos os licitantes e anexado aos autos do processo licitatório</w:t>
      </w:r>
    </w:p>
    <w:p w14:paraId="630EBCF1" w14:textId="77777777" w:rsidR="008175D2" w:rsidRDefault="00DB1A78">
      <w:pPr>
        <w:pStyle w:val="Nivel3"/>
        <w:numPr>
          <w:ilvl w:val="2"/>
          <w:numId w:val="1"/>
        </w:numPr>
        <w:spacing w:line="360" w:lineRule="auto"/>
        <w:ind w:left="567" w:firstLine="567"/>
      </w:pPr>
      <w:r>
        <w:t xml:space="preserve">O pregoeiro solicitará ao licitante mais bem classificado que, no prazo de 2 </w:t>
      </w:r>
      <w:r>
        <w:rPr>
          <w:color w:val="auto"/>
        </w:rPr>
        <w:t xml:space="preserve">(duas) </w:t>
      </w:r>
      <w:r>
        <w:t>horas, ou conforme descrito no chat pelo Pregoeiro, envie a proposta adequada ao último lance ofertado após a negociação realizada, acompanhada, se for o caso, dos documentos complementares, quando necessários à confirmação daqueles exigidos neste Edital e já apresentados.</w:t>
      </w:r>
      <w:bookmarkStart w:id="30" w:name="_Hlk117016948"/>
      <w:bookmarkEnd w:id="30"/>
    </w:p>
    <w:p w14:paraId="47734A95" w14:textId="77777777" w:rsidR="008175D2" w:rsidRDefault="00DB1A78">
      <w:pPr>
        <w:pStyle w:val="Nivel3"/>
        <w:numPr>
          <w:ilvl w:val="2"/>
          <w:numId w:val="1"/>
        </w:numPr>
        <w:spacing w:line="360" w:lineRule="auto"/>
        <w:ind w:left="567" w:firstLine="567"/>
        <w:rPr>
          <w:rFonts w:eastAsia="Times New Roman"/>
          <w:iCs/>
        </w:rPr>
      </w:pPr>
      <w:r>
        <w:rPr>
          <w:rFonts w:eastAsia="Times New Roman"/>
        </w:rPr>
        <w:lastRenderedPageBreak/>
        <w:t xml:space="preserve">É facultado ao pregoeiro prorrogar o prazo estabelecido, a partir de solicitação fundamentada feita no chat pelo licitante, ou através de solicitação e justificativa encaminhados para o e-mail – </w:t>
      </w:r>
      <w:hyperlink r:id="rId37" w:history="1">
        <w:r>
          <w:rPr>
            <w:rStyle w:val="Hyperlink"/>
            <w:rFonts w:eastAsia="Times New Roman"/>
          </w:rPr>
          <w:t>cpl@id.uff.br</w:t>
        </w:r>
      </w:hyperlink>
      <w:r>
        <w:rPr>
          <w:rFonts w:eastAsia="Times New Roman"/>
        </w:rPr>
        <w:t>, antes de findo o prazo.</w:t>
      </w:r>
    </w:p>
    <w:p w14:paraId="2D011896" w14:textId="77777777" w:rsidR="008175D2" w:rsidRDefault="00DB1A78">
      <w:pPr>
        <w:pStyle w:val="Nivel2"/>
        <w:numPr>
          <w:ilvl w:val="1"/>
          <w:numId w:val="1"/>
        </w:numPr>
        <w:spacing w:line="360" w:lineRule="auto"/>
        <w:ind w:left="0" w:firstLine="567"/>
        <w:rPr>
          <w:rFonts w:eastAsia="Times New Roman"/>
        </w:rPr>
      </w:pPr>
      <w:bookmarkStart w:id="31" w:name="_Hlk114646655"/>
      <w:r>
        <w:t>Após a negociação do preço, o Pregoeiro iniciará a fase de aceitação e julgamento da proposta.</w:t>
      </w:r>
      <w:bookmarkEnd w:id="31"/>
    </w:p>
    <w:p w14:paraId="1E18FFE5" w14:textId="77777777" w:rsidR="008175D2" w:rsidRDefault="008175D2">
      <w:pPr>
        <w:pStyle w:val="Nivel2"/>
        <w:spacing w:line="360" w:lineRule="auto"/>
        <w:ind w:left="567"/>
        <w:rPr>
          <w:rFonts w:eastAsia="Times New Roman"/>
        </w:rPr>
      </w:pPr>
    </w:p>
    <w:p w14:paraId="401DC005" w14:textId="77777777" w:rsidR="008175D2" w:rsidRDefault="00DB1A78">
      <w:pPr>
        <w:pStyle w:val="Nivel01"/>
        <w:numPr>
          <w:ilvl w:val="0"/>
          <w:numId w:val="1"/>
        </w:numPr>
        <w:spacing w:before="288" w:after="288" w:line="312" w:lineRule="auto"/>
        <w:ind w:left="0" w:firstLine="0"/>
        <w:rPr>
          <w:highlight w:val="lightGray"/>
          <w:lang w:eastAsia="en-US"/>
        </w:rPr>
      </w:pPr>
      <w:bookmarkStart w:id="32" w:name="_Toc130201044"/>
      <w:r>
        <w:rPr>
          <w:highlight w:val="lightGray"/>
          <w:lang w:eastAsia="en-US"/>
        </w:rPr>
        <w:t>DA FASE DE JULGAMENTO</w:t>
      </w:r>
      <w:bookmarkEnd w:id="32"/>
    </w:p>
    <w:p w14:paraId="505C52C3" w14:textId="77777777" w:rsidR="008175D2" w:rsidRDefault="00DB1A78">
      <w:pPr>
        <w:pStyle w:val="Nivel2"/>
        <w:numPr>
          <w:ilvl w:val="1"/>
          <w:numId w:val="1"/>
        </w:numPr>
        <w:spacing w:before="288" w:after="288" w:line="312" w:lineRule="auto"/>
        <w:ind w:left="0" w:firstLine="567"/>
        <w:rPr>
          <w:b/>
          <w:bCs/>
          <w:lang w:eastAsia="ar-SA"/>
        </w:rPr>
      </w:pPr>
      <w:bookmarkStart w:id="33" w:name="_Ref117019424"/>
      <w:r>
        <w:t xml:space="preserve">Encerrada a etapa de negociação, o pregoeiro verificará se o licitante provisoriamente classificado em primeiro lugar atende às condições de participação no certame, conforme previsto no </w:t>
      </w:r>
      <w:hyperlink r:id="rId38" w:anchor="art14" w:history="1">
        <w:r>
          <w:rPr>
            <w:rStyle w:val="LinkdaInternet"/>
          </w:rPr>
          <w:t>art. 14 da Lei nº 14.133/2021</w:t>
        </w:r>
      </w:hyperlink>
      <w:r>
        <w:t xml:space="preserve">, legislação correlata e no item </w:t>
      </w:r>
      <w:r>
        <w:fldChar w:fldCharType="begin"/>
      </w:r>
      <w:r>
        <w:instrText>REF _Ref117000692 \r \h</w:instrText>
      </w:r>
      <w:r>
        <w:fldChar w:fldCharType="separate"/>
      </w:r>
      <w:r w:rsidR="000A1D6F">
        <w:t>2.6</w:t>
      </w:r>
      <w:r>
        <w:fldChar w:fldCharType="end"/>
      </w:r>
      <w:r>
        <w:t xml:space="preserve"> do edital, </w:t>
      </w:r>
      <w:bookmarkEnd w:id="33"/>
      <w:r>
        <w:rPr>
          <w:color w:val="auto"/>
          <w:lang w:eastAsia="ar-SA"/>
        </w:rPr>
        <w:t>especialmente quanto à existência de sanção que impeça a participação no certame ou a futura contratação,</w:t>
      </w:r>
      <w:r>
        <w:rPr>
          <w:lang w:eastAsia="ar-SA"/>
        </w:rPr>
        <w:t xml:space="preserve"> mediante a consulta aos seguintes cadastros:</w:t>
      </w:r>
    </w:p>
    <w:p w14:paraId="00DFDF9B" w14:textId="77777777" w:rsidR="008175D2" w:rsidRDefault="00DB1A78">
      <w:pPr>
        <w:pStyle w:val="ListParagraph"/>
        <w:spacing w:before="113" w:after="113" w:line="312" w:lineRule="auto"/>
        <w:ind w:left="924" w:firstLine="851"/>
        <w:rPr>
          <w:rFonts w:ascii="Arial" w:hAnsi="Arial" w:cs="Arial"/>
          <w:sz w:val="20"/>
          <w:szCs w:val="20"/>
          <w:lang w:eastAsia="ar-SA"/>
        </w:rPr>
      </w:pPr>
      <w:r>
        <w:rPr>
          <w:rFonts w:ascii="Arial" w:hAnsi="Arial" w:cs="Arial"/>
          <w:sz w:val="20"/>
          <w:szCs w:val="20"/>
          <w:lang w:eastAsia="ar-SA"/>
        </w:rPr>
        <w:t xml:space="preserve">a) SICAF;  </w:t>
      </w:r>
    </w:p>
    <w:p w14:paraId="2791EBD7" w14:textId="77777777" w:rsidR="008175D2" w:rsidRDefault="00DB1A78">
      <w:pPr>
        <w:pStyle w:val="ListParagraph"/>
        <w:spacing w:before="113" w:after="113" w:line="312" w:lineRule="auto"/>
        <w:ind w:left="924" w:firstLine="851"/>
        <w:rPr>
          <w:rFonts w:ascii="Arial" w:hAnsi="Arial" w:cs="Arial"/>
          <w:sz w:val="20"/>
          <w:szCs w:val="20"/>
          <w:lang w:eastAsia="ar-SA"/>
        </w:rPr>
      </w:pPr>
      <w:r>
        <w:rPr>
          <w:rFonts w:ascii="Arial" w:hAnsi="Arial" w:cs="Arial"/>
          <w:sz w:val="20"/>
          <w:szCs w:val="20"/>
          <w:lang w:eastAsia="ar-SA"/>
        </w:rPr>
        <w:t>b) Cadastro Nacional de Empresas Inidôneas e Suspensas - CEIS, mantido pela Controladoria-Geral da União (</w:t>
      </w:r>
      <w:hyperlink r:id="rId39">
        <w:r>
          <w:rPr>
            <w:rStyle w:val="LinkdaInternet"/>
            <w:rFonts w:ascii="Arial" w:hAnsi="Arial" w:cs="Arial"/>
            <w:sz w:val="20"/>
            <w:szCs w:val="20"/>
            <w:lang w:eastAsia="ar-SA"/>
          </w:rPr>
          <w:t>https://www.portaltransparencia.gov.br/sancoes/ceis</w:t>
        </w:r>
      </w:hyperlink>
      <w:r>
        <w:rPr>
          <w:rFonts w:ascii="Arial" w:hAnsi="Arial" w:cs="Arial"/>
          <w:sz w:val="20"/>
          <w:szCs w:val="20"/>
          <w:lang w:eastAsia="ar-SA"/>
        </w:rPr>
        <w:t xml:space="preserve">); e </w:t>
      </w:r>
    </w:p>
    <w:p w14:paraId="2411693B" w14:textId="77777777" w:rsidR="008175D2" w:rsidRDefault="00DB1A78">
      <w:pPr>
        <w:pStyle w:val="ListParagraph"/>
        <w:spacing w:before="113" w:after="113" w:line="312" w:lineRule="auto"/>
        <w:ind w:left="924" w:firstLine="851"/>
        <w:rPr>
          <w:rFonts w:hint="eastAsia"/>
        </w:rPr>
      </w:pPr>
      <w:r>
        <w:rPr>
          <w:rFonts w:ascii="Arial" w:hAnsi="Arial" w:cs="Arial"/>
          <w:sz w:val="20"/>
          <w:szCs w:val="20"/>
          <w:lang w:eastAsia="ar-SA"/>
        </w:rPr>
        <w:t>c) Cadastro Nacional de Empresas Punidas – CNEP, mantido pela Controladoria-Geral da União (</w:t>
      </w:r>
      <w:hyperlink r:id="rId40">
        <w:r>
          <w:rPr>
            <w:rStyle w:val="LinkdaInternet"/>
            <w:rFonts w:ascii="Arial" w:hAnsi="Arial" w:cs="Arial"/>
            <w:sz w:val="20"/>
            <w:szCs w:val="20"/>
            <w:lang w:eastAsia="ar-SA"/>
          </w:rPr>
          <w:t>https://www.portaltransparencia.gov.br/sancoes/cnep</w:t>
        </w:r>
      </w:hyperlink>
      <w:hyperlink>
        <w:r>
          <w:rPr>
            <w:rFonts w:ascii="Arial" w:hAnsi="Arial" w:cs="Arial"/>
            <w:sz w:val="20"/>
            <w:szCs w:val="20"/>
            <w:lang w:eastAsia="ar-SA"/>
          </w:rPr>
          <w:t>).</w:t>
        </w:r>
      </w:hyperlink>
    </w:p>
    <w:p w14:paraId="4AFEBE68" w14:textId="77777777" w:rsidR="008175D2" w:rsidRDefault="00DB1A78">
      <w:pPr>
        <w:pStyle w:val="ListParagraph"/>
        <w:spacing w:before="113" w:after="113" w:line="312" w:lineRule="auto"/>
        <w:ind w:left="924" w:firstLine="851"/>
        <w:rPr>
          <w:rFonts w:hint="eastAsia"/>
        </w:rPr>
      </w:pPr>
      <w:r>
        <w:rPr>
          <w:rFonts w:ascii="Arial" w:hAnsi="Arial" w:cs="Arial"/>
          <w:color w:val="000000"/>
          <w:sz w:val="20"/>
          <w:szCs w:val="20"/>
          <w:lang w:eastAsia="ar-SA"/>
        </w:rPr>
        <w:t>d) Lista de Inidôneos e o Cadastro Integrado de Condenações por Ilícitos Administrativos - CADICON, mantidos pelo Tribunal de Contas da União - TCU;</w:t>
      </w:r>
    </w:p>
    <w:p w14:paraId="29DB864B" w14:textId="77777777" w:rsidR="008175D2" w:rsidRDefault="00DB1A78">
      <w:pPr>
        <w:pStyle w:val="Nivel3"/>
        <w:numPr>
          <w:ilvl w:val="2"/>
          <w:numId w:val="1"/>
        </w:numPr>
        <w:spacing w:before="288" w:after="288" w:line="312" w:lineRule="auto"/>
        <w:ind w:left="567" w:firstLine="567"/>
      </w:pPr>
      <w:r>
        <w:t>Para a consulta de licitantes pessoa jurídica poderá haver a substituição das consultas das alíneas “b”, “c” e “d” acima pela Consulta Consolidada de Pessoa Jurídica do TCU (https://certidoesapf.apps.tcu.gov.br/)</w:t>
      </w:r>
    </w:p>
    <w:p w14:paraId="65BBB99E" w14:textId="77777777" w:rsidR="008175D2" w:rsidRDefault="00DB1A78">
      <w:pPr>
        <w:pStyle w:val="Nivel2"/>
        <w:numPr>
          <w:ilvl w:val="1"/>
          <w:numId w:val="1"/>
        </w:numPr>
        <w:spacing w:before="288" w:after="288" w:line="312" w:lineRule="auto"/>
        <w:ind w:left="0" w:firstLine="567"/>
      </w:pPr>
      <w:r>
        <w:t xml:space="preserve">A consulta aos cadastros será realizada em nome da empresa licitante e também de seu sócio majoritário, por força da vedação de que trata o </w:t>
      </w:r>
      <w:hyperlink r:id="rId41" w:anchor=":~:text=às seguintes cominações%3A-,Art.,nº 12.120%2C de 2009)." w:history="1">
        <w:r>
          <w:rPr>
            <w:rStyle w:val="LinkdaInternet"/>
          </w:rPr>
          <w:t>artigo 12 da Lei n° 8.429, de 1992</w:t>
        </w:r>
      </w:hyperlink>
      <w:r>
        <w:t>.</w:t>
      </w:r>
    </w:p>
    <w:p w14:paraId="6DCCE273" w14:textId="77777777" w:rsidR="008175D2" w:rsidRDefault="00DB1A78">
      <w:pPr>
        <w:pStyle w:val="Nivel2"/>
        <w:numPr>
          <w:ilvl w:val="1"/>
          <w:numId w:val="1"/>
        </w:numPr>
        <w:spacing w:before="288" w:after="288" w:line="312" w:lineRule="auto"/>
        <w:ind w:left="0" w:firstLine="567"/>
      </w:pPr>
      <w:r>
        <w:t>Caso conste na Consulta de Situação do l</w:t>
      </w:r>
      <w:r>
        <w:rPr>
          <w:color w:val="auto"/>
        </w:rPr>
        <w:t xml:space="preserve">icitante </w:t>
      </w:r>
      <w:r>
        <w:t xml:space="preserve">a existência de Ocorrências Impeditivas Indiretas, o </w:t>
      </w:r>
      <w:r>
        <w:rPr>
          <w:color w:val="auto"/>
        </w:rPr>
        <w:t>Pregoeiro diligenciará para v</w:t>
      </w:r>
      <w:r>
        <w:t>erificar se houve fraude por parte das empresas apontadas no Relatório de Ocorrências Impeditivas Indiretas. (</w:t>
      </w:r>
      <w:hyperlink r:id="rId42" w:anchor="art29" w:history="1">
        <w:r>
          <w:rPr>
            <w:rStyle w:val="LinkdaInternet"/>
          </w:rPr>
          <w:t xml:space="preserve">IN nº 3/2018, art. 29, </w:t>
        </w:r>
      </w:hyperlink>
      <w:r>
        <w:rPr>
          <w:rStyle w:val="LinkdaInternet"/>
          <w:i/>
          <w:iCs/>
        </w:rPr>
        <w:t>caput</w:t>
      </w:r>
      <w:r>
        <w:t>)</w:t>
      </w:r>
    </w:p>
    <w:p w14:paraId="68183FE0" w14:textId="77777777" w:rsidR="008175D2" w:rsidRDefault="00DB1A78">
      <w:pPr>
        <w:pStyle w:val="Nivel3"/>
        <w:numPr>
          <w:ilvl w:val="2"/>
          <w:numId w:val="1"/>
        </w:numPr>
        <w:spacing w:line="360" w:lineRule="auto"/>
        <w:ind w:left="567" w:firstLine="567"/>
      </w:pPr>
      <w:r>
        <w:t>A tentativa de burla será verificada por meio dos vínculos societários, linhas de fornecimento similares, dentre outros. (</w:t>
      </w:r>
      <w:hyperlink r:id="rId43">
        <w:r>
          <w:rPr>
            <w:rStyle w:val="LinkdaInternet"/>
          </w:rPr>
          <w:t>IN nº 3/2018, art. 29, §1º</w:t>
        </w:r>
      </w:hyperlink>
      <w:r>
        <w:t>).</w:t>
      </w:r>
    </w:p>
    <w:p w14:paraId="05575603" w14:textId="77777777" w:rsidR="008175D2" w:rsidRDefault="00DB1A78">
      <w:pPr>
        <w:pStyle w:val="Nivel3"/>
        <w:numPr>
          <w:ilvl w:val="2"/>
          <w:numId w:val="1"/>
        </w:numPr>
        <w:spacing w:line="360" w:lineRule="auto"/>
        <w:ind w:left="567" w:firstLine="567"/>
      </w:pPr>
      <w:r>
        <w:t>O licitante será convocado para manifestação previamente a uma eventual desclassificação. (</w:t>
      </w:r>
      <w:hyperlink r:id="rId44">
        <w:r>
          <w:rPr>
            <w:rStyle w:val="LinkdaInternet"/>
          </w:rPr>
          <w:t>IN nº 3/2018, art. 29, §2º</w:t>
        </w:r>
      </w:hyperlink>
      <w:r>
        <w:t>).</w:t>
      </w:r>
    </w:p>
    <w:p w14:paraId="028B5835" w14:textId="77777777" w:rsidR="008175D2" w:rsidRDefault="00DB1A78">
      <w:pPr>
        <w:pStyle w:val="Nivel3"/>
        <w:numPr>
          <w:ilvl w:val="2"/>
          <w:numId w:val="1"/>
        </w:numPr>
        <w:spacing w:line="360" w:lineRule="auto"/>
        <w:ind w:left="567" w:firstLine="567"/>
      </w:pPr>
      <w:r>
        <w:t>Constatada a existência de sanção, o licitante será reputado inabilitado, por falta de condição de participação.</w:t>
      </w:r>
    </w:p>
    <w:p w14:paraId="36C395B0" w14:textId="77777777" w:rsidR="008175D2" w:rsidRDefault="00DB1A78">
      <w:pPr>
        <w:pStyle w:val="Nivel2"/>
        <w:numPr>
          <w:ilvl w:val="1"/>
          <w:numId w:val="1"/>
        </w:numPr>
        <w:spacing w:before="288" w:after="288" w:line="312" w:lineRule="auto"/>
        <w:ind w:left="0" w:firstLine="567"/>
      </w:pPr>
      <w:r>
        <w:lastRenderedPageBreak/>
        <w:t>Caso atendidas as condições de participação, será iniciado o procedimento de habilitação.</w:t>
      </w:r>
    </w:p>
    <w:p w14:paraId="08524FC5" w14:textId="77777777" w:rsidR="008175D2" w:rsidRDefault="00DB1A78">
      <w:pPr>
        <w:pStyle w:val="Nivel2"/>
        <w:numPr>
          <w:ilvl w:val="1"/>
          <w:numId w:val="1"/>
        </w:numPr>
        <w:spacing w:before="288" w:after="288" w:line="312" w:lineRule="auto"/>
        <w:ind w:left="0" w:firstLine="567"/>
      </w:pPr>
      <w:r>
        <w:t xml:space="preserve">Caso o licitante provisoriamente classificado em primeiro lugar tenha se utilizado de algum tratamento favorecido às ME/EPPs, o pregoeiro verificará se faz jus ao benefício, em conformidade com os itens </w:t>
      </w:r>
      <w:r>
        <w:fldChar w:fldCharType="begin"/>
      </w:r>
      <w:r>
        <w:instrText>REF _Ref117015508 \r \h</w:instrText>
      </w:r>
      <w:r>
        <w:fldChar w:fldCharType="separate"/>
      </w:r>
      <w:r w:rsidR="000A1D6F" w:rsidRPr="000A1D6F">
        <w:rPr>
          <w:b/>
          <w:bCs/>
        </w:rPr>
        <w:t xml:space="preserve">Error! </w:t>
      </w:r>
      <w:r w:rsidR="000A1D6F">
        <w:rPr>
          <w:b/>
          <w:bCs/>
          <w:lang w:val="en-US"/>
        </w:rPr>
        <w:t>Reference source not found.</w:t>
      </w:r>
      <w:r>
        <w:fldChar w:fldCharType="end"/>
      </w:r>
      <w:r>
        <w:t xml:space="preserve"> e </w:t>
      </w:r>
      <w:r>
        <w:fldChar w:fldCharType="begin"/>
      </w:r>
      <w:r>
        <w:instrText>REF _Ref117000019 \r \h</w:instrText>
      </w:r>
      <w:r>
        <w:fldChar w:fldCharType="separate"/>
      </w:r>
      <w:r w:rsidR="000A1D6F">
        <w:t>3.4</w:t>
      </w:r>
      <w:r>
        <w:fldChar w:fldCharType="end"/>
      </w:r>
      <w:r>
        <w:t xml:space="preserve"> deste edital.</w:t>
      </w:r>
    </w:p>
    <w:p w14:paraId="58CADFFA" w14:textId="77777777" w:rsidR="008175D2" w:rsidRDefault="00DB1A78">
      <w:pPr>
        <w:pStyle w:val="Nivel2"/>
        <w:numPr>
          <w:ilvl w:val="1"/>
          <w:numId w:val="1"/>
        </w:numPr>
        <w:spacing w:before="288" w:after="288" w:line="312" w:lineRule="auto"/>
        <w:ind w:left="0" w:firstLine="567"/>
        <w:rPr>
          <w:b/>
        </w:rPr>
      </w:pPr>
      <w: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45" w:anchor="art29" w:history="1">
        <w:r>
          <w:rPr>
            <w:rStyle w:val="LinkdaInternet"/>
          </w:rPr>
          <w:t>artigo 29 a 35 da IN SEGES nº 73, de 30 de setembro de 2022</w:t>
        </w:r>
      </w:hyperlink>
      <w:r>
        <w:t>.</w:t>
      </w:r>
    </w:p>
    <w:p w14:paraId="79FF687C" w14:textId="77777777" w:rsidR="008175D2" w:rsidRDefault="00DB1A78">
      <w:pPr>
        <w:pStyle w:val="Nivel2"/>
        <w:numPr>
          <w:ilvl w:val="1"/>
          <w:numId w:val="1"/>
        </w:numPr>
        <w:spacing w:before="288" w:after="288" w:line="312" w:lineRule="auto"/>
        <w:ind w:left="0" w:firstLine="567"/>
        <w:rPr>
          <w:b/>
        </w:rPr>
      </w:pPr>
      <w:r>
        <w:t xml:space="preserve">Será desclassificada a proposta vencedora que: </w:t>
      </w:r>
    </w:p>
    <w:p w14:paraId="5658681D" w14:textId="77777777" w:rsidR="008175D2" w:rsidRDefault="00DB1A78">
      <w:pPr>
        <w:pStyle w:val="Nivel3"/>
        <w:numPr>
          <w:ilvl w:val="2"/>
          <w:numId w:val="1"/>
        </w:numPr>
        <w:spacing w:line="360" w:lineRule="auto"/>
        <w:ind w:left="567" w:firstLine="567"/>
        <w:rPr>
          <w:b/>
        </w:rPr>
      </w:pPr>
      <w:r>
        <w:t>contiver vícios insanáveis;</w:t>
      </w:r>
    </w:p>
    <w:p w14:paraId="189EFF2C" w14:textId="77777777" w:rsidR="008175D2" w:rsidRDefault="00DB1A78">
      <w:pPr>
        <w:pStyle w:val="Nivel3"/>
        <w:numPr>
          <w:ilvl w:val="2"/>
          <w:numId w:val="1"/>
        </w:numPr>
        <w:spacing w:line="360" w:lineRule="auto"/>
        <w:ind w:left="567" w:firstLine="567"/>
        <w:rPr>
          <w:b/>
        </w:rPr>
      </w:pPr>
      <w:r>
        <w:t>não obedecer às especificações técnicas contidas no Termo de Referência;</w:t>
      </w:r>
    </w:p>
    <w:p w14:paraId="26AFFE46" w14:textId="77777777" w:rsidR="008175D2" w:rsidRDefault="00DB1A78">
      <w:pPr>
        <w:pStyle w:val="Nivel3"/>
        <w:numPr>
          <w:ilvl w:val="2"/>
          <w:numId w:val="1"/>
        </w:numPr>
        <w:spacing w:line="360" w:lineRule="auto"/>
        <w:ind w:left="567" w:firstLine="567"/>
        <w:rPr>
          <w:b/>
        </w:rPr>
      </w:pPr>
      <w:r>
        <w:t>apresentar preços inexequíveis ou permanecerem acima do preço máximo definido para a contratação;</w:t>
      </w:r>
    </w:p>
    <w:p w14:paraId="48BA7B40" w14:textId="77777777" w:rsidR="008175D2" w:rsidRDefault="00DB1A78">
      <w:pPr>
        <w:pStyle w:val="Nivel3"/>
        <w:numPr>
          <w:ilvl w:val="2"/>
          <w:numId w:val="1"/>
        </w:numPr>
        <w:spacing w:line="360" w:lineRule="auto"/>
        <w:ind w:left="567" w:firstLine="567"/>
        <w:rPr>
          <w:b/>
        </w:rPr>
      </w:pPr>
      <w:r>
        <w:t>não tiverem sua exequibilidade demonstrada, quando exigido pela Administração;</w:t>
      </w:r>
    </w:p>
    <w:p w14:paraId="35172C74" w14:textId="77777777" w:rsidR="008175D2" w:rsidRDefault="00DB1A78">
      <w:pPr>
        <w:pStyle w:val="Nivel3"/>
        <w:numPr>
          <w:ilvl w:val="2"/>
          <w:numId w:val="1"/>
        </w:numPr>
        <w:spacing w:line="360" w:lineRule="auto"/>
        <w:ind w:left="567" w:firstLine="567"/>
        <w:rPr>
          <w:b/>
        </w:rPr>
      </w:pPr>
      <w:r>
        <w:t>apresentar desconformidade com quaisquer outras exigências deste Edital ou seus anexos, desde que insanável.</w:t>
      </w:r>
    </w:p>
    <w:p w14:paraId="55112EB0" w14:textId="77777777" w:rsidR="008175D2" w:rsidRDefault="00DB1A78">
      <w:pPr>
        <w:pStyle w:val="Nivel2"/>
        <w:numPr>
          <w:ilvl w:val="1"/>
          <w:numId w:val="1"/>
        </w:numPr>
        <w:spacing w:before="288" w:after="288" w:line="312" w:lineRule="auto"/>
        <w:ind w:left="0" w:firstLine="567"/>
        <w:rPr>
          <w:b/>
          <w:bCs/>
        </w:rPr>
      </w:pPr>
      <w:r>
        <w:t>No caso de bens e serviços em geral, é indício de inexequibilidade das propostas valores inferiores a 50% (cinquenta por cento) do valor orçado pela Administração.</w:t>
      </w:r>
    </w:p>
    <w:p w14:paraId="0F38F9E5" w14:textId="77777777" w:rsidR="008175D2" w:rsidRDefault="00DB1A78">
      <w:pPr>
        <w:pStyle w:val="Nivel3"/>
        <w:numPr>
          <w:ilvl w:val="2"/>
          <w:numId w:val="1"/>
        </w:numPr>
        <w:spacing w:before="288" w:after="288" w:line="312" w:lineRule="auto"/>
        <w:ind w:left="567" w:firstLine="567"/>
      </w:pPr>
      <w:r>
        <w:t xml:space="preserve">A inexequibilidade, na hipótese de que trata o </w:t>
      </w:r>
      <w:r>
        <w:rPr>
          <w:b/>
          <w:bCs/>
        </w:rPr>
        <w:t>caput</w:t>
      </w:r>
      <w:r>
        <w:t>, só será considerada após diligência do pregoeiro, que comprove:</w:t>
      </w:r>
    </w:p>
    <w:p w14:paraId="17D78582" w14:textId="77777777" w:rsidR="008175D2" w:rsidRDefault="00DB1A78">
      <w:pPr>
        <w:pStyle w:val="Nivel4"/>
        <w:numPr>
          <w:ilvl w:val="3"/>
          <w:numId w:val="1"/>
        </w:numPr>
        <w:spacing w:line="312" w:lineRule="auto"/>
        <w:ind w:left="1276" w:firstLine="284"/>
      </w:pPr>
      <w:r>
        <w:t>que o custo do licitante ultrapassa o valor da proposta; e</w:t>
      </w:r>
    </w:p>
    <w:p w14:paraId="4229925C" w14:textId="77777777" w:rsidR="008175D2" w:rsidRDefault="00DB1A78">
      <w:pPr>
        <w:pStyle w:val="Nivel4"/>
        <w:numPr>
          <w:ilvl w:val="3"/>
          <w:numId w:val="1"/>
        </w:numPr>
        <w:spacing w:line="312" w:lineRule="auto"/>
        <w:ind w:left="1276" w:firstLine="284"/>
      </w:pPr>
      <w:r>
        <w:t>inexistirem custos de oportunidade capazes de justificar o vulto da oferta.</w:t>
      </w:r>
    </w:p>
    <w:p w14:paraId="4FE0ADDC" w14:textId="77777777" w:rsidR="008175D2" w:rsidRDefault="00DB1A78">
      <w:pPr>
        <w:pStyle w:val="Nivel2"/>
        <w:numPr>
          <w:ilvl w:val="1"/>
          <w:numId w:val="1"/>
        </w:numPr>
        <w:spacing w:before="288" w:after="288" w:line="312" w:lineRule="auto"/>
        <w:ind w:left="0" w:firstLine="567"/>
        <w:rPr>
          <w:b/>
          <w:bCs/>
        </w:rPr>
      </w:pPr>
      <w:r>
        <w:t>Em contratação de serviços de engenharia, além das disposições acima, a análise de exequibilidade e sobrepreço considerará o seguinte:</w:t>
      </w:r>
    </w:p>
    <w:p w14:paraId="797AB3F9" w14:textId="77777777" w:rsidR="008175D2" w:rsidRDefault="00DB1A78">
      <w:pPr>
        <w:pStyle w:val="Nivel3"/>
        <w:numPr>
          <w:ilvl w:val="2"/>
          <w:numId w:val="1"/>
        </w:numPr>
        <w:spacing w:line="360" w:lineRule="auto"/>
        <w:ind w:left="567" w:firstLine="567"/>
        <w:rPr>
          <w:b/>
        </w:rPr>
      </w:pPr>
      <w:r>
        <w:t>Nos regimes de execução por tarefa, empreitada por preço global ou empreitada integral, semi-integrada ou integrada, a caracterização do sobrepreço se dará pela superação do valor global estimado;</w:t>
      </w:r>
    </w:p>
    <w:p w14:paraId="73575C9A" w14:textId="77777777" w:rsidR="008175D2" w:rsidRDefault="00DB1A78">
      <w:pPr>
        <w:pStyle w:val="Nivel3"/>
        <w:numPr>
          <w:ilvl w:val="2"/>
          <w:numId w:val="1"/>
        </w:numPr>
        <w:spacing w:line="360" w:lineRule="auto"/>
        <w:ind w:left="567" w:firstLine="567"/>
        <w:rPr>
          <w:b/>
          <w:color w:val="auto"/>
        </w:rPr>
      </w:pPr>
      <w:r>
        <w:t xml:space="preserve">No regime de empreitada por preço unitário, a caracterização do sobrepreço se dará pela superação do valor global estimado </w:t>
      </w:r>
      <w:r>
        <w:rPr>
          <w:color w:val="auto"/>
        </w:rPr>
        <w:t xml:space="preserve">e </w:t>
      </w:r>
      <w:r>
        <w:rPr>
          <w:i/>
          <w:iCs/>
          <w:color w:val="auto"/>
        </w:rPr>
        <w:t>pela superação de custo unitário tido como relevante, conforme planilha anexa ao edital;</w:t>
      </w:r>
    </w:p>
    <w:p w14:paraId="7988779A" w14:textId="77777777" w:rsidR="008175D2" w:rsidRDefault="00DB1A78">
      <w:pPr>
        <w:pStyle w:val="Nivel3"/>
        <w:numPr>
          <w:ilvl w:val="2"/>
          <w:numId w:val="1"/>
        </w:numPr>
        <w:spacing w:line="360" w:lineRule="auto"/>
        <w:ind w:left="567" w:firstLine="567"/>
        <w:rPr>
          <w:b/>
          <w:bCs/>
        </w:rPr>
      </w:pPr>
      <w:r>
        <w:lastRenderedPageBreak/>
        <w:t>No caso de serviços de engenharia, serão consideradas inexequíveis as propostas cujos valores forem inferiores a 75% (setenta e cinco por cento) do valor orçado pela Administração, independentemente do regime de execução.</w:t>
      </w:r>
    </w:p>
    <w:p w14:paraId="0361524C" w14:textId="77777777" w:rsidR="008175D2" w:rsidRDefault="00DB1A78">
      <w:pPr>
        <w:pStyle w:val="Nivel3"/>
        <w:numPr>
          <w:ilvl w:val="2"/>
          <w:numId w:val="1"/>
        </w:numPr>
        <w:spacing w:line="360" w:lineRule="auto"/>
        <w:ind w:left="567" w:firstLine="567"/>
        <w:rPr>
          <w:b/>
        </w:rPr>
      </w:pPr>
      <w: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79EF11F" w14:textId="77777777" w:rsidR="008175D2" w:rsidRDefault="00DB1A78">
      <w:pPr>
        <w:pStyle w:val="Nivel2"/>
        <w:numPr>
          <w:ilvl w:val="1"/>
          <w:numId w:val="1"/>
        </w:numPr>
        <w:spacing w:before="288" w:after="288" w:line="312" w:lineRule="auto"/>
        <w:ind w:left="0" w:firstLine="567"/>
        <w:rPr>
          <w:b/>
        </w:rPr>
      </w:pPr>
      <w:r>
        <w:t>Se houver indícios de inexequibilidade da proposta de preço, ou em caso da necessidade de esclarecimentos complementares, poderão ser efetuadas diligências, para que a empresa comprove a exequibilidade da proposta.</w:t>
      </w:r>
    </w:p>
    <w:p w14:paraId="3794FEFD" w14:textId="77777777" w:rsidR="008175D2" w:rsidRDefault="00DB1A78">
      <w:pPr>
        <w:pStyle w:val="Nivel2"/>
        <w:numPr>
          <w:ilvl w:val="1"/>
          <w:numId w:val="1"/>
        </w:numPr>
        <w:spacing w:before="288" w:after="288" w:line="312" w:lineRule="auto"/>
        <w:ind w:left="0" w:firstLine="567"/>
        <w:rPr>
          <w:b/>
        </w:rPr>
      </w:pPr>
      <w: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A0709BF" w14:textId="77777777" w:rsidR="008175D2" w:rsidRDefault="00DB1A78">
      <w:pPr>
        <w:pStyle w:val="Nivel3"/>
        <w:numPr>
          <w:ilvl w:val="2"/>
          <w:numId w:val="1"/>
        </w:numPr>
        <w:spacing w:before="288" w:after="288" w:line="312" w:lineRule="auto"/>
        <w:ind w:left="567" w:firstLine="567"/>
        <w:rPr>
          <w:b/>
          <w:bCs/>
        </w:rPr>
      </w:pPr>
      <w: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2B0DDC6C" w14:textId="77777777" w:rsidR="008175D2" w:rsidRDefault="00DB1A78">
      <w:pPr>
        <w:pStyle w:val="Nivel2"/>
        <w:numPr>
          <w:ilvl w:val="1"/>
          <w:numId w:val="1"/>
        </w:numPr>
        <w:spacing w:before="288" w:after="288" w:line="312" w:lineRule="auto"/>
        <w:ind w:left="0" w:firstLine="567"/>
        <w:rPr>
          <w:b/>
        </w:rPr>
      </w:pPr>
      <w:r>
        <w:t>Erros no preenchimento da planilha não constituem motivo para a desclassificação da proposta. A planilha poderá́ ser ajustada pelo fornecedor, no prazo indicado pelo sistema, desde que não haja majoração do preço.</w:t>
      </w:r>
    </w:p>
    <w:p w14:paraId="4DCDF4A0" w14:textId="77777777" w:rsidR="008175D2" w:rsidRDefault="00DB1A78">
      <w:pPr>
        <w:pStyle w:val="Nivel3"/>
        <w:numPr>
          <w:ilvl w:val="2"/>
          <w:numId w:val="1"/>
        </w:numPr>
        <w:spacing w:line="360" w:lineRule="auto"/>
        <w:ind w:left="567" w:firstLine="567"/>
        <w:rPr>
          <w:b/>
        </w:rPr>
      </w:pPr>
      <w:r>
        <w:t>O ajuste de que trata este dispositivo se limita a sanar erros ou falhas que não alterem a substância das propostas;</w:t>
      </w:r>
    </w:p>
    <w:p w14:paraId="712E6C59" w14:textId="7F84CABE" w:rsidR="008175D2" w:rsidRPr="00940B8C" w:rsidRDefault="00DB1A78">
      <w:pPr>
        <w:pStyle w:val="Nivel3"/>
        <w:numPr>
          <w:ilvl w:val="2"/>
          <w:numId w:val="1"/>
        </w:numPr>
        <w:spacing w:line="360" w:lineRule="auto"/>
        <w:ind w:left="567" w:firstLine="567"/>
        <w:rPr>
          <w:b/>
        </w:rPr>
      </w:pPr>
      <w:r>
        <w:t>Considera-se erro no preenchimento da planilha passível de correção a indicação de recolhimento de impostos e contribuições na forma do Simples Nacional, quando não cabível esse regime.</w:t>
      </w:r>
    </w:p>
    <w:p w14:paraId="143CBB43" w14:textId="77777777" w:rsidR="00940B8C" w:rsidRPr="00736D7B" w:rsidRDefault="00940B8C" w:rsidP="00940B8C">
      <w:pPr>
        <w:pStyle w:val="Nivel2"/>
        <w:numPr>
          <w:ilvl w:val="1"/>
          <w:numId w:val="1"/>
        </w:numPr>
        <w:spacing w:before="288" w:after="288" w:line="312" w:lineRule="auto"/>
        <w:ind w:left="0" w:firstLine="567"/>
        <w:rPr>
          <w:b/>
        </w:rPr>
      </w:pPr>
      <w:r w:rsidRPr="00736D7B">
        <w:rPr>
          <w:lang w:eastAsia="en-US"/>
        </w:rPr>
        <w:t xml:space="preserve">Para fins de análise da proposta quanto ao cumprimento </w:t>
      </w:r>
      <w:r w:rsidRPr="00736D7B">
        <w:t>das</w:t>
      </w:r>
      <w:r w:rsidRPr="00736D7B">
        <w:rPr>
          <w:lang w:eastAsia="en-US"/>
        </w:rPr>
        <w:t xml:space="preserve"> especificações do objeto, poderá ser colhida a </w:t>
      </w:r>
      <w:r w:rsidRPr="00736D7B">
        <w:t>manifestação</w:t>
      </w:r>
      <w:r w:rsidRPr="00736D7B">
        <w:rPr>
          <w:lang w:eastAsia="en-US"/>
        </w:rPr>
        <w:t xml:space="preserve"> escrita do setor requisitante do serviço ou da área especializada no objeto.</w:t>
      </w:r>
    </w:p>
    <w:p w14:paraId="2462D396" w14:textId="77777777" w:rsidR="00940B8C" w:rsidRDefault="00940B8C" w:rsidP="00940B8C">
      <w:pPr>
        <w:pStyle w:val="Nivel2"/>
        <w:spacing w:before="288" w:after="288" w:line="312" w:lineRule="auto"/>
        <w:ind w:left="567"/>
        <w:rPr>
          <w:b/>
        </w:rPr>
      </w:pPr>
    </w:p>
    <w:p w14:paraId="2A313C42" w14:textId="77777777" w:rsidR="008175D2" w:rsidRDefault="00DB1A78">
      <w:pPr>
        <w:pStyle w:val="Nivel01"/>
        <w:numPr>
          <w:ilvl w:val="0"/>
          <w:numId w:val="1"/>
        </w:numPr>
        <w:spacing w:before="288" w:after="288" w:line="312" w:lineRule="auto"/>
        <w:ind w:left="0" w:firstLine="0"/>
        <w:rPr>
          <w:highlight w:val="lightGray"/>
          <w:lang w:eastAsia="en-US"/>
        </w:rPr>
      </w:pPr>
      <w:bookmarkStart w:id="34" w:name="_Toc130201045"/>
      <w:r>
        <w:rPr>
          <w:highlight w:val="lightGray"/>
          <w:lang w:eastAsia="en-US"/>
        </w:rPr>
        <w:lastRenderedPageBreak/>
        <w:t>DA FASE DE HABILITAÇÃO</w:t>
      </w:r>
      <w:bookmarkEnd w:id="34"/>
    </w:p>
    <w:p w14:paraId="3DE16F84" w14:textId="77777777" w:rsidR="008175D2" w:rsidRDefault="00DB1A78">
      <w:pPr>
        <w:pStyle w:val="Nivel2"/>
        <w:numPr>
          <w:ilvl w:val="1"/>
          <w:numId w:val="1"/>
        </w:numPr>
        <w:spacing w:before="288" w:after="288" w:line="312" w:lineRule="auto"/>
        <w:ind w:left="0" w:firstLine="567"/>
      </w:pPr>
      <w:r>
        <w:t xml:space="preserve">Os documentos previstos no Termo de Referência, necessários e suficientes para demonstrar a capacidade do licitante de realizar o objeto da licitação, serão exigidos para fins de habilitação, nos termos dos </w:t>
      </w:r>
      <w:hyperlink r:id="rId46" w:anchor="art62" w:history="1">
        <w:r>
          <w:rPr>
            <w:rStyle w:val="LinkdaInternet"/>
          </w:rPr>
          <w:t>arts. 62 a 70 da Lei nº 14.133, de 2021</w:t>
        </w:r>
      </w:hyperlink>
      <w:r>
        <w:t>.</w:t>
      </w:r>
    </w:p>
    <w:p w14:paraId="0C7FF5FF" w14:textId="77777777" w:rsidR="008175D2" w:rsidRDefault="00DB1A78">
      <w:pPr>
        <w:pStyle w:val="Nivel3"/>
        <w:numPr>
          <w:ilvl w:val="2"/>
          <w:numId w:val="1"/>
        </w:numPr>
        <w:spacing w:before="288" w:after="288" w:line="312" w:lineRule="auto"/>
        <w:ind w:left="567" w:firstLine="567"/>
        <w:rPr>
          <w:i/>
          <w:iCs/>
        </w:rPr>
      </w:pPr>
      <w:bookmarkStart w:id="35" w:name="_Ref114663777"/>
      <w:r>
        <w:t>A documentação exigida para fins de habilitação jurídica, fiscal, social e trabalhista e econômico-ﬁnanceira, poderá ser substituída pelo registro cadastral no SICAF.</w:t>
      </w:r>
      <w:bookmarkEnd w:id="35"/>
    </w:p>
    <w:p w14:paraId="240CDF5A" w14:textId="77777777" w:rsidR="008175D2" w:rsidRDefault="00DB1A78">
      <w:pPr>
        <w:pStyle w:val="Nivel2"/>
        <w:numPr>
          <w:ilvl w:val="1"/>
          <w:numId w:val="1"/>
        </w:numPr>
        <w:spacing w:before="288" w:after="288" w:line="312" w:lineRule="auto"/>
        <w:ind w:left="0" w:firstLine="567"/>
        <w:rPr>
          <w:i/>
        </w:rPr>
      </w:pPr>
      <w:r>
        <w:t>Quando permitida a participação de empresas estrangeiras que não funcionem no País, as exigências de habilitação serão atendidas mediante documentos equivalentes, inicialmente apresentados em tradução livre.</w:t>
      </w:r>
    </w:p>
    <w:p w14:paraId="1CE13D83" w14:textId="77777777" w:rsidR="008175D2" w:rsidRDefault="00DB1A78">
      <w:pPr>
        <w:pStyle w:val="Nivel3"/>
        <w:numPr>
          <w:ilvl w:val="2"/>
          <w:numId w:val="1"/>
        </w:numPr>
        <w:spacing w:before="288" w:after="288" w:line="312" w:lineRule="auto"/>
        <w:ind w:left="567" w:firstLine="567"/>
        <w:rPr>
          <w:i/>
          <w:iCs/>
        </w:rPr>
      </w:pPr>
      <w: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47">
        <w:r>
          <w:rPr>
            <w:rStyle w:val="LinkdaInternet"/>
          </w:rPr>
          <w:t>Decreto nº 8.660, de 29 de janeiro de 2016</w:t>
        </w:r>
      </w:hyperlink>
      <w:r>
        <w:t>, ou de outro que venha a substituí-lo, ou consularizados pelos respectivos consulados ou embaixadas.</w:t>
      </w:r>
    </w:p>
    <w:p w14:paraId="08019ED0" w14:textId="77777777" w:rsidR="008175D2" w:rsidRDefault="00DB1A78">
      <w:pPr>
        <w:pStyle w:val="Nivel2"/>
        <w:numPr>
          <w:ilvl w:val="1"/>
          <w:numId w:val="1"/>
        </w:numPr>
        <w:spacing w:before="288" w:after="288" w:line="312" w:lineRule="auto"/>
        <w:ind w:left="0" w:firstLine="567"/>
      </w:pPr>
      <w:r>
        <w:t>Os documentos exigidos para fins de habilitação poderão ser apresentados em original, por cópia ou por meio eletrônico, certificados ou assinados digitalmente</w:t>
      </w:r>
      <w:r>
        <w:rPr>
          <w:iCs/>
          <w:color w:val="FF0000"/>
        </w:rPr>
        <w:t>.</w:t>
      </w:r>
    </w:p>
    <w:p w14:paraId="41364B55" w14:textId="77777777" w:rsidR="008175D2" w:rsidRDefault="00DB1A78">
      <w:pPr>
        <w:pStyle w:val="Nivel2"/>
        <w:numPr>
          <w:ilvl w:val="1"/>
          <w:numId w:val="1"/>
        </w:numPr>
        <w:spacing w:before="288" w:after="288" w:line="312" w:lineRule="auto"/>
        <w:ind w:left="0" w:firstLine="567"/>
        <w:rPr>
          <w:i/>
        </w:rPr>
      </w:pPr>
      <w:r>
        <w:t>Os documentos exigidos para fins de habilitação poderão ser substituídos por registro cadastral emitido por órgão ou entidade pública, desde que o registro tenha sido feito em obediência ao disposto na Lei nº 14.133/2021.</w:t>
      </w:r>
    </w:p>
    <w:p w14:paraId="5AF4D771" w14:textId="77777777" w:rsidR="008175D2" w:rsidRDefault="00DB1A78">
      <w:pPr>
        <w:pStyle w:val="Nivel2"/>
        <w:numPr>
          <w:ilvl w:val="1"/>
          <w:numId w:val="1"/>
        </w:numPr>
        <w:spacing w:before="288" w:after="288" w:line="312" w:lineRule="auto"/>
        <w:ind w:left="0" w:firstLine="567"/>
      </w:pPr>
      <w:r>
        <w:t>Será verificado se o licitante apresentou declaração de que atende aos requisitos de habilitação, e o declarante responderá pela veracidade das informações prestadas, na forma da lei (</w:t>
      </w:r>
      <w:hyperlink r:id="rId48" w:anchor="art63" w:history="1">
        <w:r>
          <w:rPr>
            <w:rStyle w:val="LinkdaInternet"/>
          </w:rPr>
          <w:t>art. 63, I, da Lei nº 14.133/2021</w:t>
        </w:r>
      </w:hyperlink>
      <w:r>
        <w:t>).</w:t>
      </w:r>
    </w:p>
    <w:p w14:paraId="7DF9E28A" w14:textId="77777777" w:rsidR="008175D2" w:rsidRDefault="00DB1A78">
      <w:pPr>
        <w:pStyle w:val="Nivel2"/>
        <w:numPr>
          <w:ilvl w:val="1"/>
          <w:numId w:val="1"/>
        </w:numPr>
        <w:spacing w:before="288" w:after="288" w:line="312" w:lineRule="auto"/>
        <w:ind w:left="0" w:firstLine="567"/>
        <w:rPr>
          <w:i/>
        </w:rPr>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674B5D3" w14:textId="77777777" w:rsidR="008175D2" w:rsidRDefault="00DB1A78">
      <w:pPr>
        <w:pStyle w:val="Nivel2"/>
        <w:numPr>
          <w:ilvl w:val="1"/>
          <w:numId w:val="1"/>
        </w:numPr>
        <w:spacing w:before="288" w:after="288" w:line="312" w:lineRule="auto"/>
        <w:ind w:left="0" w:firstLine="567"/>
        <w:rPr>
          <w:i/>
        </w:rPr>
      </w:pPr>
      <w: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6705CDB" w14:textId="77777777" w:rsidR="008175D2" w:rsidRDefault="00DB1A78">
      <w:pPr>
        <w:pStyle w:val="Nivel2"/>
        <w:spacing w:before="288" w:after="288" w:line="312" w:lineRule="auto"/>
        <w:ind w:left="567"/>
        <w:rPr>
          <w:b/>
          <w:bCs/>
          <w:i/>
          <w:iCs/>
          <w:color w:val="FF0000"/>
        </w:rPr>
      </w:pPr>
      <w:r>
        <w:rPr>
          <w:b/>
          <w:bCs/>
          <w:i/>
          <w:iCs/>
          <w:color w:val="auto"/>
        </w:rPr>
        <w:t>VISTORIA</w:t>
      </w:r>
    </w:p>
    <w:p w14:paraId="4FA72B7A" w14:textId="77777777" w:rsidR="008175D2" w:rsidRDefault="00DB1A78">
      <w:pPr>
        <w:pStyle w:val="Nivel2"/>
        <w:numPr>
          <w:ilvl w:val="1"/>
          <w:numId w:val="1"/>
        </w:numPr>
        <w:spacing w:before="288" w:after="288" w:line="312" w:lineRule="auto"/>
        <w:ind w:left="0" w:firstLine="567"/>
        <w:rPr>
          <w:i/>
          <w:iCs/>
          <w:color w:val="FF0000"/>
        </w:rPr>
      </w:pPr>
      <w: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5B3BD324" w14:textId="77777777" w:rsidR="008175D2" w:rsidRDefault="00DB1A78">
      <w:pPr>
        <w:pStyle w:val="Nivel3"/>
        <w:numPr>
          <w:ilvl w:val="2"/>
          <w:numId w:val="1"/>
        </w:numPr>
        <w:spacing w:line="360" w:lineRule="auto"/>
        <w:ind w:left="567" w:firstLine="567"/>
        <w:rPr>
          <w:i/>
          <w:iCs/>
          <w:color w:val="FF0000"/>
        </w:rPr>
      </w:pPr>
      <w:r>
        <w:lastRenderedPageBreak/>
        <w:t>O licitante que optar por realizar vistoria prévia terá disponibilizado pela Administração data e horário exclusivos, a ser agendado conforme descrito no Anexo I – Termo de Referência, de modo que seu agendamento não coincida com o agendamento de outros licitantes.</w:t>
      </w:r>
    </w:p>
    <w:p w14:paraId="211FF488" w14:textId="77777777" w:rsidR="008175D2" w:rsidRDefault="00DB1A78">
      <w:pPr>
        <w:pStyle w:val="Nivel3"/>
        <w:numPr>
          <w:ilvl w:val="2"/>
          <w:numId w:val="1"/>
        </w:numPr>
        <w:spacing w:line="360" w:lineRule="auto"/>
        <w:ind w:left="567" w:firstLine="567"/>
      </w:pPr>
      <w:r>
        <w:t>Caso o licitante opte por não realizar vistoria, poderá substituir a declaração exigida no presente item por declaração formal assinada pelo seu responsável técnico acerca do conhecimento pleno das condições e peculiaridades da contratação.</w:t>
      </w:r>
    </w:p>
    <w:p w14:paraId="61F4C0D3" w14:textId="77777777" w:rsidR="008175D2" w:rsidRDefault="00DB1A78">
      <w:pPr>
        <w:pStyle w:val="Nivel2"/>
        <w:numPr>
          <w:ilvl w:val="1"/>
          <w:numId w:val="1"/>
        </w:numPr>
        <w:spacing w:before="288" w:after="288" w:line="312" w:lineRule="auto"/>
        <w:ind w:left="0" w:firstLine="567"/>
        <w:rPr>
          <w:i/>
        </w:rPr>
      </w:pPr>
      <w:r>
        <w:t>A habilitação será verificada por meio do Sicaf, nos documentos por ele abrangidos.</w:t>
      </w:r>
    </w:p>
    <w:p w14:paraId="05963A12" w14:textId="77777777" w:rsidR="008175D2" w:rsidRDefault="00DB1A78">
      <w:pPr>
        <w:pStyle w:val="Nivel3"/>
        <w:numPr>
          <w:ilvl w:val="2"/>
          <w:numId w:val="1"/>
        </w:numPr>
        <w:spacing w:before="288" w:after="288" w:line="312" w:lineRule="auto"/>
        <w:ind w:left="567" w:firstLine="567"/>
      </w:pPr>
      <w:r>
        <w:t>Somente haverá a necessidade de comprovação do preenchimento de requisitos mediante apresentação dos documentos originais não-digitais quando houver dúvida em relação à integridade do documento digital ou quando a lei expressamente o exigir. (</w:t>
      </w:r>
      <w:hyperlink r:id="rId49" w:anchor="art4" w:history="1">
        <w:r>
          <w:rPr>
            <w:rStyle w:val="LinkdaInternet"/>
          </w:rPr>
          <w:t>IN nº 3/2018, art. 4º, §1º, e art. 6º, §4º</w:t>
        </w:r>
      </w:hyperlink>
      <w:r>
        <w:t>).</w:t>
      </w:r>
    </w:p>
    <w:p w14:paraId="6F3E68BA" w14:textId="77777777" w:rsidR="008175D2" w:rsidRDefault="00DB1A78">
      <w:pPr>
        <w:pStyle w:val="Nivel2"/>
        <w:numPr>
          <w:ilvl w:val="1"/>
          <w:numId w:val="1"/>
        </w:numPr>
        <w:spacing w:before="288" w:after="288" w:line="312" w:lineRule="auto"/>
        <w:ind w:left="0" w:firstLine="567"/>
        <w:rPr>
          <w:color w:val="auto"/>
        </w:rPr>
      </w:pPr>
      <w:r>
        <w:rPr>
          <w:color w:val="auto"/>
        </w:rPr>
        <w:t xml:space="preserve">É de responsabilidade do </w:t>
      </w:r>
      <w:r>
        <w:t>l</w:t>
      </w:r>
      <w:r>
        <w:rPr>
          <w:color w:val="auto"/>
        </w:rPr>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50">
        <w:r>
          <w:rPr>
            <w:rStyle w:val="LinkdaInternet"/>
          </w:rPr>
          <w:t xml:space="preserve">IN nº 3/2018, art. 7º, </w:t>
        </w:r>
        <w:r>
          <w:rPr>
            <w:rStyle w:val="LinkdaInternet"/>
            <w:i/>
            <w:iCs/>
          </w:rPr>
          <w:t>caput</w:t>
        </w:r>
      </w:hyperlink>
      <w:r>
        <w:rPr>
          <w:color w:val="auto"/>
        </w:rPr>
        <w:t>).</w:t>
      </w:r>
    </w:p>
    <w:p w14:paraId="48449D82" w14:textId="77777777" w:rsidR="008175D2" w:rsidRDefault="00DB1A78">
      <w:pPr>
        <w:pStyle w:val="Nivel3"/>
        <w:numPr>
          <w:ilvl w:val="2"/>
          <w:numId w:val="1"/>
        </w:numPr>
        <w:spacing w:before="288" w:after="288" w:line="312" w:lineRule="auto"/>
        <w:ind w:left="567" w:firstLine="567"/>
      </w:pPr>
      <w:r>
        <w:t>A não observância do disposto no item anterior poderá ensejar desclassificação no momento da habilitação. (</w:t>
      </w:r>
      <w:hyperlink r:id="rId51">
        <w:r>
          <w:rPr>
            <w:rStyle w:val="LinkdaInternet"/>
          </w:rPr>
          <w:t>IN nº 3/2018, art. 7º, parágrafo único</w:t>
        </w:r>
      </w:hyperlink>
      <w:r>
        <w:t>).</w:t>
      </w:r>
    </w:p>
    <w:p w14:paraId="0B5B5A79" w14:textId="77777777" w:rsidR="008175D2" w:rsidRDefault="00DB1A78">
      <w:pPr>
        <w:pStyle w:val="Nivel2"/>
        <w:numPr>
          <w:ilvl w:val="1"/>
          <w:numId w:val="1"/>
        </w:numPr>
        <w:spacing w:before="288" w:after="288" w:line="312" w:lineRule="auto"/>
        <w:ind w:left="0" w:firstLine="567"/>
        <w:rPr>
          <w:i/>
          <w:iCs/>
        </w:rPr>
      </w:pPr>
      <w:r>
        <w:t>A verificação pelo pregoeiro, em sítios eletrônicos oficiais de órgãos e entidades emissores de certidões constitui meio legal de prova, para fins de habilitação.</w:t>
      </w:r>
    </w:p>
    <w:p w14:paraId="4AAA8A0E" w14:textId="77777777" w:rsidR="008175D2" w:rsidRDefault="00DB1A78">
      <w:pPr>
        <w:pStyle w:val="Nivel3"/>
        <w:numPr>
          <w:ilvl w:val="2"/>
          <w:numId w:val="1"/>
        </w:numPr>
        <w:spacing w:line="360" w:lineRule="auto"/>
        <w:ind w:left="567" w:firstLine="567"/>
      </w:pPr>
      <w:bookmarkStart w:id="36" w:name="_Ref114663151"/>
      <w:r>
        <w:t>Os documentos exigidos para habilitação que não estejam contemplados no Sicaf serão enviados por meio do sistema, em formato digital, no prazo de 2 (duas) horas, ou conforme solicitação do Pregoeiro através do chat, prorrogável por igual período, contado da solicitação do pregoeiro.</w:t>
      </w:r>
      <w:bookmarkEnd w:id="36"/>
    </w:p>
    <w:p w14:paraId="0B7F1A79" w14:textId="77777777" w:rsidR="008175D2" w:rsidRDefault="00DB1A78">
      <w:pPr>
        <w:pStyle w:val="Nivel3"/>
        <w:numPr>
          <w:ilvl w:val="2"/>
          <w:numId w:val="1"/>
        </w:numPr>
        <w:spacing w:line="360" w:lineRule="auto"/>
        <w:ind w:left="567" w:firstLine="567"/>
        <w:rPr>
          <w:i/>
          <w:iCs/>
          <w:color w:val="auto"/>
        </w:rPr>
      </w:pPr>
      <w:r>
        <w:rPr>
          <w:color w:val="auto"/>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52">
        <w:r>
          <w:rPr>
            <w:rStyle w:val="LinkdaInternet"/>
          </w:rPr>
          <w:t xml:space="preserve">§ 1º do art. 36 e no § 1º do art. 39 da </w:t>
        </w:r>
        <w:r>
          <w:rPr>
            <w:rStyle w:val="LinkdaInternet"/>
            <w:i/>
            <w:iCs/>
          </w:rPr>
          <w:t>Instrução Normativa SEGES nº 73, de 30 de setembro de 2022</w:t>
        </w:r>
        <w:r>
          <w:rPr>
            <w:rStyle w:val="LinkdaInternet"/>
          </w:rPr>
          <w:t>.</w:t>
        </w:r>
      </w:hyperlink>
    </w:p>
    <w:p w14:paraId="26275034" w14:textId="77777777" w:rsidR="008175D2" w:rsidRDefault="00DB1A78">
      <w:pPr>
        <w:pStyle w:val="Nivel2"/>
        <w:numPr>
          <w:ilvl w:val="1"/>
          <w:numId w:val="1"/>
        </w:numPr>
        <w:spacing w:before="288" w:after="288" w:line="312" w:lineRule="auto"/>
        <w:ind w:left="0" w:firstLine="567"/>
        <w:rPr>
          <w:i/>
        </w:rPr>
      </w:pPr>
      <w:r>
        <w:t>A verificação no Sicaf ou a exigência dos documentos nele não contidos somente será feita em relação ao licitante vencedor.</w:t>
      </w:r>
    </w:p>
    <w:p w14:paraId="4D3C8FDD" w14:textId="77777777" w:rsidR="008175D2" w:rsidRDefault="00DB1A78">
      <w:pPr>
        <w:pStyle w:val="Nivel3"/>
        <w:numPr>
          <w:ilvl w:val="2"/>
          <w:numId w:val="1"/>
        </w:numPr>
        <w:spacing w:line="360" w:lineRule="auto"/>
        <w:ind w:left="567" w:firstLine="567"/>
        <w:rPr>
          <w:i/>
        </w:rPr>
      </w:pPr>
      <w:r>
        <w:t>Os documentos relativos à regularidade fiscal que constem do Termo de Referência somente serão exigidos, em qualquer caso, em momento posterior ao julgamento das propostas, e apenas do licitante mais bem classificado.</w:t>
      </w:r>
    </w:p>
    <w:p w14:paraId="2767FB3C" w14:textId="77777777" w:rsidR="008175D2" w:rsidRDefault="00DB1A78">
      <w:pPr>
        <w:pStyle w:val="Nivel3"/>
        <w:numPr>
          <w:ilvl w:val="2"/>
          <w:numId w:val="1"/>
        </w:numPr>
        <w:spacing w:line="360" w:lineRule="auto"/>
        <w:ind w:left="567" w:firstLine="567"/>
        <w:rPr>
          <w:i/>
        </w:rPr>
      </w:pPr>
      <w:r>
        <w:lastRenderedPageBreak/>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B1E007E" w14:textId="77777777" w:rsidR="008175D2" w:rsidRDefault="00DB1A78">
      <w:pPr>
        <w:pStyle w:val="Nivel2"/>
        <w:numPr>
          <w:ilvl w:val="1"/>
          <w:numId w:val="1"/>
        </w:numPr>
        <w:spacing w:before="288" w:after="288" w:line="312" w:lineRule="auto"/>
        <w:ind w:left="0" w:firstLine="567"/>
        <w:rPr>
          <w:i/>
        </w:rPr>
      </w:pPr>
      <w:r>
        <w:t>Após a entrega dos documentos para habilitação, não será permitida a substituição ou a apresentação de novos documentos, salvo em sede de diligência, para (</w:t>
      </w:r>
      <w:hyperlink r:id="rId53" w:anchor="art64" w:history="1">
        <w:r>
          <w:rPr>
            <w:rStyle w:val="LinkdaInternet"/>
          </w:rPr>
          <w:t>Lei 14.133/21, art. 64</w:t>
        </w:r>
      </w:hyperlink>
      <w:r>
        <w:t xml:space="preserve">, e </w:t>
      </w:r>
      <w:hyperlink r:id="rId54">
        <w:r>
          <w:rPr>
            <w:rStyle w:val="LinkdaInternet"/>
          </w:rPr>
          <w:t>IN 73/2022, art. 39, §4º</w:t>
        </w:r>
      </w:hyperlink>
      <w:r>
        <w:t>):</w:t>
      </w:r>
    </w:p>
    <w:p w14:paraId="2905B77E" w14:textId="77777777" w:rsidR="008175D2" w:rsidRDefault="00DB1A78">
      <w:pPr>
        <w:pStyle w:val="Nivel3"/>
        <w:numPr>
          <w:ilvl w:val="2"/>
          <w:numId w:val="1"/>
        </w:numPr>
        <w:spacing w:line="360" w:lineRule="auto"/>
        <w:ind w:left="567" w:firstLine="567"/>
        <w:rPr>
          <w:i/>
          <w:iCs/>
        </w:rPr>
      </w:pPr>
      <w:r>
        <w:t>complementação de informações acerca dos documentos já apresentados pelos licitantes e desde que necessária para apurar fatos existentes à época da abertura do certame; e</w:t>
      </w:r>
    </w:p>
    <w:p w14:paraId="5B5D2ED2" w14:textId="77777777" w:rsidR="008175D2" w:rsidRDefault="00DB1A78">
      <w:pPr>
        <w:pStyle w:val="Nivel3"/>
        <w:numPr>
          <w:ilvl w:val="2"/>
          <w:numId w:val="1"/>
        </w:numPr>
        <w:spacing w:line="360" w:lineRule="auto"/>
        <w:ind w:left="567" w:firstLine="567"/>
        <w:rPr>
          <w:i/>
          <w:iCs/>
        </w:rPr>
      </w:pPr>
      <w:r>
        <w:t>atualização de documentos cuja validade tenha expirado após a data de recebimento das propostas;</w:t>
      </w:r>
    </w:p>
    <w:p w14:paraId="20DA0429" w14:textId="77777777" w:rsidR="008175D2" w:rsidRDefault="00DB1A78">
      <w:pPr>
        <w:pStyle w:val="Nivel3"/>
        <w:numPr>
          <w:ilvl w:val="2"/>
          <w:numId w:val="1"/>
        </w:numPr>
        <w:spacing w:line="360" w:lineRule="auto"/>
        <w:ind w:left="567" w:firstLine="567"/>
        <w:rPr>
          <w:rFonts w:eastAsia="Times New Roman"/>
          <w:b/>
          <w:bCs/>
        </w:rPr>
      </w:pPr>
      <w:r>
        <w:rPr>
          <w:rFonts w:eastAsia="Times New Roman"/>
          <w:b/>
          <w:bCs/>
        </w:rPr>
        <w:t>A desclassificação da licitante sem que lhe seja conferida a oportunidade para sanear os seus documentos de habilitação e/ou proposta, resulta em objetivo dissociado do interesse público (Acordão n.º 1211/2021 – Plenário do TCU);</w:t>
      </w:r>
    </w:p>
    <w:p w14:paraId="66DE5283" w14:textId="77777777" w:rsidR="008175D2" w:rsidRDefault="00DB1A78">
      <w:pPr>
        <w:pStyle w:val="Nivel3"/>
        <w:numPr>
          <w:ilvl w:val="2"/>
          <w:numId w:val="1"/>
        </w:numPr>
        <w:spacing w:line="360" w:lineRule="auto"/>
        <w:ind w:left="567" w:firstLine="567"/>
        <w:rPr>
          <w:i/>
          <w:iCs/>
        </w:rPr>
      </w:pPr>
      <w:r>
        <w:rPr>
          <w:rFonts w:eastAsia="Times New Roman"/>
          <w:b/>
          <w:bCs/>
        </w:rPr>
        <w:t>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 conforme Acórdãos do TCU 2.673/2021 e 2.443/2021, ambos do Plenário.</w:t>
      </w:r>
    </w:p>
    <w:p w14:paraId="7A105F93" w14:textId="77777777" w:rsidR="008175D2" w:rsidRDefault="00DB1A78">
      <w:pPr>
        <w:pStyle w:val="Nivel2"/>
        <w:numPr>
          <w:ilvl w:val="1"/>
          <w:numId w:val="1"/>
        </w:numPr>
        <w:spacing w:before="288" w:after="288" w:line="312" w:lineRule="auto"/>
        <w:ind w:left="0" w:firstLine="567"/>
        <w:rPr>
          <w:i/>
        </w:rPr>
      </w:pPr>
      <w:bookmarkStart w:id="37" w:name="_Ref114670319"/>
      <w: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7"/>
    </w:p>
    <w:p w14:paraId="612F917F" w14:textId="77777777" w:rsidR="008175D2" w:rsidRDefault="00DB1A78">
      <w:pPr>
        <w:pStyle w:val="Nivel2"/>
        <w:numPr>
          <w:ilvl w:val="1"/>
          <w:numId w:val="1"/>
        </w:numPr>
        <w:spacing w:before="288" w:after="288" w:line="312" w:lineRule="auto"/>
        <w:ind w:left="0" w:firstLine="567"/>
        <w:rPr>
          <w:i/>
          <w:iCs/>
          <w:color w:val="auto"/>
        </w:rPr>
      </w:pPr>
      <w:bookmarkStart w:id="38" w:name="_Ref114665528"/>
      <w:r>
        <w:t xml:space="preserve">Na hipótese de o licitante não atender às exigências para habilitação, o pregoeiro examinará a proposta subsequente e assim sucessivamente, na ordem </w:t>
      </w:r>
      <w:r>
        <w:rPr>
          <w:color w:val="auto"/>
        </w:rPr>
        <w:t xml:space="preserve">de classificação, até a apuração de uma proposta que atenda ao presente edital, observado o prazo disposto no subitem </w:t>
      </w:r>
      <w:r>
        <w:rPr>
          <w:color w:val="auto"/>
        </w:rPr>
        <w:fldChar w:fldCharType="begin"/>
      </w:r>
      <w:r>
        <w:instrText>REF _Ref114663151 \r \h</w:instrText>
      </w:r>
      <w:r>
        <w:rPr>
          <w:color w:val="auto"/>
        </w:rPr>
      </w:r>
      <w:r>
        <w:fldChar w:fldCharType="separate"/>
      </w:r>
      <w:r w:rsidR="000A1D6F">
        <w:t>7.11.1</w:t>
      </w:r>
      <w:r>
        <w:fldChar w:fldCharType="end"/>
      </w:r>
      <w:r>
        <w:rPr>
          <w:color w:val="auto"/>
        </w:rPr>
        <w:t>.</w:t>
      </w:r>
      <w:bookmarkEnd w:id="38"/>
    </w:p>
    <w:p w14:paraId="78EDA227" w14:textId="77777777" w:rsidR="008175D2" w:rsidRDefault="00DB1A78">
      <w:pPr>
        <w:pStyle w:val="Nivel2"/>
        <w:numPr>
          <w:ilvl w:val="1"/>
          <w:numId w:val="1"/>
        </w:numPr>
        <w:spacing w:before="288" w:after="288" w:line="312" w:lineRule="auto"/>
        <w:ind w:left="0" w:firstLine="567"/>
        <w:rPr>
          <w:i/>
        </w:rPr>
      </w:pPr>
      <w:bookmarkStart w:id="39" w:name="_Ref114665515"/>
      <w:r>
        <w:t>Somente serão disponibilizados para acesso público os documentos de habilitação do licitante cuja proposta atenda ao edital de licitação, após concluídos os procedimentos de que trata o subitem anterior</w:t>
      </w:r>
      <w:bookmarkEnd w:id="39"/>
      <w:r>
        <w:t>.</w:t>
      </w:r>
    </w:p>
    <w:p w14:paraId="4F72BD62" w14:textId="77777777" w:rsidR="008175D2" w:rsidRDefault="00DB1A78">
      <w:pPr>
        <w:pStyle w:val="Nivel2"/>
        <w:numPr>
          <w:ilvl w:val="1"/>
          <w:numId w:val="1"/>
        </w:numPr>
        <w:spacing w:before="288" w:after="288" w:line="312" w:lineRule="auto"/>
        <w:ind w:left="0" w:firstLine="567"/>
        <w:rPr>
          <w:i/>
        </w:rPr>
      </w:pPr>
      <w:r>
        <w:t>A comprovação de regularidade fiscal e trabalhista das microempresas e das empresas de pequeno porte somente será exigida para efeito de contratação, e não como condição para participação na licitação (</w:t>
      </w:r>
      <w:hyperlink r:id="rId55" w:anchor="art4" w:history="1">
        <w:r>
          <w:rPr>
            <w:rStyle w:val="LinkdaInternet"/>
          </w:rPr>
          <w:t>art. 4º do Decreto nº 8.538/2015</w:t>
        </w:r>
      </w:hyperlink>
      <w:r>
        <w:t>).</w:t>
      </w:r>
    </w:p>
    <w:p w14:paraId="7FD84552" w14:textId="77777777" w:rsidR="008175D2" w:rsidRDefault="008175D2">
      <w:pPr>
        <w:pStyle w:val="Nivel2"/>
        <w:spacing w:before="288" w:after="288" w:line="312" w:lineRule="auto"/>
        <w:ind w:left="567"/>
        <w:rPr>
          <w:i/>
          <w:highlight w:val="lightGray"/>
        </w:rPr>
      </w:pPr>
    </w:p>
    <w:p w14:paraId="26E84A22" w14:textId="77777777" w:rsidR="008175D2" w:rsidRDefault="00DB1A78">
      <w:pPr>
        <w:pStyle w:val="Nivel01"/>
        <w:numPr>
          <w:ilvl w:val="0"/>
          <w:numId w:val="1"/>
        </w:numPr>
        <w:spacing w:before="288" w:after="288" w:line="312" w:lineRule="auto"/>
        <w:ind w:left="0" w:firstLine="0"/>
        <w:rPr>
          <w:highlight w:val="lightGray"/>
          <w:lang w:eastAsia="en-US"/>
        </w:rPr>
      </w:pPr>
      <w:bookmarkStart w:id="40" w:name="_Toc130201046"/>
      <w:r>
        <w:rPr>
          <w:highlight w:val="lightGray"/>
          <w:lang w:eastAsia="en-US"/>
        </w:rPr>
        <w:lastRenderedPageBreak/>
        <w:t>DOS RECURSOS</w:t>
      </w:r>
      <w:bookmarkEnd w:id="40"/>
    </w:p>
    <w:p w14:paraId="3870D132" w14:textId="77777777" w:rsidR="008175D2" w:rsidRDefault="00DB1A78">
      <w:pPr>
        <w:pStyle w:val="Nivel2"/>
        <w:numPr>
          <w:ilvl w:val="1"/>
          <w:numId w:val="1"/>
        </w:numPr>
        <w:spacing w:before="288" w:after="288" w:line="312" w:lineRule="auto"/>
        <w:ind w:left="0" w:firstLine="567"/>
      </w:pPr>
      <w:r>
        <w:t xml:space="preserve">A interposição de recurso referente ao julgamento das propostas, à habilitação ou inabilitação de licitantes, à anulação ou revogação da licitação, observará o disposto no </w:t>
      </w:r>
      <w:hyperlink r:id="rId56" w:anchor="art165" w:history="1">
        <w:r>
          <w:rPr>
            <w:rStyle w:val="LinkdaInternet"/>
          </w:rPr>
          <w:t>art. 165 da Lei nº 14.133, de 2021</w:t>
        </w:r>
      </w:hyperlink>
      <w:r>
        <w:t>.</w:t>
      </w:r>
    </w:p>
    <w:p w14:paraId="5B1632A5" w14:textId="77777777" w:rsidR="008175D2" w:rsidRDefault="00DB1A78">
      <w:pPr>
        <w:pStyle w:val="Nivel2"/>
        <w:numPr>
          <w:ilvl w:val="1"/>
          <w:numId w:val="1"/>
        </w:numPr>
        <w:spacing w:before="288" w:after="288" w:line="312" w:lineRule="auto"/>
        <w:ind w:left="0" w:firstLine="567"/>
      </w:pPr>
      <w:r>
        <w:t>O prazo recursal é de 3 (três) dias úteis, contados da data de intimação ou de lavratura da ata.</w:t>
      </w:r>
    </w:p>
    <w:p w14:paraId="7DA1C8B7" w14:textId="77777777" w:rsidR="008175D2" w:rsidRDefault="00DB1A78">
      <w:pPr>
        <w:pStyle w:val="Nivel2"/>
        <w:numPr>
          <w:ilvl w:val="1"/>
          <w:numId w:val="1"/>
        </w:numPr>
        <w:spacing w:before="288" w:after="288" w:line="312" w:lineRule="auto"/>
        <w:ind w:left="0" w:firstLine="567"/>
      </w:pPr>
      <w:r>
        <w:t>Quando o recurso apresentado impugnar o julgamento das propostas ou o ato de habilitação ou inabilitação do licitante:</w:t>
      </w:r>
    </w:p>
    <w:p w14:paraId="429E2072" w14:textId="77777777" w:rsidR="008175D2" w:rsidRDefault="00DB1A78">
      <w:pPr>
        <w:pStyle w:val="Nivel3"/>
        <w:numPr>
          <w:ilvl w:val="2"/>
          <w:numId w:val="1"/>
        </w:numPr>
        <w:spacing w:line="360" w:lineRule="auto"/>
        <w:ind w:left="567" w:firstLine="567"/>
      </w:pPr>
      <w:r>
        <w:t>a intenção de recorrer deverá ser manifestada imediatamente, sob pena de preclusão;</w:t>
      </w:r>
    </w:p>
    <w:p w14:paraId="474F9AF1" w14:textId="77777777" w:rsidR="008175D2" w:rsidRDefault="00DB1A78">
      <w:pPr>
        <w:pStyle w:val="Nivel3"/>
        <w:numPr>
          <w:ilvl w:val="2"/>
          <w:numId w:val="1"/>
        </w:numPr>
        <w:spacing w:line="360" w:lineRule="auto"/>
        <w:ind w:left="567" w:firstLine="567"/>
        <w:rPr>
          <w:color w:val="000000" w:themeColor="text1"/>
        </w:rPr>
      </w:pPr>
      <w:r>
        <w:rPr>
          <w:color w:val="000000" w:themeColor="text1"/>
        </w:rPr>
        <w:t>o prazo para apresentação das razões recursais será iniciado na data de intimação ou de lavratura da ata de habilitação ou inabilitação;</w:t>
      </w:r>
    </w:p>
    <w:p w14:paraId="53F7EE1C" w14:textId="77777777" w:rsidR="008175D2" w:rsidRDefault="00DB1A78">
      <w:pPr>
        <w:pStyle w:val="Nivel3"/>
        <w:numPr>
          <w:ilvl w:val="2"/>
          <w:numId w:val="1"/>
        </w:numPr>
        <w:spacing w:line="360" w:lineRule="auto"/>
        <w:ind w:left="567" w:firstLine="567"/>
        <w:rPr>
          <w:color w:val="000000" w:themeColor="text1"/>
        </w:rPr>
      </w:pPr>
      <w:r>
        <w:rPr>
          <w:color w:val="000000" w:themeColor="text1"/>
        </w:rPr>
        <w:t>na hipótese de adoção da inversão de fases prevista no </w:t>
      </w:r>
      <w:hyperlink r:id="rId57" w:anchor="art17§1" w:history="1">
        <w:r>
          <w:rPr>
            <w:rStyle w:val="LinkdaInternet"/>
          </w:rPr>
          <w:t>§ 1º do art. 17 da Lei nº 14.133, de 2021</w:t>
        </w:r>
      </w:hyperlink>
      <w:r>
        <w:rPr>
          <w:color w:val="000000" w:themeColor="text1"/>
        </w:rPr>
        <w:t>, o prazo para apresentação das razões recursais será iniciado na data de intimação da ata de julgamento.</w:t>
      </w:r>
    </w:p>
    <w:p w14:paraId="69768ADA" w14:textId="77777777" w:rsidR="008175D2" w:rsidRDefault="00DB1A78">
      <w:pPr>
        <w:pStyle w:val="Nivel2"/>
        <w:numPr>
          <w:ilvl w:val="1"/>
          <w:numId w:val="1"/>
        </w:numPr>
        <w:spacing w:before="288" w:after="288" w:line="312" w:lineRule="auto"/>
        <w:ind w:left="0" w:firstLine="567"/>
      </w:pPr>
      <w:r>
        <w:t>Os recursos deverão ser encaminhados em campo próprio do sistema.</w:t>
      </w:r>
    </w:p>
    <w:p w14:paraId="03B9AF81" w14:textId="77777777" w:rsidR="008175D2" w:rsidRDefault="00DB1A78">
      <w:pPr>
        <w:pStyle w:val="Nivel2"/>
        <w:numPr>
          <w:ilvl w:val="1"/>
          <w:numId w:val="1"/>
        </w:numPr>
        <w:spacing w:before="288" w:after="288" w:line="312" w:lineRule="auto"/>
        <w:ind w:left="0" w:firstLine="567"/>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58EA755" w14:textId="77777777" w:rsidR="008175D2" w:rsidRDefault="00DB1A78">
      <w:pPr>
        <w:pStyle w:val="Nivel2"/>
        <w:numPr>
          <w:ilvl w:val="1"/>
          <w:numId w:val="1"/>
        </w:numPr>
        <w:spacing w:before="288" w:after="288" w:line="312" w:lineRule="auto"/>
        <w:ind w:left="0" w:firstLine="567"/>
      </w:pPr>
      <w:r>
        <w:t xml:space="preserve">Os recursos interpostos fora do prazo não serão conhecidos. </w:t>
      </w:r>
    </w:p>
    <w:p w14:paraId="4CB61596" w14:textId="77777777" w:rsidR="008175D2" w:rsidRDefault="00DB1A78">
      <w:pPr>
        <w:pStyle w:val="Nivel2"/>
        <w:numPr>
          <w:ilvl w:val="1"/>
          <w:numId w:val="1"/>
        </w:numPr>
        <w:spacing w:before="288" w:after="288" w:line="312" w:lineRule="auto"/>
        <w:ind w:left="0" w:firstLine="567"/>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066EDB1" w14:textId="77777777" w:rsidR="008175D2" w:rsidRDefault="00DB1A78">
      <w:pPr>
        <w:pStyle w:val="Nivel2"/>
        <w:numPr>
          <w:ilvl w:val="1"/>
          <w:numId w:val="1"/>
        </w:numPr>
        <w:spacing w:before="288" w:after="288" w:line="312" w:lineRule="auto"/>
        <w:ind w:left="0" w:firstLine="567"/>
      </w:pPr>
      <w:r>
        <w:t xml:space="preserve">O recurso e o pedido de reconsideração terão efeito suspensivo do ato ou da decisão recorrida até que sobrevenha decisão final da autoridade competente. </w:t>
      </w:r>
    </w:p>
    <w:p w14:paraId="07B95CBF" w14:textId="77777777" w:rsidR="008175D2" w:rsidRDefault="00DB1A78">
      <w:pPr>
        <w:pStyle w:val="Nivel2"/>
        <w:numPr>
          <w:ilvl w:val="1"/>
          <w:numId w:val="1"/>
        </w:numPr>
        <w:spacing w:before="288" w:after="288" w:line="312" w:lineRule="auto"/>
        <w:ind w:left="0" w:firstLine="567"/>
      </w:pPr>
      <w:r>
        <w:t xml:space="preserve">O acolhimento do recurso invalida tão somente os atos insuscetíveis de aproveitamento. </w:t>
      </w:r>
    </w:p>
    <w:p w14:paraId="6D27BCC3" w14:textId="77777777" w:rsidR="008175D2" w:rsidRDefault="00DB1A78">
      <w:pPr>
        <w:pStyle w:val="Nivel2"/>
        <w:numPr>
          <w:ilvl w:val="1"/>
          <w:numId w:val="1"/>
        </w:numPr>
        <w:spacing w:before="288" w:after="288" w:line="312" w:lineRule="auto"/>
        <w:ind w:left="0" w:firstLine="567"/>
      </w:pPr>
      <w:r>
        <w:t>Os autos do processo permanecerão com vista franqueada aos interessados, por meio do clique no nº do processo, constante também do endereço eletrônico &lt;</w:t>
      </w:r>
      <w:hyperlink r:id="rId58">
        <w:r>
          <w:t xml:space="preserve"> </w:t>
        </w:r>
      </w:hyperlink>
      <w:hyperlink r:id="rId59">
        <w:r>
          <w:t>www.uff.br/licitacoes</w:t>
        </w:r>
      </w:hyperlink>
      <w:r>
        <w:t>&gt;.</w:t>
      </w:r>
    </w:p>
    <w:p w14:paraId="288187F5" w14:textId="77777777" w:rsidR="008175D2" w:rsidRDefault="008175D2">
      <w:pPr>
        <w:pStyle w:val="Nivel2"/>
        <w:spacing w:before="288" w:after="288" w:line="312" w:lineRule="auto"/>
        <w:ind w:left="567"/>
      </w:pPr>
    </w:p>
    <w:p w14:paraId="0C4987C4" w14:textId="77777777" w:rsidR="008175D2" w:rsidRDefault="00DB1A78">
      <w:pPr>
        <w:pStyle w:val="Nivel01"/>
        <w:numPr>
          <w:ilvl w:val="0"/>
          <w:numId w:val="1"/>
        </w:numPr>
        <w:spacing w:before="288" w:after="288" w:line="312" w:lineRule="auto"/>
        <w:ind w:left="0" w:firstLine="0"/>
        <w:rPr>
          <w:highlight w:val="lightGray"/>
          <w:lang w:eastAsia="en-US"/>
        </w:rPr>
      </w:pPr>
      <w:bookmarkStart w:id="41" w:name="_Toc130201047"/>
      <w:r>
        <w:rPr>
          <w:highlight w:val="lightGray"/>
          <w:lang w:eastAsia="en-US"/>
        </w:rPr>
        <w:lastRenderedPageBreak/>
        <w:t>DAS INFRAÇÕES ADMINISTRATIVAS E SANÇÕES</w:t>
      </w:r>
      <w:bookmarkEnd w:id="41"/>
    </w:p>
    <w:p w14:paraId="7BEA21CC" w14:textId="77777777" w:rsidR="008175D2" w:rsidRDefault="00DB1A78">
      <w:pPr>
        <w:pStyle w:val="Nivel2"/>
        <w:numPr>
          <w:ilvl w:val="1"/>
          <w:numId w:val="1"/>
        </w:numPr>
        <w:spacing w:before="288" w:after="288" w:line="312" w:lineRule="auto"/>
        <w:ind w:left="0" w:firstLine="567"/>
      </w:pPr>
      <w:r>
        <w:t xml:space="preserve">Comete infração administrativa, nos termos da lei, o licitante que, com dolo ou culpa: </w:t>
      </w:r>
    </w:p>
    <w:p w14:paraId="601F86C5" w14:textId="77777777" w:rsidR="008175D2" w:rsidRDefault="00DB1A78">
      <w:pPr>
        <w:pStyle w:val="Nivel3"/>
        <w:numPr>
          <w:ilvl w:val="2"/>
          <w:numId w:val="1"/>
        </w:numPr>
        <w:spacing w:line="360" w:lineRule="auto"/>
        <w:ind w:left="567" w:firstLine="567"/>
      </w:pPr>
      <w:bookmarkStart w:id="42" w:name="_Ref114668085"/>
      <w:r>
        <w:t>deixar de entregar a documentação exigida para o certame ou não entregar qualquer documento que tenha sido solicitado pelo/a pregoeiro/a durante o certame;</w:t>
      </w:r>
      <w:bookmarkEnd w:id="42"/>
    </w:p>
    <w:p w14:paraId="3482108E" w14:textId="77777777" w:rsidR="008175D2" w:rsidRDefault="00DB1A78">
      <w:pPr>
        <w:pStyle w:val="Nivel3"/>
        <w:numPr>
          <w:ilvl w:val="2"/>
          <w:numId w:val="1"/>
        </w:numPr>
        <w:spacing w:line="360" w:lineRule="auto"/>
        <w:ind w:left="567" w:firstLine="567"/>
      </w:pPr>
      <w:bookmarkStart w:id="43" w:name="_Ref114668108"/>
      <w:r>
        <w:t>Salvo em decorrência de fato superveniente devidamente justificado, não mantiver a proposta em especial quando:</w:t>
      </w:r>
      <w:bookmarkEnd w:id="43"/>
    </w:p>
    <w:p w14:paraId="7CC1DB05" w14:textId="77777777" w:rsidR="008175D2" w:rsidRDefault="00DB1A78">
      <w:pPr>
        <w:pStyle w:val="Nivel4"/>
        <w:numPr>
          <w:ilvl w:val="3"/>
          <w:numId w:val="1"/>
        </w:numPr>
        <w:spacing w:line="312" w:lineRule="auto"/>
        <w:ind w:left="1276" w:firstLine="284"/>
      </w:pPr>
      <w:r>
        <w:t xml:space="preserve">não enviar a proposta adequada ao último lance ofertado ou após a negociação; </w:t>
      </w:r>
    </w:p>
    <w:p w14:paraId="33FC3AF0" w14:textId="77777777" w:rsidR="008175D2" w:rsidRDefault="00DB1A78">
      <w:pPr>
        <w:pStyle w:val="Nivel4"/>
        <w:numPr>
          <w:ilvl w:val="3"/>
          <w:numId w:val="1"/>
        </w:numPr>
        <w:spacing w:line="312" w:lineRule="auto"/>
        <w:ind w:left="1276" w:firstLine="284"/>
      </w:pPr>
      <w:r>
        <w:t xml:space="preserve">recusar-se a enviar o detalhamento da proposta quando exigível; </w:t>
      </w:r>
    </w:p>
    <w:p w14:paraId="6E6DE738" w14:textId="77777777" w:rsidR="008175D2" w:rsidRDefault="00DB1A78">
      <w:pPr>
        <w:pStyle w:val="Nivel4"/>
        <w:numPr>
          <w:ilvl w:val="3"/>
          <w:numId w:val="1"/>
        </w:numPr>
        <w:spacing w:line="312" w:lineRule="auto"/>
        <w:ind w:left="1276" w:firstLine="284"/>
      </w:pPr>
      <w:r>
        <w:t xml:space="preserve">pedir para ser desclassificado quando encerrada a etapa competitiva; ou </w:t>
      </w:r>
    </w:p>
    <w:p w14:paraId="094C4DFA" w14:textId="77777777" w:rsidR="008175D2" w:rsidRDefault="00DB1A78">
      <w:pPr>
        <w:pStyle w:val="Nivel4"/>
        <w:numPr>
          <w:ilvl w:val="3"/>
          <w:numId w:val="1"/>
        </w:numPr>
        <w:spacing w:line="312" w:lineRule="auto"/>
        <w:ind w:left="1276" w:firstLine="284"/>
      </w:pPr>
      <w:r>
        <w:t>deixar de apresentar amostra;</w:t>
      </w:r>
    </w:p>
    <w:p w14:paraId="4F582265" w14:textId="77777777" w:rsidR="008175D2" w:rsidRDefault="00DB1A78">
      <w:pPr>
        <w:pStyle w:val="Nivel4"/>
        <w:numPr>
          <w:ilvl w:val="3"/>
          <w:numId w:val="1"/>
        </w:numPr>
        <w:spacing w:line="312" w:lineRule="auto"/>
        <w:ind w:left="1276" w:firstLine="284"/>
      </w:pPr>
      <w:r>
        <w:t xml:space="preserve">apresentar proposta ou amostra em desacordo com as especificações do edital; </w:t>
      </w:r>
    </w:p>
    <w:p w14:paraId="032C6DD6" w14:textId="77777777" w:rsidR="008175D2" w:rsidRDefault="00DB1A78">
      <w:pPr>
        <w:pStyle w:val="Nivel3"/>
        <w:numPr>
          <w:ilvl w:val="2"/>
          <w:numId w:val="1"/>
        </w:numPr>
        <w:spacing w:before="288" w:after="288" w:line="312" w:lineRule="auto"/>
        <w:ind w:left="567" w:firstLine="567"/>
      </w:pPr>
      <w:bookmarkStart w:id="44" w:name="_Ref114668139"/>
      <w:r>
        <w:t>não celebrar o contrato ou não entregar a documentação exigida para a contratação, quando convocado dentro do prazo de validade de sua proposta;</w:t>
      </w:r>
      <w:bookmarkEnd w:id="44"/>
    </w:p>
    <w:p w14:paraId="5A7E68DB" w14:textId="77777777" w:rsidR="008175D2" w:rsidRDefault="00DB1A78">
      <w:pPr>
        <w:pStyle w:val="Nivel4"/>
        <w:numPr>
          <w:ilvl w:val="3"/>
          <w:numId w:val="1"/>
        </w:numPr>
        <w:spacing w:before="288" w:after="288" w:line="312" w:lineRule="auto"/>
        <w:ind w:left="1276" w:firstLine="284"/>
      </w:pPr>
      <w:r>
        <w:t>recusar-se, sem justificativa, a assinar o contrato ou a ata de registro de preço, ou a aceitar ou retirar o instrumento equivalente no prazo estabelecido pela Administração;</w:t>
      </w:r>
    </w:p>
    <w:p w14:paraId="3E8989A7" w14:textId="77777777" w:rsidR="008175D2" w:rsidRDefault="00DB1A78">
      <w:pPr>
        <w:pStyle w:val="Nivel3"/>
        <w:numPr>
          <w:ilvl w:val="2"/>
          <w:numId w:val="1"/>
        </w:numPr>
        <w:spacing w:line="360" w:lineRule="auto"/>
        <w:ind w:left="567" w:firstLine="567"/>
      </w:pPr>
      <w:bookmarkStart w:id="45" w:name="_Ref114668249"/>
      <w:r>
        <w:t>apresentar declaração ou documentação falsa exigida para o certame ou prestar declaração falsa durante a licitação</w:t>
      </w:r>
      <w:bookmarkEnd w:id="45"/>
    </w:p>
    <w:p w14:paraId="3D72B252" w14:textId="77777777" w:rsidR="008175D2" w:rsidRDefault="00DB1A78">
      <w:pPr>
        <w:pStyle w:val="Nivel3"/>
        <w:numPr>
          <w:ilvl w:val="2"/>
          <w:numId w:val="1"/>
        </w:numPr>
        <w:spacing w:line="360" w:lineRule="auto"/>
        <w:ind w:left="567" w:firstLine="567"/>
      </w:pPr>
      <w:bookmarkStart w:id="46" w:name="_Ref114668245"/>
      <w:r>
        <w:t>fraudar a licitação</w:t>
      </w:r>
      <w:bookmarkEnd w:id="46"/>
    </w:p>
    <w:p w14:paraId="742FC7C8" w14:textId="77777777" w:rsidR="008175D2" w:rsidRDefault="00DB1A78">
      <w:pPr>
        <w:pStyle w:val="Nivel3"/>
        <w:numPr>
          <w:ilvl w:val="2"/>
          <w:numId w:val="1"/>
        </w:numPr>
        <w:spacing w:line="360" w:lineRule="auto"/>
        <w:ind w:left="567" w:firstLine="567"/>
      </w:pPr>
      <w:bookmarkStart w:id="47" w:name="_Ref114668247"/>
      <w:r>
        <w:t>comportar-se de modo inidôneo ou cometer fraude de qualquer natureza, em especial quando:</w:t>
      </w:r>
      <w:bookmarkEnd w:id="47"/>
    </w:p>
    <w:p w14:paraId="6810353F" w14:textId="77777777" w:rsidR="008175D2" w:rsidRDefault="00DB1A78">
      <w:pPr>
        <w:pStyle w:val="Nivel4"/>
        <w:numPr>
          <w:ilvl w:val="3"/>
          <w:numId w:val="1"/>
        </w:numPr>
        <w:spacing w:line="312" w:lineRule="auto"/>
        <w:ind w:left="1276" w:firstLine="284"/>
      </w:pPr>
      <w:r>
        <w:t xml:space="preserve">agir em conluio ou em desconformidade com a lei; </w:t>
      </w:r>
    </w:p>
    <w:p w14:paraId="50D799D0" w14:textId="77777777" w:rsidR="008175D2" w:rsidRDefault="00DB1A78">
      <w:pPr>
        <w:pStyle w:val="Nivel4"/>
        <w:numPr>
          <w:ilvl w:val="3"/>
          <w:numId w:val="1"/>
        </w:numPr>
        <w:spacing w:line="312" w:lineRule="auto"/>
        <w:ind w:left="1276" w:firstLine="284"/>
      </w:pPr>
      <w:r>
        <w:t xml:space="preserve">induzir deliberadamente a erro no julgamento; </w:t>
      </w:r>
    </w:p>
    <w:p w14:paraId="7A3497ED" w14:textId="77777777" w:rsidR="008175D2" w:rsidRDefault="00DB1A78">
      <w:pPr>
        <w:pStyle w:val="Nivel4"/>
        <w:numPr>
          <w:ilvl w:val="3"/>
          <w:numId w:val="1"/>
        </w:numPr>
        <w:spacing w:line="312" w:lineRule="auto"/>
        <w:ind w:left="1276" w:firstLine="284"/>
      </w:pPr>
      <w:r>
        <w:t xml:space="preserve">apresentar amostra falsificada ou deteriorada; </w:t>
      </w:r>
    </w:p>
    <w:p w14:paraId="4EB5575B" w14:textId="77777777" w:rsidR="008175D2" w:rsidRDefault="00DB1A78">
      <w:pPr>
        <w:pStyle w:val="Nivel3"/>
        <w:numPr>
          <w:ilvl w:val="2"/>
          <w:numId w:val="1"/>
        </w:numPr>
        <w:spacing w:line="360" w:lineRule="auto"/>
        <w:ind w:left="567" w:firstLine="567"/>
      </w:pPr>
      <w:bookmarkStart w:id="48" w:name="_Ref114668251"/>
      <w:r>
        <w:t>praticar atos ilícitos com vistas a frustrar os objetivos da licitação</w:t>
      </w:r>
      <w:bookmarkEnd w:id="48"/>
    </w:p>
    <w:p w14:paraId="1DE52C6E" w14:textId="77777777" w:rsidR="008175D2" w:rsidRDefault="00DB1A78">
      <w:pPr>
        <w:pStyle w:val="Nivel3"/>
        <w:numPr>
          <w:ilvl w:val="2"/>
          <w:numId w:val="1"/>
        </w:numPr>
        <w:spacing w:line="360" w:lineRule="auto"/>
        <w:ind w:left="567" w:firstLine="567"/>
      </w:pPr>
      <w:bookmarkStart w:id="49" w:name="_Ref114668252"/>
      <w:r>
        <w:t xml:space="preserve">praticar ato lesivo previsto no </w:t>
      </w:r>
      <w:hyperlink r:id="rId60" w:anchor="art5" w:history="1">
        <w:r>
          <w:rPr>
            <w:rStyle w:val="LinkdaInternet"/>
          </w:rPr>
          <w:t>art. 5º da Lei n.º 12.846, de 2013</w:t>
        </w:r>
      </w:hyperlink>
      <w:r>
        <w:t>.</w:t>
      </w:r>
      <w:bookmarkStart w:id="50" w:name="_Hlk114652595"/>
      <w:bookmarkEnd w:id="49"/>
      <w:bookmarkEnd w:id="50"/>
    </w:p>
    <w:p w14:paraId="7BE640CA" w14:textId="77777777" w:rsidR="008175D2" w:rsidRDefault="00DB1A78">
      <w:pPr>
        <w:pStyle w:val="Nivel2"/>
        <w:numPr>
          <w:ilvl w:val="1"/>
          <w:numId w:val="1"/>
        </w:numPr>
        <w:spacing w:before="288" w:after="288" w:line="312" w:lineRule="auto"/>
        <w:ind w:left="0" w:firstLine="567"/>
      </w:pPr>
      <w:r>
        <w:t xml:space="preserve">Com fulcro na </w:t>
      </w:r>
      <w:hyperlink r:id="rId61">
        <w:r>
          <w:rPr>
            <w:rStyle w:val="LinkdaInternet"/>
          </w:rPr>
          <w:t>Lei nº 14.133, de 2021</w:t>
        </w:r>
      </w:hyperlink>
      <w:r>
        <w:t xml:space="preserve">, a Administração poderá, garantida a prévia defesa, aplicar aos licitantes e/ou adjudicatários as seguintes sanções, sem prejuízo das responsabilidades civil e criminal: </w:t>
      </w:r>
    </w:p>
    <w:p w14:paraId="4B507480" w14:textId="77777777" w:rsidR="008175D2" w:rsidRDefault="00DB1A78">
      <w:pPr>
        <w:pStyle w:val="Nivel3"/>
        <w:numPr>
          <w:ilvl w:val="2"/>
          <w:numId w:val="1"/>
        </w:numPr>
        <w:spacing w:line="360" w:lineRule="auto"/>
        <w:ind w:left="567" w:firstLine="567"/>
      </w:pPr>
      <w:r>
        <w:lastRenderedPageBreak/>
        <w:t xml:space="preserve">advertência; </w:t>
      </w:r>
    </w:p>
    <w:p w14:paraId="68923AB9" w14:textId="77777777" w:rsidR="008175D2" w:rsidRDefault="00DB1A78">
      <w:pPr>
        <w:pStyle w:val="Nivel3"/>
        <w:numPr>
          <w:ilvl w:val="2"/>
          <w:numId w:val="1"/>
        </w:numPr>
        <w:spacing w:line="360" w:lineRule="auto"/>
        <w:ind w:left="567" w:firstLine="567"/>
      </w:pPr>
      <w:r>
        <w:t>multa;</w:t>
      </w:r>
    </w:p>
    <w:p w14:paraId="4CE3BE72" w14:textId="77777777" w:rsidR="008175D2" w:rsidRDefault="00DB1A78">
      <w:pPr>
        <w:pStyle w:val="Nivel3"/>
        <w:numPr>
          <w:ilvl w:val="2"/>
          <w:numId w:val="1"/>
        </w:numPr>
        <w:spacing w:line="360" w:lineRule="auto"/>
        <w:ind w:left="567" w:firstLine="567"/>
      </w:pPr>
      <w:r>
        <w:t>impedimento de licitar e contratar e</w:t>
      </w:r>
    </w:p>
    <w:p w14:paraId="580E0330" w14:textId="77777777" w:rsidR="008175D2" w:rsidRDefault="00DB1A78">
      <w:pPr>
        <w:pStyle w:val="Nivel3"/>
        <w:numPr>
          <w:ilvl w:val="2"/>
          <w:numId w:val="1"/>
        </w:numPr>
        <w:spacing w:line="360" w:lineRule="auto"/>
        <w:ind w:left="567" w:firstLine="567"/>
      </w:pPr>
      <w:r>
        <w:t>declaração de inidoneidade para licitar ou contratar, enquanto perdurarem os motivos determinantes da punição ou até que seja promovida sua reabilitação perante a própria autoridade que aplicou a penalidade.</w:t>
      </w:r>
    </w:p>
    <w:p w14:paraId="2C9D383B" w14:textId="77777777" w:rsidR="008175D2" w:rsidRDefault="00DB1A78">
      <w:pPr>
        <w:pStyle w:val="Nivel2"/>
        <w:numPr>
          <w:ilvl w:val="1"/>
          <w:numId w:val="1"/>
        </w:numPr>
        <w:spacing w:before="288" w:after="288" w:line="312" w:lineRule="auto"/>
        <w:ind w:left="0" w:firstLine="567"/>
      </w:pPr>
      <w:r>
        <w:t>Na aplicação das sanções serão considerados:</w:t>
      </w:r>
    </w:p>
    <w:p w14:paraId="26830993" w14:textId="77777777" w:rsidR="008175D2" w:rsidRDefault="00DB1A78">
      <w:pPr>
        <w:pStyle w:val="Nivel3"/>
        <w:numPr>
          <w:ilvl w:val="2"/>
          <w:numId w:val="1"/>
        </w:numPr>
        <w:spacing w:line="360" w:lineRule="auto"/>
        <w:ind w:left="567" w:firstLine="567"/>
      </w:pPr>
      <w:r>
        <w:t>a natureza e a gravidade da infração cometida.</w:t>
      </w:r>
    </w:p>
    <w:p w14:paraId="0C131396" w14:textId="77777777" w:rsidR="008175D2" w:rsidRDefault="00DB1A78">
      <w:pPr>
        <w:pStyle w:val="Nivel3"/>
        <w:numPr>
          <w:ilvl w:val="2"/>
          <w:numId w:val="1"/>
        </w:numPr>
        <w:spacing w:line="360" w:lineRule="auto"/>
        <w:ind w:left="567" w:firstLine="567"/>
      </w:pPr>
      <w:r>
        <w:t>as peculiaridades do caso concreto</w:t>
      </w:r>
    </w:p>
    <w:p w14:paraId="52E32A66" w14:textId="77777777" w:rsidR="008175D2" w:rsidRDefault="00DB1A78">
      <w:pPr>
        <w:pStyle w:val="Nivel3"/>
        <w:numPr>
          <w:ilvl w:val="2"/>
          <w:numId w:val="1"/>
        </w:numPr>
        <w:spacing w:line="360" w:lineRule="auto"/>
        <w:ind w:left="567" w:firstLine="567"/>
      </w:pPr>
      <w:r>
        <w:t>as circunstâncias agravantes ou atenuantes</w:t>
      </w:r>
    </w:p>
    <w:p w14:paraId="6FDE5AC7" w14:textId="77777777" w:rsidR="008175D2" w:rsidRDefault="00DB1A78">
      <w:pPr>
        <w:pStyle w:val="Nivel3"/>
        <w:numPr>
          <w:ilvl w:val="2"/>
          <w:numId w:val="1"/>
        </w:numPr>
        <w:spacing w:line="360" w:lineRule="auto"/>
        <w:ind w:left="567" w:firstLine="567"/>
      </w:pPr>
      <w:r>
        <w:t>os danos que dela provierem para a Administração Pública</w:t>
      </w:r>
    </w:p>
    <w:p w14:paraId="404D6853" w14:textId="77777777" w:rsidR="008175D2" w:rsidRDefault="00DB1A78">
      <w:pPr>
        <w:pStyle w:val="Nivel3"/>
        <w:numPr>
          <w:ilvl w:val="2"/>
          <w:numId w:val="1"/>
        </w:numPr>
        <w:spacing w:line="360" w:lineRule="auto"/>
        <w:ind w:left="567" w:firstLine="567"/>
      </w:pPr>
      <w:r>
        <w:t>a implantação ou o aperfeiçoamento de programa de integridade, conforme normas e orientações dos órgãos de controle.</w:t>
      </w:r>
    </w:p>
    <w:p w14:paraId="74A7FE82" w14:textId="77777777" w:rsidR="008175D2" w:rsidRDefault="00DB1A78">
      <w:pPr>
        <w:pStyle w:val="Nivel2"/>
        <w:numPr>
          <w:ilvl w:val="1"/>
          <w:numId w:val="1"/>
        </w:numPr>
        <w:spacing w:before="288" w:after="288" w:line="312" w:lineRule="auto"/>
        <w:ind w:left="0" w:firstLine="567"/>
        <w:rPr>
          <w:color w:val="auto"/>
        </w:rPr>
      </w:pPr>
      <w:r>
        <w:t xml:space="preserve">A multa será recolhida em percentual de 0,5% (meio por cento) incidente sobre o valor do contrato licitado, recolhida no prazo máximo </w:t>
      </w:r>
      <w:r>
        <w:rPr>
          <w:color w:val="auto"/>
        </w:rPr>
        <w:t xml:space="preserve">de </w:t>
      </w:r>
      <w:r>
        <w:rPr>
          <w:b/>
          <w:bCs/>
          <w:color w:val="auto"/>
        </w:rPr>
        <w:t>30 (trinta) dias</w:t>
      </w:r>
      <w:r>
        <w:rPr>
          <w:color w:val="auto"/>
        </w:rPr>
        <w:t xml:space="preserve"> </w:t>
      </w:r>
      <w:r>
        <w:t xml:space="preserve">úteis, a contar da </w:t>
      </w:r>
      <w:r>
        <w:rPr>
          <w:color w:val="auto"/>
        </w:rPr>
        <w:t xml:space="preserve">comunicação oficial. </w:t>
      </w:r>
    </w:p>
    <w:p w14:paraId="6BDBB091" w14:textId="77777777" w:rsidR="008175D2" w:rsidRDefault="00DB1A78">
      <w:pPr>
        <w:pStyle w:val="Nivel3"/>
        <w:numPr>
          <w:ilvl w:val="2"/>
          <w:numId w:val="1"/>
        </w:numPr>
        <w:spacing w:line="360" w:lineRule="auto"/>
        <w:ind w:left="567" w:firstLine="567"/>
        <w:rPr>
          <w:color w:val="auto"/>
        </w:rPr>
      </w:pPr>
      <w:r>
        <w:rPr>
          <w:color w:val="auto"/>
        </w:rPr>
        <w:t xml:space="preserve">Para as infrações previstas nos itens </w:t>
      </w:r>
      <w:r>
        <w:rPr>
          <w:color w:val="auto"/>
        </w:rPr>
        <w:fldChar w:fldCharType="begin"/>
      </w:r>
      <w:r>
        <w:rPr>
          <w:color w:val="auto"/>
        </w:rPr>
        <w:instrText>REF _Ref114668085 \r \h</w:instrText>
      </w:r>
      <w:r>
        <w:rPr>
          <w:color w:val="auto"/>
        </w:rPr>
      </w:r>
      <w:r>
        <w:rPr>
          <w:color w:val="auto"/>
        </w:rPr>
        <w:fldChar w:fldCharType="separate"/>
      </w:r>
      <w:r w:rsidR="000A1D6F">
        <w:rPr>
          <w:color w:val="auto"/>
        </w:rPr>
        <w:t>9.1.1</w:t>
      </w:r>
      <w:r>
        <w:rPr>
          <w:color w:val="auto"/>
        </w:rPr>
        <w:fldChar w:fldCharType="end"/>
      </w:r>
      <w:r>
        <w:rPr>
          <w:color w:val="auto"/>
        </w:rPr>
        <w:t xml:space="preserve">, </w:t>
      </w:r>
      <w:r>
        <w:rPr>
          <w:color w:val="auto"/>
        </w:rPr>
        <w:fldChar w:fldCharType="begin"/>
      </w:r>
      <w:r>
        <w:rPr>
          <w:color w:val="auto"/>
        </w:rPr>
        <w:instrText>REF _Ref114668108 \r \h</w:instrText>
      </w:r>
      <w:r>
        <w:rPr>
          <w:color w:val="auto"/>
        </w:rPr>
      </w:r>
      <w:r>
        <w:rPr>
          <w:color w:val="auto"/>
        </w:rPr>
        <w:fldChar w:fldCharType="separate"/>
      </w:r>
      <w:r w:rsidR="000A1D6F">
        <w:rPr>
          <w:color w:val="auto"/>
        </w:rPr>
        <w:t>9.1.2</w:t>
      </w:r>
      <w:r>
        <w:rPr>
          <w:color w:val="auto"/>
        </w:rPr>
        <w:fldChar w:fldCharType="end"/>
      </w:r>
      <w:r>
        <w:rPr>
          <w:color w:val="auto"/>
        </w:rPr>
        <w:t xml:space="preserve"> e </w:t>
      </w:r>
      <w:r>
        <w:rPr>
          <w:color w:val="auto"/>
        </w:rPr>
        <w:fldChar w:fldCharType="begin"/>
      </w:r>
      <w:r>
        <w:rPr>
          <w:color w:val="auto"/>
        </w:rPr>
        <w:instrText>REF _Ref114668139 \r \h</w:instrText>
      </w:r>
      <w:r>
        <w:rPr>
          <w:color w:val="auto"/>
        </w:rPr>
      </w:r>
      <w:r>
        <w:rPr>
          <w:color w:val="auto"/>
        </w:rPr>
        <w:fldChar w:fldCharType="separate"/>
      </w:r>
      <w:r w:rsidR="000A1D6F">
        <w:rPr>
          <w:color w:val="auto"/>
        </w:rPr>
        <w:t>9.1.3</w:t>
      </w:r>
      <w:r>
        <w:rPr>
          <w:color w:val="auto"/>
        </w:rPr>
        <w:fldChar w:fldCharType="end"/>
      </w:r>
      <w:r>
        <w:rPr>
          <w:color w:val="auto"/>
        </w:rPr>
        <w:t>, a multa será de 1% (um por cento) do valor do contrato licitado.</w:t>
      </w:r>
      <w:bookmarkStart w:id="51" w:name="_Hlk113876035"/>
      <w:bookmarkEnd w:id="51"/>
    </w:p>
    <w:p w14:paraId="6611A7E1" w14:textId="77777777" w:rsidR="008175D2" w:rsidRDefault="00DB1A78">
      <w:pPr>
        <w:pStyle w:val="Nivel3"/>
        <w:numPr>
          <w:ilvl w:val="2"/>
          <w:numId w:val="1"/>
        </w:numPr>
        <w:spacing w:line="360" w:lineRule="auto"/>
        <w:ind w:left="567" w:firstLine="567"/>
        <w:rPr>
          <w:color w:val="auto"/>
        </w:rPr>
      </w:pPr>
      <w:r>
        <w:rPr>
          <w:color w:val="auto"/>
        </w:rPr>
        <w:t xml:space="preserve">Para as infrações previstas nos itens </w:t>
      </w:r>
      <w:r>
        <w:rPr>
          <w:color w:val="auto"/>
        </w:rPr>
        <w:fldChar w:fldCharType="begin"/>
      </w:r>
      <w:r>
        <w:instrText>REF _Ref114668249 \r \h</w:instrText>
      </w:r>
      <w:r>
        <w:rPr>
          <w:color w:val="auto"/>
        </w:rPr>
      </w:r>
      <w:r>
        <w:fldChar w:fldCharType="separate"/>
      </w:r>
      <w:r w:rsidR="000A1D6F">
        <w:t>9.1.4</w:t>
      </w:r>
      <w:r>
        <w:fldChar w:fldCharType="end"/>
      </w:r>
      <w:r>
        <w:rPr>
          <w:color w:val="auto"/>
        </w:rPr>
        <w:t xml:space="preserve">, </w:t>
      </w:r>
      <w:r>
        <w:rPr>
          <w:color w:val="auto"/>
        </w:rPr>
        <w:fldChar w:fldCharType="begin"/>
      </w:r>
      <w:r>
        <w:instrText>REF _Ref114668245 \r \h</w:instrText>
      </w:r>
      <w:r>
        <w:rPr>
          <w:color w:val="auto"/>
        </w:rPr>
      </w:r>
      <w:r>
        <w:fldChar w:fldCharType="separate"/>
      </w:r>
      <w:r w:rsidR="000A1D6F">
        <w:t>9.1.5</w:t>
      </w:r>
      <w:r>
        <w:fldChar w:fldCharType="end"/>
      </w:r>
      <w:r>
        <w:rPr>
          <w:color w:val="auto"/>
        </w:rPr>
        <w:t xml:space="preserve">, </w:t>
      </w:r>
      <w:r>
        <w:rPr>
          <w:color w:val="auto"/>
        </w:rPr>
        <w:fldChar w:fldCharType="begin"/>
      </w:r>
      <w:r>
        <w:instrText>REF _Ref114668247 \r \h</w:instrText>
      </w:r>
      <w:r>
        <w:rPr>
          <w:color w:val="auto"/>
        </w:rPr>
      </w:r>
      <w:r>
        <w:fldChar w:fldCharType="separate"/>
      </w:r>
      <w:r w:rsidR="000A1D6F">
        <w:t>9.1.6</w:t>
      </w:r>
      <w:r>
        <w:fldChar w:fldCharType="end"/>
      </w:r>
      <w:r>
        <w:rPr>
          <w:color w:val="auto"/>
        </w:rPr>
        <w:t xml:space="preserve">, </w:t>
      </w:r>
      <w:r>
        <w:rPr>
          <w:color w:val="auto"/>
        </w:rPr>
        <w:fldChar w:fldCharType="begin"/>
      </w:r>
      <w:r>
        <w:instrText>REF _Ref114668251 \r \h</w:instrText>
      </w:r>
      <w:r>
        <w:rPr>
          <w:color w:val="auto"/>
        </w:rPr>
      </w:r>
      <w:r>
        <w:fldChar w:fldCharType="separate"/>
      </w:r>
      <w:r w:rsidR="000A1D6F">
        <w:t>9.1.7</w:t>
      </w:r>
      <w:r>
        <w:fldChar w:fldCharType="end"/>
      </w:r>
      <w:r>
        <w:rPr>
          <w:color w:val="auto"/>
        </w:rPr>
        <w:t xml:space="preserve"> e </w:t>
      </w:r>
      <w:r>
        <w:rPr>
          <w:color w:val="auto"/>
        </w:rPr>
        <w:fldChar w:fldCharType="begin"/>
      </w:r>
      <w:r>
        <w:instrText>REF _Ref114668252 \r \h</w:instrText>
      </w:r>
      <w:r>
        <w:rPr>
          <w:color w:val="auto"/>
        </w:rPr>
      </w:r>
      <w:r>
        <w:fldChar w:fldCharType="separate"/>
      </w:r>
      <w:r w:rsidR="000A1D6F">
        <w:t>9.1.8</w:t>
      </w:r>
      <w:r>
        <w:fldChar w:fldCharType="end"/>
      </w:r>
      <w:r>
        <w:rPr>
          <w:color w:val="auto"/>
        </w:rPr>
        <w:t>, a multa será de 5% (cinco por cento) do valor do contrato licitado.</w:t>
      </w:r>
    </w:p>
    <w:p w14:paraId="4E6250A8" w14:textId="77777777" w:rsidR="008175D2" w:rsidRDefault="00DB1A78">
      <w:pPr>
        <w:pStyle w:val="Nivel2"/>
        <w:numPr>
          <w:ilvl w:val="1"/>
          <w:numId w:val="1"/>
        </w:numPr>
        <w:spacing w:before="288" w:after="288" w:line="312" w:lineRule="auto"/>
        <w:ind w:left="0" w:firstLine="567"/>
      </w:pPr>
      <w:r>
        <w:t>As sanções de advertência, impedimento de licitar e contratar e declaração de inidoneidade para licitar ou contratar poderão ser aplicadas, cumulativamente ou não, à penalidade de multa.</w:t>
      </w:r>
    </w:p>
    <w:p w14:paraId="2CBD28C8" w14:textId="77777777" w:rsidR="008175D2" w:rsidRDefault="00DB1A78">
      <w:pPr>
        <w:pStyle w:val="Nivel2"/>
        <w:numPr>
          <w:ilvl w:val="1"/>
          <w:numId w:val="1"/>
        </w:numPr>
        <w:spacing w:before="288" w:after="288" w:line="312" w:lineRule="auto"/>
        <w:ind w:left="0" w:firstLine="567"/>
      </w:pPr>
      <w:r>
        <w:t>Na aplicação da sanção de multa será facultada a defesa do interessado no prazo de 15 (quinze) dias úteis, contado da data de sua intimação.</w:t>
      </w:r>
    </w:p>
    <w:p w14:paraId="6FD23BC6" w14:textId="77777777" w:rsidR="008175D2" w:rsidRDefault="00DB1A78">
      <w:pPr>
        <w:pStyle w:val="Nivel2"/>
        <w:numPr>
          <w:ilvl w:val="1"/>
          <w:numId w:val="1"/>
        </w:numPr>
        <w:spacing w:before="288" w:after="288" w:line="312" w:lineRule="auto"/>
        <w:ind w:left="0" w:firstLine="567"/>
      </w:pPr>
      <w:r>
        <w:t xml:space="preserve">A sanção de impedimento de licitar e contratar será aplicada ao responsável em decorrência das infrações administrativas </w:t>
      </w:r>
      <w:r>
        <w:rPr>
          <w:color w:val="auto"/>
        </w:rPr>
        <w:t xml:space="preserve">relacionadas nos itens </w:t>
      </w:r>
      <w:r>
        <w:rPr>
          <w:color w:val="auto"/>
        </w:rPr>
        <w:fldChar w:fldCharType="begin"/>
      </w:r>
      <w:r>
        <w:instrText>REF _Ref114668085 \r \h</w:instrText>
      </w:r>
      <w:r>
        <w:rPr>
          <w:color w:val="auto"/>
        </w:rPr>
      </w:r>
      <w:r>
        <w:fldChar w:fldCharType="separate"/>
      </w:r>
      <w:r w:rsidR="000A1D6F">
        <w:t>9.1.1</w:t>
      </w:r>
      <w:r>
        <w:fldChar w:fldCharType="end"/>
      </w:r>
      <w:r>
        <w:rPr>
          <w:color w:val="auto"/>
        </w:rPr>
        <w:t xml:space="preserve">, </w:t>
      </w:r>
      <w:r>
        <w:rPr>
          <w:color w:val="auto"/>
        </w:rPr>
        <w:fldChar w:fldCharType="begin"/>
      </w:r>
      <w:r>
        <w:instrText>REF _Ref114668108 \r \h</w:instrText>
      </w:r>
      <w:r>
        <w:rPr>
          <w:color w:val="auto"/>
        </w:rPr>
      </w:r>
      <w:r>
        <w:fldChar w:fldCharType="separate"/>
      </w:r>
      <w:r w:rsidR="000A1D6F">
        <w:t>9.1.2</w:t>
      </w:r>
      <w:r>
        <w:fldChar w:fldCharType="end"/>
      </w:r>
      <w:r>
        <w:rPr>
          <w:color w:val="auto"/>
        </w:rPr>
        <w:t xml:space="preserve"> e </w:t>
      </w:r>
      <w:r>
        <w:rPr>
          <w:color w:val="auto"/>
        </w:rPr>
        <w:fldChar w:fldCharType="begin"/>
      </w:r>
      <w:r>
        <w:instrText>REF _Ref114668139 \r \h</w:instrText>
      </w:r>
      <w:r>
        <w:rPr>
          <w:color w:val="auto"/>
        </w:rPr>
      </w:r>
      <w:r>
        <w:fldChar w:fldCharType="separate"/>
      </w:r>
      <w:r w:rsidR="000A1D6F">
        <w:t>9.1.3</w:t>
      </w:r>
      <w:r>
        <w:fldChar w:fldCharType="end"/>
      </w:r>
      <w: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F4C00D4" w14:textId="77777777" w:rsidR="008175D2" w:rsidRDefault="00DB1A78">
      <w:pPr>
        <w:pStyle w:val="Nivel2"/>
        <w:numPr>
          <w:ilvl w:val="1"/>
          <w:numId w:val="1"/>
        </w:numPr>
        <w:spacing w:before="288" w:after="288" w:line="312" w:lineRule="auto"/>
        <w:ind w:left="0" w:firstLine="567"/>
      </w:pPr>
      <w:r>
        <w:t xml:space="preserve">Poderá ser aplicada ao responsável a sanção de declaração de inidoneidade para licitar ou contratar, em decorrência da prática das infrações dispostas nos </w:t>
      </w:r>
      <w:r>
        <w:rPr>
          <w:color w:val="auto"/>
        </w:rPr>
        <w:t xml:space="preserve">itens </w:t>
      </w:r>
      <w:r>
        <w:rPr>
          <w:color w:val="auto"/>
        </w:rPr>
        <w:fldChar w:fldCharType="begin"/>
      </w:r>
      <w:r>
        <w:instrText>REF _Ref114668249 \r \h</w:instrText>
      </w:r>
      <w:r>
        <w:rPr>
          <w:color w:val="auto"/>
        </w:rPr>
      </w:r>
      <w:r>
        <w:fldChar w:fldCharType="separate"/>
      </w:r>
      <w:r w:rsidR="000A1D6F">
        <w:t>9.1.4</w:t>
      </w:r>
      <w:r>
        <w:fldChar w:fldCharType="end"/>
      </w:r>
      <w:r>
        <w:rPr>
          <w:color w:val="auto"/>
        </w:rPr>
        <w:t xml:space="preserve">, </w:t>
      </w:r>
      <w:r>
        <w:rPr>
          <w:color w:val="auto"/>
        </w:rPr>
        <w:fldChar w:fldCharType="begin"/>
      </w:r>
      <w:r>
        <w:instrText>REF _Ref114668245 \r \h</w:instrText>
      </w:r>
      <w:r>
        <w:rPr>
          <w:color w:val="auto"/>
        </w:rPr>
      </w:r>
      <w:r>
        <w:fldChar w:fldCharType="separate"/>
      </w:r>
      <w:r w:rsidR="000A1D6F">
        <w:t>9.1.5</w:t>
      </w:r>
      <w:r>
        <w:fldChar w:fldCharType="end"/>
      </w:r>
      <w:r>
        <w:rPr>
          <w:color w:val="auto"/>
        </w:rPr>
        <w:t xml:space="preserve">, </w:t>
      </w:r>
      <w:r>
        <w:rPr>
          <w:color w:val="auto"/>
        </w:rPr>
        <w:fldChar w:fldCharType="begin"/>
      </w:r>
      <w:r>
        <w:instrText>REF _Ref114668247 \r \h</w:instrText>
      </w:r>
      <w:r>
        <w:rPr>
          <w:color w:val="auto"/>
        </w:rPr>
      </w:r>
      <w:r>
        <w:fldChar w:fldCharType="separate"/>
      </w:r>
      <w:r w:rsidR="000A1D6F">
        <w:t>9.1.6</w:t>
      </w:r>
      <w:r>
        <w:fldChar w:fldCharType="end"/>
      </w:r>
      <w:r>
        <w:rPr>
          <w:color w:val="auto"/>
        </w:rPr>
        <w:t xml:space="preserve">, </w:t>
      </w:r>
      <w:r>
        <w:rPr>
          <w:color w:val="auto"/>
        </w:rPr>
        <w:fldChar w:fldCharType="begin"/>
      </w:r>
      <w:r>
        <w:instrText>REF _Ref114668251 \r \h</w:instrText>
      </w:r>
      <w:r>
        <w:rPr>
          <w:color w:val="auto"/>
        </w:rPr>
      </w:r>
      <w:r>
        <w:fldChar w:fldCharType="separate"/>
      </w:r>
      <w:r w:rsidR="000A1D6F">
        <w:t>9.1.7</w:t>
      </w:r>
      <w:r>
        <w:fldChar w:fldCharType="end"/>
      </w:r>
      <w:r>
        <w:rPr>
          <w:color w:val="auto"/>
        </w:rPr>
        <w:t xml:space="preserve"> e </w:t>
      </w:r>
      <w:r>
        <w:rPr>
          <w:color w:val="auto"/>
        </w:rPr>
        <w:fldChar w:fldCharType="begin"/>
      </w:r>
      <w:r>
        <w:instrText>REF _Ref114668252 \r \h</w:instrText>
      </w:r>
      <w:r>
        <w:rPr>
          <w:color w:val="auto"/>
        </w:rPr>
      </w:r>
      <w:r>
        <w:fldChar w:fldCharType="separate"/>
      </w:r>
      <w:r w:rsidR="000A1D6F">
        <w:t>9.1.8</w:t>
      </w:r>
      <w:r>
        <w:fldChar w:fldCharType="end"/>
      </w:r>
      <w:r>
        <w:t xml:space="preserve">, </w:t>
      </w:r>
      <w:r>
        <w:rPr>
          <w:color w:val="auto"/>
        </w:rPr>
        <w:t xml:space="preserve">bem como pelas infrações administrativas previstas nos itens </w:t>
      </w:r>
      <w:r>
        <w:rPr>
          <w:color w:val="auto"/>
        </w:rPr>
        <w:fldChar w:fldCharType="begin"/>
      </w:r>
      <w:r>
        <w:instrText>REF _Ref114668085 \r \h</w:instrText>
      </w:r>
      <w:r>
        <w:rPr>
          <w:color w:val="auto"/>
        </w:rPr>
      </w:r>
      <w:r>
        <w:fldChar w:fldCharType="separate"/>
      </w:r>
      <w:r w:rsidR="000A1D6F">
        <w:t>9.1.1</w:t>
      </w:r>
      <w:r>
        <w:fldChar w:fldCharType="end"/>
      </w:r>
      <w:r>
        <w:rPr>
          <w:color w:val="auto"/>
        </w:rPr>
        <w:t xml:space="preserve">, </w:t>
      </w:r>
      <w:r>
        <w:rPr>
          <w:color w:val="auto"/>
        </w:rPr>
        <w:fldChar w:fldCharType="begin"/>
      </w:r>
      <w:r>
        <w:instrText>REF _Ref114668108 \r \h</w:instrText>
      </w:r>
      <w:r>
        <w:rPr>
          <w:color w:val="auto"/>
        </w:rPr>
      </w:r>
      <w:r>
        <w:fldChar w:fldCharType="separate"/>
      </w:r>
      <w:r w:rsidR="000A1D6F">
        <w:t>9.1.2</w:t>
      </w:r>
      <w:r>
        <w:fldChar w:fldCharType="end"/>
      </w:r>
      <w:r>
        <w:rPr>
          <w:color w:val="auto"/>
        </w:rPr>
        <w:t xml:space="preserve"> e </w:t>
      </w:r>
      <w:r>
        <w:rPr>
          <w:color w:val="auto"/>
        </w:rPr>
        <w:fldChar w:fldCharType="begin"/>
      </w:r>
      <w:r>
        <w:instrText>REF _Ref114668139 \r \h</w:instrText>
      </w:r>
      <w:r>
        <w:rPr>
          <w:color w:val="auto"/>
        </w:rPr>
      </w:r>
      <w:r>
        <w:fldChar w:fldCharType="separate"/>
      </w:r>
      <w:r w:rsidR="000A1D6F">
        <w:t>9.1.3</w:t>
      </w:r>
      <w:r>
        <w:fldChar w:fldCharType="end"/>
      </w:r>
      <w:r>
        <w:rPr>
          <w:color w:val="auto"/>
        </w:rPr>
        <w:t xml:space="preserve"> </w:t>
      </w:r>
      <w:r>
        <w:t xml:space="preserve">que justifiquem a imposição de </w:t>
      </w:r>
      <w:r>
        <w:lastRenderedPageBreak/>
        <w:t xml:space="preserve">penalidade mais grave que a sanção de impedimento de licitar e contratar, cuja duração observará o prazo previsto no </w:t>
      </w:r>
      <w:hyperlink r:id="rId62" w:anchor="art156§5" w:history="1">
        <w:r>
          <w:rPr>
            <w:rStyle w:val="LinkdaInternet"/>
          </w:rPr>
          <w:t>art. 156, §5º, da Lei n.º 14.133/2021</w:t>
        </w:r>
      </w:hyperlink>
      <w:r>
        <w:t>.</w:t>
      </w:r>
    </w:p>
    <w:p w14:paraId="51C8C66B" w14:textId="77777777" w:rsidR="008175D2" w:rsidRDefault="00DB1A78">
      <w:pPr>
        <w:pStyle w:val="Nivel2"/>
        <w:numPr>
          <w:ilvl w:val="1"/>
          <w:numId w:val="1"/>
        </w:numPr>
        <w:spacing w:before="288" w:after="288" w:line="312" w:lineRule="auto"/>
        <w:ind w:left="0" w:firstLine="567"/>
      </w:pPr>
      <w:r>
        <w:t xml:space="preserve">A recusa injustificada do adjudicatário em assinar o contrato ou a ata de registro de preço, ou em aceitar ou retirar o instrumento equivalente no prazo estabelecido pela Administração, descrita no item </w:t>
      </w:r>
      <w:r>
        <w:fldChar w:fldCharType="begin"/>
      </w:r>
      <w:r>
        <w:instrText>REF _Ref114668139 \r \h</w:instrText>
      </w:r>
      <w:r>
        <w:fldChar w:fldCharType="separate"/>
      </w:r>
      <w:r w:rsidR="000A1D6F">
        <w:t>9.1.3</w:t>
      </w:r>
      <w:r>
        <w:fldChar w:fldCharType="end"/>
      </w:r>
      <w:r>
        <w:t xml:space="preserve">, caracterizará o descumprimento total da obrigação assumida e o sujeitará às penalidades e à imediata perda da garantia de proposta em favor do órgão ou entidade promotora da licitação, nos termos do </w:t>
      </w:r>
      <w:hyperlink r:id="rId63">
        <w:r>
          <w:rPr>
            <w:rStyle w:val="LinkdaInternet"/>
          </w:rPr>
          <w:t>art. 45, §4º da IN SEGES/ME n.º 73, de 2022</w:t>
        </w:r>
      </w:hyperlink>
      <w:r>
        <w:t xml:space="preserve">. </w:t>
      </w:r>
    </w:p>
    <w:p w14:paraId="1E70C506" w14:textId="77777777" w:rsidR="008175D2" w:rsidRDefault="00DB1A78">
      <w:pPr>
        <w:pStyle w:val="Nivel2"/>
        <w:numPr>
          <w:ilvl w:val="1"/>
          <w:numId w:val="1"/>
        </w:numPr>
        <w:spacing w:before="288" w:after="288" w:line="312" w:lineRule="auto"/>
        <w:ind w:left="0" w:firstLine="567"/>
      </w:pPr>
      <w: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7433BF6" w14:textId="77777777" w:rsidR="008175D2" w:rsidRDefault="00DB1A78">
      <w:pPr>
        <w:pStyle w:val="Nivel2"/>
        <w:numPr>
          <w:ilvl w:val="1"/>
          <w:numId w:val="1"/>
        </w:numPr>
        <w:spacing w:before="288" w:after="288" w:line="312" w:lineRule="auto"/>
        <w:ind w:left="0" w:firstLine="567"/>
      </w:pPr>
      <w: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96042D5" w14:textId="77777777" w:rsidR="008175D2" w:rsidRDefault="00DB1A78">
      <w:pPr>
        <w:pStyle w:val="Nivel2"/>
        <w:numPr>
          <w:ilvl w:val="1"/>
          <w:numId w:val="1"/>
        </w:numPr>
        <w:spacing w:before="288" w:after="288" w:line="312" w:lineRule="auto"/>
        <w:ind w:left="0" w:firstLine="567"/>
      </w:pPr>
      <w: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F09F87" w14:textId="77777777" w:rsidR="008175D2" w:rsidRDefault="00DB1A78">
      <w:pPr>
        <w:pStyle w:val="Nivel2"/>
        <w:numPr>
          <w:ilvl w:val="1"/>
          <w:numId w:val="1"/>
        </w:numPr>
        <w:spacing w:before="288" w:after="288" w:line="312" w:lineRule="auto"/>
        <w:ind w:left="0" w:firstLine="567"/>
      </w:pPr>
      <w:r>
        <w:t>O recurso e o pedido de reconsideração terão efeito suspensivo do ato ou da decisão recorrida até que sobrevenha decisão final da autoridade competente.</w:t>
      </w:r>
    </w:p>
    <w:p w14:paraId="5624AFB8" w14:textId="7B25826D" w:rsidR="008175D2" w:rsidRDefault="00DB1A78">
      <w:pPr>
        <w:pStyle w:val="Nivel2"/>
        <w:numPr>
          <w:ilvl w:val="1"/>
          <w:numId w:val="1"/>
        </w:numPr>
        <w:spacing w:before="288" w:after="288" w:line="312" w:lineRule="auto"/>
        <w:ind w:left="0" w:firstLine="567"/>
      </w:pPr>
      <w:r>
        <w:t>A aplicação das sanções previstas neste edital não exclui, em hipótese alguma, a obrigação de reparação integral dos danos causados.</w:t>
      </w:r>
    </w:p>
    <w:p w14:paraId="69098D07" w14:textId="77777777" w:rsidR="00940B8C" w:rsidRDefault="00940B8C" w:rsidP="00940B8C">
      <w:pPr>
        <w:pStyle w:val="Nivel2"/>
        <w:spacing w:before="288" w:after="288" w:line="312" w:lineRule="auto"/>
        <w:ind w:left="567"/>
      </w:pPr>
    </w:p>
    <w:p w14:paraId="58761017" w14:textId="77777777" w:rsidR="008175D2" w:rsidRDefault="00DB1A78">
      <w:pPr>
        <w:pStyle w:val="Nivel01"/>
        <w:numPr>
          <w:ilvl w:val="0"/>
          <w:numId w:val="1"/>
        </w:numPr>
        <w:spacing w:before="288" w:after="288" w:line="312" w:lineRule="auto"/>
        <w:ind w:left="0" w:firstLine="0"/>
        <w:rPr>
          <w:highlight w:val="lightGray"/>
          <w:lang w:eastAsia="en-US"/>
        </w:rPr>
      </w:pPr>
      <w:bookmarkStart w:id="52" w:name="_Toc130201048"/>
      <w:r>
        <w:rPr>
          <w:highlight w:val="lightGray"/>
          <w:lang w:eastAsia="en-US"/>
        </w:rPr>
        <w:t>DA IMPUGNAÇÃO AO EDITAL E DO PEDIDO DE ESCLARECIMENTO</w:t>
      </w:r>
      <w:bookmarkEnd w:id="52"/>
    </w:p>
    <w:p w14:paraId="445431EC" w14:textId="53EEE81C" w:rsidR="008175D2" w:rsidRDefault="00DB1A78">
      <w:pPr>
        <w:pStyle w:val="Nivel2"/>
        <w:numPr>
          <w:ilvl w:val="1"/>
          <w:numId w:val="1"/>
        </w:numPr>
        <w:spacing w:before="288" w:after="288" w:line="312" w:lineRule="auto"/>
        <w:ind w:left="0" w:firstLine="567"/>
      </w:pPr>
      <w:r>
        <w:t xml:space="preserve">Qualquer pessoa é parte legítima para impugnar este Edital por irregularidade na aplicação da </w:t>
      </w:r>
      <w:hyperlink r:id="rId64">
        <w:r>
          <w:rPr>
            <w:rStyle w:val="LinkdaInternet"/>
          </w:rPr>
          <w:t>Lei nº 14.133, de 2021</w:t>
        </w:r>
      </w:hyperlink>
      <w:r>
        <w:t>, devendo protocolar o pedi</w:t>
      </w:r>
      <w:r w:rsidR="00435E05">
        <w:t>do até 3 (três</w:t>
      </w:r>
      <w:r>
        <w:t>) dias úteis antes da data da abertura do certame.</w:t>
      </w:r>
    </w:p>
    <w:p w14:paraId="6D0C1654" w14:textId="77777777" w:rsidR="008175D2" w:rsidRDefault="00DB1A78">
      <w:pPr>
        <w:pStyle w:val="Nivel2"/>
        <w:numPr>
          <w:ilvl w:val="1"/>
          <w:numId w:val="1"/>
        </w:numPr>
        <w:spacing w:before="288" w:after="288" w:line="312" w:lineRule="auto"/>
        <w:ind w:left="0" w:firstLine="567"/>
      </w:pPr>
      <w:r>
        <w:t>A resposta à impugnação ou ao pedido de esclarecimento será divulgado em sítio eletrônico oficial no prazo de até 3 (três) dias úteis, limitado ao último dia útil anterior à data da abertura do certame.</w:t>
      </w:r>
    </w:p>
    <w:p w14:paraId="03C18E6E" w14:textId="77777777" w:rsidR="008175D2" w:rsidRDefault="00DB1A78">
      <w:pPr>
        <w:pStyle w:val="Nivel2"/>
        <w:numPr>
          <w:ilvl w:val="1"/>
          <w:numId w:val="1"/>
        </w:numPr>
        <w:spacing w:before="288" w:after="288" w:line="312" w:lineRule="auto"/>
        <w:ind w:left="0" w:firstLine="567"/>
      </w:pPr>
      <w:r>
        <w:t xml:space="preserve">A impugnação e o pedido de esclarecimento poderão ser realizados por forma eletrônica, pelo e-mail </w:t>
      </w:r>
      <w:hyperlink r:id="rId65" w:history="1">
        <w:r>
          <w:rPr>
            <w:rStyle w:val="Hyperlink"/>
            <w:b/>
          </w:rPr>
          <w:t>cpl@id.uff.br</w:t>
        </w:r>
      </w:hyperlink>
      <w:r>
        <w:rPr>
          <w:rStyle w:val="Hyperlink"/>
          <w:b/>
        </w:rPr>
        <w:t>.</w:t>
      </w:r>
    </w:p>
    <w:p w14:paraId="3381B374" w14:textId="77777777" w:rsidR="008175D2" w:rsidRDefault="00DB1A78">
      <w:pPr>
        <w:pStyle w:val="Nivel2"/>
        <w:numPr>
          <w:ilvl w:val="1"/>
          <w:numId w:val="1"/>
        </w:numPr>
        <w:spacing w:line="360" w:lineRule="auto"/>
        <w:ind w:left="0" w:firstLine="567"/>
      </w:pPr>
      <w:r>
        <w:lastRenderedPageBreak/>
        <w:t>As impugnações e pedidos de esclarecimentos não suspendem os prazos previstos no certame.</w:t>
      </w:r>
    </w:p>
    <w:p w14:paraId="11CE4A67" w14:textId="77777777" w:rsidR="008175D2" w:rsidRDefault="00DB1A78">
      <w:pPr>
        <w:pStyle w:val="Nivel3"/>
        <w:numPr>
          <w:ilvl w:val="2"/>
          <w:numId w:val="1"/>
        </w:numPr>
        <w:spacing w:line="360" w:lineRule="auto"/>
        <w:ind w:left="567" w:firstLine="567"/>
      </w:pPr>
      <w:r>
        <w:t>A concessão de efeito suspensivo à impugnação é medida excepcional e deverá ser motivada pelo agente de contratação, nos autos do processo de licitação.</w:t>
      </w:r>
    </w:p>
    <w:p w14:paraId="3208FC0E" w14:textId="60316EE2" w:rsidR="008175D2" w:rsidRDefault="00DB1A78">
      <w:pPr>
        <w:pStyle w:val="Nivel2"/>
        <w:numPr>
          <w:ilvl w:val="1"/>
          <w:numId w:val="1"/>
        </w:numPr>
        <w:spacing w:before="288" w:after="288" w:line="312" w:lineRule="auto"/>
        <w:ind w:left="0" w:firstLine="567"/>
      </w:pPr>
      <w:r>
        <w:t>Acolhida a impugnação, será definida e publicada nova data para a realização do certame.</w:t>
      </w:r>
    </w:p>
    <w:p w14:paraId="6377AFD0" w14:textId="77777777" w:rsidR="00940B8C" w:rsidRDefault="00940B8C" w:rsidP="00940B8C">
      <w:pPr>
        <w:pStyle w:val="Nivel2"/>
        <w:spacing w:before="288" w:after="288" w:line="312" w:lineRule="auto"/>
        <w:ind w:left="567"/>
      </w:pPr>
    </w:p>
    <w:p w14:paraId="1DBA6620" w14:textId="77777777" w:rsidR="008175D2" w:rsidRDefault="00DB1A78">
      <w:pPr>
        <w:pStyle w:val="Nivel01"/>
        <w:numPr>
          <w:ilvl w:val="0"/>
          <w:numId w:val="1"/>
        </w:numPr>
        <w:spacing w:before="288" w:after="288" w:line="312" w:lineRule="auto"/>
        <w:ind w:left="0" w:firstLine="0"/>
        <w:rPr>
          <w:highlight w:val="lightGray"/>
          <w:lang w:eastAsia="en-US"/>
        </w:rPr>
      </w:pPr>
      <w:bookmarkStart w:id="53" w:name="_Toc130201049"/>
      <w:r>
        <w:rPr>
          <w:highlight w:val="lightGray"/>
          <w:lang w:eastAsia="en-US"/>
        </w:rPr>
        <w:t>DAS DISPOSIÇÕES GERAIS</w:t>
      </w:r>
      <w:bookmarkEnd w:id="53"/>
    </w:p>
    <w:p w14:paraId="12ECA694" w14:textId="77777777" w:rsidR="008175D2" w:rsidRDefault="00DB1A78">
      <w:pPr>
        <w:pStyle w:val="Nivel2"/>
        <w:numPr>
          <w:ilvl w:val="1"/>
          <w:numId w:val="1"/>
        </w:numPr>
        <w:spacing w:before="288" w:after="288" w:line="312" w:lineRule="auto"/>
        <w:ind w:left="0" w:firstLine="567"/>
      </w:pPr>
      <w:r>
        <w:t>Será divulgada ata da sessão pública no sistema eletrônico.</w:t>
      </w:r>
    </w:p>
    <w:p w14:paraId="1BBF4426" w14:textId="77777777" w:rsidR="008175D2" w:rsidRDefault="00DB1A78">
      <w:pPr>
        <w:pStyle w:val="Nivel2"/>
        <w:numPr>
          <w:ilvl w:val="1"/>
          <w:numId w:val="1"/>
        </w:numPr>
        <w:spacing w:before="288" w:after="288" w:line="312" w:lineRule="auto"/>
        <w:ind w:left="0" w:firstLine="567"/>
        <w:rPr>
          <w:rFonts w:eastAsia="Times New Roman"/>
        </w:rPr>
      </w:pPr>
      <w: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3A62B1E" w14:textId="77777777" w:rsidR="008175D2" w:rsidRDefault="00DB1A78">
      <w:pPr>
        <w:pStyle w:val="Nivel2"/>
        <w:numPr>
          <w:ilvl w:val="1"/>
          <w:numId w:val="1"/>
        </w:numPr>
        <w:spacing w:before="288" w:after="288" w:line="312" w:lineRule="auto"/>
        <w:ind w:left="0" w:firstLine="567"/>
        <w:rPr>
          <w:rFonts w:eastAsia="Times New Roman"/>
        </w:rPr>
      </w:pPr>
      <w:r>
        <w:t>Todas as referências de tempo no Edital, no aviso e durante a sessão pública observarão o horário de Brasília - DF.</w:t>
      </w:r>
    </w:p>
    <w:p w14:paraId="68D0D20C" w14:textId="77777777" w:rsidR="008175D2" w:rsidRDefault="00DB1A78">
      <w:pPr>
        <w:pStyle w:val="Nivel2"/>
        <w:numPr>
          <w:ilvl w:val="1"/>
          <w:numId w:val="1"/>
        </w:numPr>
        <w:spacing w:before="288" w:after="288" w:line="312" w:lineRule="auto"/>
        <w:ind w:left="0" w:firstLine="567"/>
        <w:rPr>
          <w:rFonts w:eastAsia="Times New Roman"/>
        </w:rPr>
      </w:pPr>
      <w:r>
        <w:t>A homologação do resultado desta licitação não implicará direito à contratação.</w:t>
      </w:r>
    </w:p>
    <w:p w14:paraId="2E170062" w14:textId="77777777" w:rsidR="008175D2" w:rsidRDefault="00DB1A78">
      <w:pPr>
        <w:pStyle w:val="Nivel2"/>
        <w:numPr>
          <w:ilvl w:val="1"/>
          <w:numId w:val="1"/>
        </w:numPr>
        <w:spacing w:before="288" w:after="288" w:line="312" w:lineRule="auto"/>
        <w:ind w:left="0" w:firstLine="567"/>
        <w:rPr>
          <w:rFonts w:eastAsia="Times New Roman"/>
        </w:rPr>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3768A44" w14:textId="77777777" w:rsidR="008175D2" w:rsidRDefault="00DB1A78">
      <w:pPr>
        <w:pStyle w:val="Nivel2"/>
        <w:numPr>
          <w:ilvl w:val="1"/>
          <w:numId w:val="1"/>
        </w:numPr>
        <w:spacing w:before="288" w:after="288" w:line="312" w:lineRule="auto"/>
        <w:ind w:left="0" w:firstLine="567"/>
        <w:rPr>
          <w:rFonts w:eastAsia="Times New Roman"/>
        </w:rPr>
      </w:pPr>
      <w:r>
        <w:t>Os licitantes assumem todos os custos de preparação e apresentação de suas propostas e a Administração não será, em nenhum caso, responsável por esses custos, independentemente da condução ou do resultado do processo licitatório.</w:t>
      </w:r>
    </w:p>
    <w:p w14:paraId="35A3244D" w14:textId="77777777" w:rsidR="008175D2" w:rsidRDefault="00DB1A78">
      <w:pPr>
        <w:pStyle w:val="Nivel2"/>
        <w:numPr>
          <w:ilvl w:val="1"/>
          <w:numId w:val="1"/>
        </w:numPr>
        <w:spacing w:before="288" w:after="288" w:line="312" w:lineRule="auto"/>
        <w:ind w:left="0" w:firstLine="567"/>
        <w:rPr>
          <w:rFonts w:eastAsia="Times New Roman"/>
        </w:rPr>
      </w:pPr>
      <w:r>
        <w:t>Na contagem dos prazos estabelecidos neste Edital e seus Anexos, excluir-se-á o dia do início e incluir-se-á o do vencimento. Só se iniciam e vencem os prazos em dias de expediente na Administração.</w:t>
      </w:r>
    </w:p>
    <w:p w14:paraId="4EB47065" w14:textId="77777777" w:rsidR="008175D2" w:rsidRDefault="00DB1A78">
      <w:pPr>
        <w:pStyle w:val="Nivel2"/>
        <w:numPr>
          <w:ilvl w:val="1"/>
          <w:numId w:val="1"/>
        </w:numPr>
        <w:spacing w:before="288" w:after="288" w:line="312" w:lineRule="auto"/>
        <w:ind w:left="0" w:firstLine="567"/>
        <w:rPr>
          <w:rFonts w:eastAsia="Times New Roman"/>
        </w:rPr>
      </w:pPr>
      <w:r>
        <w:t>O desatendimento de exigências formais não essenciais não importará o afastamento do licitante, desde que seja possível o aproveitamento do ato, observados os princípios da isonomia e do interesse público.</w:t>
      </w:r>
    </w:p>
    <w:p w14:paraId="7B48A509" w14:textId="77777777" w:rsidR="008175D2" w:rsidRDefault="00DB1A78">
      <w:pPr>
        <w:pStyle w:val="Nivel2"/>
        <w:numPr>
          <w:ilvl w:val="1"/>
          <w:numId w:val="1"/>
        </w:numPr>
        <w:spacing w:before="288" w:after="288" w:line="312" w:lineRule="auto"/>
        <w:ind w:left="0" w:firstLine="567"/>
        <w:rPr>
          <w:rFonts w:eastAsia="Times New Roman"/>
        </w:rPr>
      </w:pPr>
      <w:r>
        <w:t>Em caso de divergência entre disposições deste Edital e de seus anexos ou demais peças que compõem o processo, prevalecerá as deste Edital.</w:t>
      </w:r>
    </w:p>
    <w:p w14:paraId="2CF03C03" w14:textId="77777777" w:rsidR="008175D2" w:rsidRDefault="00DB1A78">
      <w:pPr>
        <w:pStyle w:val="Nivel2"/>
        <w:numPr>
          <w:ilvl w:val="1"/>
          <w:numId w:val="1"/>
        </w:numPr>
        <w:spacing w:before="288" w:after="288" w:line="312" w:lineRule="auto"/>
        <w:ind w:left="0" w:firstLine="567"/>
        <w:rPr>
          <w:rFonts w:eastAsia="Times New Roman"/>
        </w:rPr>
      </w:pPr>
      <w:r>
        <w:t xml:space="preserve">O Edital e seus anexos </w:t>
      </w:r>
      <w:r>
        <w:rPr>
          <w:color w:val="auto"/>
        </w:rPr>
        <w:t xml:space="preserve">estão disponíveis, na íntegra, no Portal Nacional de Contratações Públicas (PNCP) e </w:t>
      </w:r>
      <w:r>
        <w:t xml:space="preserve">endereço eletrônico </w:t>
      </w:r>
      <w:hyperlink r:id="rId66">
        <w:r>
          <w:t>www.uff.br/licitacoes</w:t>
        </w:r>
      </w:hyperlink>
      <w:r>
        <w:t>. Os autos do processo administrativo são digitais e podem ser consultados, por qualquer interessado, por meio do clique no nº do processo, constante também do endereço eletrônico &lt;</w:t>
      </w:r>
      <w:hyperlink r:id="rId67">
        <w:r>
          <w:t xml:space="preserve"> </w:t>
        </w:r>
      </w:hyperlink>
      <w:hyperlink r:id="rId68">
        <w:r>
          <w:t>www.uff.br/licitacoes</w:t>
        </w:r>
      </w:hyperlink>
      <w:r>
        <w:t xml:space="preserve"> &gt; </w:t>
      </w:r>
    </w:p>
    <w:p w14:paraId="173B0EBE" w14:textId="77777777" w:rsidR="008175D2" w:rsidRDefault="00DB1A78">
      <w:pPr>
        <w:pStyle w:val="Nivel2"/>
        <w:numPr>
          <w:ilvl w:val="1"/>
          <w:numId w:val="1"/>
        </w:numPr>
        <w:spacing w:line="360" w:lineRule="auto"/>
        <w:ind w:left="0" w:firstLine="567"/>
        <w:rPr>
          <w:rFonts w:eastAsia="Times New Roman"/>
        </w:rPr>
      </w:pPr>
      <w:r>
        <w:lastRenderedPageBreak/>
        <w:t>Integram este Edital, para todos os fins e efeitos, os seguintes anexos:</w:t>
      </w:r>
    </w:p>
    <w:p w14:paraId="4FB145B8" w14:textId="77777777" w:rsidR="008175D2" w:rsidRDefault="00DB1A78">
      <w:pPr>
        <w:pStyle w:val="Nivel3"/>
        <w:numPr>
          <w:ilvl w:val="2"/>
          <w:numId w:val="1"/>
        </w:numPr>
        <w:spacing w:line="240" w:lineRule="auto"/>
        <w:ind w:left="567" w:firstLine="567"/>
      </w:pPr>
      <w:r>
        <w:rPr>
          <w:b/>
          <w:bCs/>
        </w:rPr>
        <w:t>ANEXO I</w:t>
      </w:r>
      <w:r>
        <w:t xml:space="preserve"> - Termo de Referência</w:t>
      </w:r>
    </w:p>
    <w:p w14:paraId="5ECC949C" w14:textId="77777777" w:rsidR="008175D2" w:rsidRDefault="00DB1A78">
      <w:pPr>
        <w:pStyle w:val="Nivel4"/>
        <w:numPr>
          <w:ilvl w:val="3"/>
          <w:numId w:val="1"/>
        </w:numPr>
        <w:spacing w:line="240" w:lineRule="auto"/>
        <w:ind w:left="1276" w:firstLine="284"/>
      </w:pPr>
      <w:r>
        <w:rPr>
          <w:b/>
          <w:bCs/>
        </w:rPr>
        <w:t>Anexo I-A</w:t>
      </w:r>
      <w:r>
        <w:t xml:space="preserve"> - Estudo Técnico Preliminar</w:t>
      </w:r>
    </w:p>
    <w:p w14:paraId="696E0CAC" w14:textId="1126271A" w:rsidR="008175D2" w:rsidRDefault="00DB1A78">
      <w:pPr>
        <w:pStyle w:val="Nivel3"/>
        <w:numPr>
          <w:ilvl w:val="2"/>
          <w:numId w:val="1"/>
        </w:numPr>
        <w:spacing w:line="240" w:lineRule="auto"/>
        <w:ind w:left="567" w:firstLine="567"/>
      </w:pPr>
      <w:r>
        <w:rPr>
          <w:b/>
          <w:bCs/>
        </w:rPr>
        <w:t>ANEXO II</w:t>
      </w:r>
      <w:r>
        <w:t xml:space="preserve"> – </w:t>
      </w:r>
      <w:r w:rsidR="00920104">
        <w:t>Minuta Termo de Contrato</w:t>
      </w:r>
      <w:r>
        <w:t xml:space="preserve">; </w:t>
      </w:r>
    </w:p>
    <w:p w14:paraId="3DE900D2" w14:textId="77777777" w:rsidR="008175D2" w:rsidRDefault="00DB1A78">
      <w:pPr>
        <w:pStyle w:val="Nivel3"/>
        <w:numPr>
          <w:ilvl w:val="2"/>
          <w:numId w:val="1"/>
        </w:numPr>
        <w:spacing w:line="240" w:lineRule="auto"/>
        <w:ind w:left="567" w:firstLine="567"/>
      </w:pPr>
      <w:r>
        <w:rPr>
          <w:b/>
          <w:bCs/>
        </w:rPr>
        <w:t>ANEXO III</w:t>
      </w:r>
      <w:r>
        <w:t xml:space="preserve"> – Instrumento de Medição de Resultado (IMR);</w:t>
      </w:r>
    </w:p>
    <w:p w14:paraId="2ED14611" w14:textId="3F5B20A1" w:rsidR="008175D2" w:rsidRDefault="00DB1A78">
      <w:pPr>
        <w:pStyle w:val="Nivel3"/>
        <w:numPr>
          <w:ilvl w:val="2"/>
          <w:numId w:val="1"/>
        </w:numPr>
        <w:spacing w:line="240" w:lineRule="auto"/>
        <w:ind w:left="567" w:firstLine="567"/>
      </w:pPr>
      <w:r>
        <w:rPr>
          <w:b/>
          <w:bCs/>
        </w:rPr>
        <w:t>ANEXO I</w:t>
      </w:r>
      <w:r w:rsidR="00920104">
        <w:rPr>
          <w:b/>
          <w:bCs/>
        </w:rPr>
        <w:t xml:space="preserve">V-A </w:t>
      </w:r>
      <w:r>
        <w:t>–</w:t>
      </w:r>
      <w:r w:rsidR="00920104">
        <w:t xml:space="preserve"> Modelo de Proposta Comercial e Dispensa de Vistoria</w:t>
      </w:r>
      <w:r>
        <w:t>;</w:t>
      </w:r>
    </w:p>
    <w:p w14:paraId="2D79C27C" w14:textId="735A0B3F" w:rsidR="008175D2" w:rsidRDefault="00DB1A78">
      <w:pPr>
        <w:pStyle w:val="Nivel3"/>
        <w:numPr>
          <w:ilvl w:val="2"/>
          <w:numId w:val="1"/>
        </w:numPr>
        <w:spacing w:line="240" w:lineRule="auto"/>
        <w:ind w:left="567" w:firstLine="567"/>
      </w:pPr>
      <w:r>
        <w:rPr>
          <w:b/>
          <w:bCs/>
        </w:rPr>
        <w:t xml:space="preserve">ANEXO </w:t>
      </w:r>
      <w:r w:rsidR="00920104">
        <w:rPr>
          <w:b/>
          <w:bCs/>
        </w:rPr>
        <w:t>IV-B</w:t>
      </w:r>
      <w:r>
        <w:t xml:space="preserve"> – </w:t>
      </w:r>
      <w:r w:rsidR="00920104">
        <w:t>Modelo de Declaração de Vistoria</w:t>
      </w:r>
    </w:p>
    <w:p w14:paraId="3326CD63" w14:textId="779B18AC" w:rsidR="008175D2" w:rsidRDefault="00DB1A78">
      <w:pPr>
        <w:pStyle w:val="Nivel3"/>
        <w:numPr>
          <w:ilvl w:val="2"/>
          <w:numId w:val="1"/>
        </w:numPr>
        <w:spacing w:line="240" w:lineRule="auto"/>
        <w:ind w:left="567" w:firstLine="567"/>
      </w:pPr>
      <w:r>
        <w:rPr>
          <w:b/>
          <w:bCs/>
        </w:rPr>
        <w:t xml:space="preserve">ANEXO </w:t>
      </w:r>
      <w:r w:rsidR="00920104">
        <w:rPr>
          <w:b/>
          <w:bCs/>
        </w:rPr>
        <w:t>I</w:t>
      </w:r>
      <w:r>
        <w:rPr>
          <w:b/>
          <w:bCs/>
        </w:rPr>
        <w:t>V-</w:t>
      </w:r>
      <w:r w:rsidR="00920104">
        <w:rPr>
          <w:b/>
          <w:bCs/>
        </w:rPr>
        <w:t xml:space="preserve">C </w:t>
      </w:r>
      <w:r w:rsidR="00920104">
        <w:t>– Termo de Declaração SEI</w:t>
      </w:r>
      <w:r>
        <w:t>;</w:t>
      </w:r>
    </w:p>
    <w:p w14:paraId="72A22D99" w14:textId="01987F5B" w:rsidR="008175D2" w:rsidRDefault="00DB1A78">
      <w:pPr>
        <w:pStyle w:val="Nivel3"/>
        <w:numPr>
          <w:ilvl w:val="2"/>
          <w:numId w:val="1"/>
        </w:numPr>
        <w:spacing w:line="240" w:lineRule="auto"/>
        <w:ind w:left="567" w:firstLine="567"/>
      </w:pPr>
      <w:r>
        <w:rPr>
          <w:b/>
          <w:bCs/>
        </w:rPr>
        <w:t xml:space="preserve">ANEXO </w:t>
      </w:r>
      <w:r w:rsidR="00FE2A80">
        <w:rPr>
          <w:b/>
          <w:bCs/>
        </w:rPr>
        <w:t>V</w:t>
      </w:r>
      <w:r>
        <w:t xml:space="preserve"> </w:t>
      </w:r>
      <w:r w:rsidR="00FE2A80">
        <w:t>– Planilha de Formação de Custos</w:t>
      </w:r>
      <w:r>
        <w:t>;</w:t>
      </w:r>
    </w:p>
    <w:p w14:paraId="52BC303B" w14:textId="5F6590B4" w:rsidR="008175D2" w:rsidRDefault="00DB1A78">
      <w:pPr>
        <w:pStyle w:val="Nivel3"/>
        <w:numPr>
          <w:ilvl w:val="2"/>
          <w:numId w:val="1"/>
        </w:numPr>
        <w:spacing w:line="240" w:lineRule="auto"/>
        <w:ind w:left="567" w:firstLine="567"/>
      </w:pPr>
      <w:r>
        <w:rPr>
          <w:b/>
          <w:bCs/>
        </w:rPr>
        <w:t>ANEXO VI</w:t>
      </w:r>
      <w:r>
        <w:t xml:space="preserve"> – Modelo de Termo de Preposto</w:t>
      </w:r>
      <w:r w:rsidR="00986B54">
        <w:t>;</w:t>
      </w:r>
    </w:p>
    <w:p w14:paraId="37CF3B09" w14:textId="197224D1" w:rsidR="00E7121F" w:rsidRDefault="00E7121F">
      <w:pPr>
        <w:pStyle w:val="Nivel3"/>
        <w:numPr>
          <w:ilvl w:val="2"/>
          <w:numId w:val="1"/>
        </w:numPr>
        <w:spacing w:line="240" w:lineRule="auto"/>
        <w:ind w:left="567" w:firstLine="567"/>
      </w:pPr>
      <w:r>
        <w:rPr>
          <w:b/>
          <w:bCs/>
        </w:rPr>
        <w:t xml:space="preserve">ANEXO VII </w:t>
      </w:r>
      <w:r>
        <w:t>– Declaração de Contrato com a Administração Pública.</w:t>
      </w:r>
    </w:p>
    <w:p w14:paraId="189325C5" w14:textId="77777777" w:rsidR="008175D2" w:rsidRDefault="008175D2">
      <w:pPr>
        <w:pStyle w:val="Nivel3"/>
        <w:spacing w:line="240" w:lineRule="auto"/>
        <w:ind w:left="1134"/>
      </w:pPr>
    </w:p>
    <w:p w14:paraId="601CC457" w14:textId="3BCFD8EC" w:rsidR="008175D2" w:rsidRDefault="00DB1A78">
      <w:pPr>
        <w:spacing w:before="288"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 xml:space="preserve">Niterói, </w:t>
      </w:r>
      <w:r w:rsidR="00FE2A80">
        <w:rPr>
          <w:rFonts w:ascii="Arial" w:eastAsia="MS Mincho" w:hAnsi="Arial" w:cs="Arial"/>
          <w:color w:val="000000"/>
          <w:sz w:val="20"/>
          <w:szCs w:val="20"/>
        </w:rPr>
        <w:t>25</w:t>
      </w:r>
      <w:r>
        <w:rPr>
          <w:rFonts w:ascii="Arial" w:eastAsia="MS Mincho" w:hAnsi="Arial" w:cs="Arial"/>
          <w:color w:val="000000"/>
          <w:sz w:val="20"/>
          <w:szCs w:val="20"/>
        </w:rPr>
        <w:t xml:space="preserve"> de </w:t>
      </w:r>
      <w:r w:rsidR="00940B8C">
        <w:rPr>
          <w:rFonts w:ascii="Arial" w:eastAsia="MS Mincho" w:hAnsi="Arial" w:cs="Arial"/>
          <w:color w:val="000000"/>
          <w:sz w:val="20"/>
          <w:szCs w:val="20"/>
        </w:rPr>
        <w:t>Abril</w:t>
      </w:r>
      <w:r>
        <w:rPr>
          <w:rFonts w:ascii="Arial" w:eastAsia="MS Mincho" w:hAnsi="Arial" w:cs="Arial"/>
          <w:color w:val="000000"/>
          <w:sz w:val="20"/>
          <w:szCs w:val="20"/>
        </w:rPr>
        <w:t xml:space="preserve"> de 2023</w:t>
      </w:r>
    </w:p>
    <w:p w14:paraId="4AA52C46" w14:textId="6302A2D7" w:rsidR="008175D2" w:rsidRDefault="00940B8C">
      <w:pPr>
        <w:suppressAutoHyphens/>
        <w:jc w:val="center"/>
        <w:rPr>
          <w:rFonts w:ascii="Arial" w:eastAsia="Arial" w:hAnsi="Arial"/>
          <w:b/>
          <w:color w:val="000000"/>
          <w:sz w:val="20"/>
        </w:rPr>
      </w:pPr>
      <w:r>
        <w:rPr>
          <w:rFonts w:ascii="Arial" w:eastAsia="Arial" w:hAnsi="Arial"/>
          <w:b/>
          <w:color w:val="000000"/>
          <w:sz w:val="20"/>
        </w:rPr>
        <w:t>Hellen L. Medeiros da Silva</w:t>
      </w:r>
    </w:p>
    <w:p w14:paraId="3DA05E22" w14:textId="77777777" w:rsidR="008175D2" w:rsidRDefault="00DB1A78">
      <w:pPr>
        <w:suppressAutoHyphens/>
        <w:jc w:val="center"/>
        <w:rPr>
          <w:rFonts w:ascii="Arial" w:eastAsia="Arial" w:hAnsi="Arial"/>
          <w:b/>
          <w:color w:val="000000"/>
          <w:sz w:val="20"/>
        </w:rPr>
      </w:pPr>
      <w:r>
        <w:rPr>
          <w:rFonts w:ascii="Arial" w:eastAsia="Arial" w:hAnsi="Arial"/>
          <w:b/>
          <w:color w:val="000000"/>
          <w:sz w:val="20"/>
        </w:rPr>
        <w:t xml:space="preserve"> Membro da CLI</w:t>
      </w:r>
    </w:p>
    <w:sectPr w:rsidR="008175D2">
      <w:headerReference w:type="default" r:id="rId69"/>
      <w:footerReference w:type="default" r:id="rId70"/>
      <w:pgSz w:w="11906" w:h="16838"/>
      <w:pgMar w:top="431" w:right="1134" w:bottom="1418" w:left="1134" w:header="709"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C064A" w14:textId="77777777" w:rsidR="00C72FAB" w:rsidRDefault="00C72FAB">
      <w:pPr>
        <w:rPr>
          <w:rFonts w:hint="eastAsia"/>
        </w:rPr>
      </w:pPr>
      <w:r>
        <w:separator/>
      </w:r>
    </w:p>
  </w:endnote>
  <w:endnote w:type="continuationSeparator" w:id="0">
    <w:p w14:paraId="507E4E91" w14:textId="77777777" w:rsidR="00C72FAB" w:rsidRDefault="00C72FA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cofont_Spranq_eco_Sans">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enQuanYi Micro Hei">
    <w:altName w:val="Segoe Print"/>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Zurich BT">
    <w:altName w:val="Segoe Prin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cofont_Spranq_eco_Sans" w:hAnsi="Ecofont_Spranq_eco_Sans" w:cs="Tahoma"/>
      </w:rPr>
      <w:id w:val="1701130803"/>
    </w:sdtPr>
    <w:sdtEndPr/>
    <w:sdtContent>
      <w:p w14:paraId="321AE64B" w14:textId="77777777" w:rsidR="008175D2" w:rsidRDefault="00DB1A78">
        <w:pPr>
          <w:pStyle w:val="NormalWeb"/>
          <w:spacing w:beforeAutospacing="0" w:afterAutospacing="0" w:line="15" w:lineRule="atLeast"/>
        </w:pPr>
        <w:r>
          <w:rPr>
            <w:rFonts w:ascii="Arial" w:hAnsi="Arial" w:cs="Arial"/>
            <w:color w:val="000000"/>
            <w:sz w:val="12"/>
            <w:szCs w:val="12"/>
          </w:rPr>
          <w:t>Câmara Nacional de Modelos de Licitações e Contratos da Consultoria-Geral da União</w:t>
        </w:r>
      </w:p>
      <w:p w14:paraId="4D018BE9" w14:textId="77777777" w:rsidR="008175D2" w:rsidRDefault="00DB1A78">
        <w:pPr>
          <w:pStyle w:val="NormalWeb"/>
          <w:spacing w:beforeAutospacing="0" w:afterAutospacing="0" w:line="15" w:lineRule="atLeast"/>
        </w:pPr>
        <w:r>
          <w:rPr>
            <w:rFonts w:ascii="Arial" w:hAnsi="Arial" w:cs="Arial"/>
            <w:color w:val="000000"/>
            <w:sz w:val="12"/>
            <w:szCs w:val="12"/>
          </w:rPr>
          <w:t>Atualização: dezembro/2022</w:t>
        </w:r>
      </w:p>
      <w:p w14:paraId="4F613A1E" w14:textId="77777777" w:rsidR="008175D2" w:rsidRDefault="00DB1A78">
        <w:pPr>
          <w:pStyle w:val="NormalWeb"/>
          <w:spacing w:beforeAutospacing="0" w:afterAutospacing="0" w:line="15" w:lineRule="atLeast"/>
        </w:pPr>
        <w:r>
          <w:rPr>
            <w:rFonts w:ascii="Arial" w:hAnsi="Arial" w:cs="Arial"/>
            <w:color w:val="000000"/>
            <w:sz w:val="12"/>
            <w:szCs w:val="12"/>
          </w:rPr>
          <w:t>Edital modelo para Pregão Eletrônico - Lei n.º 14.133, de 2021.</w:t>
        </w:r>
      </w:p>
      <w:p w14:paraId="5FFF6DE2" w14:textId="77777777" w:rsidR="008175D2" w:rsidRDefault="00DB1A78">
        <w:pPr>
          <w:pStyle w:val="NormalWeb"/>
          <w:spacing w:beforeAutospacing="0" w:afterAutospacing="0" w:line="15" w:lineRule="atLeast"/>
        </w:pPr>
        <w:r>
          <w:rPr>
            <w:rFonts w:ascii="Arial" w:hAnsi="Arial" w:cs="Arial"/>
            <w:color w:val="000000"/>
            <w:sz w:val="12"/>
            <w:szCs w:val="12"/>
          </w:rPr>
          <w:t>Aprovado pela Secretaria de Gestão.</w:t>
        </w:r>
      </w:p>
      <w:p w14:paraId="652760E6" w14:textId="77777777" w:rsidR="008175D2" w:rsidRDefault="00DB1A78">
        <w:pPr>
          <w:pStyle w:val="NormalWeb"/>
          <w:spacing w:beforeAutospacing="0" w:afterAutospacing="0" w:line="15" w:lineRule="atLeast"/>
        </w:pPr>
        <w:r>
          <w:rPr>
            <w:rFonts w:ascii="Arial" w:hAnsi="Arial" w:cs="Arial"/>
            <w:color w:val="000000"/>
            <w:sz w:val="12"/>
            <w:szCs w:val="12"/>
          </w:rPr>
          <w:t>Identidade visual pela Secretaria de Gestão (versão dezembro/2022)</w:t>
        </w:r>
      </w:p>
      <w:p w14:paraId="32BD43AD" w14:textId="77777777" w:rsidR="008175D2" w:rsidRDefault="00DB1A78">
        <w:pPr>
          <w:pStyle w:val="Footer"/>
          <w:rPr>
            <w:rFonts w:hint="eastAsia"/>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21DA21CF" w14:textId="77777777" w:rsidR="008175D2" w:rsidRDefault="00DB1A78">
        <w:pPr>
          <w:pStyle w:val="Footer"/>
          <w:rPr>
            <w:rFonts w:ascii="Arial" w:hAnsi="Arial" w:cs="Arial"/>
            <w:color w:val="7F7F7F" w:themeColor="text1" w:themeTint="80"/>
            <w:sz w:val="18"/>
            <w:szCs w:val="18"/>
          </w:rPr>
        </w:pPr>
        <w:r>
          <w:rPr>
            <w:color w:val="7F7F7F" w:themeColor="text1" w:themeTint="80"/>
            <w:spacing w:val="60"/>
            <w:sz w:val="22"/>
            <w:szCs w:val="22"/>
          </w:rPr>
          <w:tab/>
        </w:r>
        <w:r>
          <w:rPr>
            <w:color w:val="7F7F7F" w:themeColor="text1" w:themeTint="80"/>
            <w:spacing w:val="60"/>
            <w:sz w:val="22"/>
            <w:szCs w:val="22"/>
          </w:rPr>
          <w:tab/>
        </w:r>
        <w:r>
          <w:rPr>
            <w:rFonts w:ascii="Arial" w:hAnsi="Arial" w:cs="Arial"/>
            <w:color w:val="595959" w:themeColor="text1" w:themeTint="A6"/>
            <w:spacing w:val="60"/>
            <w:sz w:val="18"/>
            <w:szCs w:val="18"/>
          </w:rPr>
          <w:t>Página</w:t>
        </w:r>
        <w:r>
          <w:rPr>
            <w:rFonts w:ascii="Arial" w:hAnsi="Arial" w:cs="Arial"/>
            <w:color w:val="595959" w:themeColor="text1" w:themeTint="A6"/>
            <w:sz w:val="18"/>
            <w:szCs w:val="18"/>
          </w:rPr>
          <w:t xml:space="preserve"> </w:t>
        </w:r>
        <w:r>
          <w:rPr>
            <w:rFonts w:ascii="Arial" w:hAnsi="Arial" w:cs="Arial"/>
            <w:color w:val="595959" w:themeColor="text1" w:themeTint="A6"/>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sidR="000A1D6F">
          <w:rPr>
            <w:rFonts w:ascii="Arial" w:hAnsi="Arial" w:cs="Arial"/>
            <w:noProof/>
            <w:sz w:val="18"/>
            <w:szCs w:val="18"/>
          </w:rPr>
          <w:t>2</w:t>
        </w:r>
        <w:r>
          <w:rPr>
            <w:rFonts w:ascii="Arial" w:hAnsi="Arial" w:cs="Arial"/>
            <w:sz w:val="18"/>
            <w:szCs w:val="18"/>
          </w:rPr>
          <w:fldChar w:fldCharType="end"/>
        </w:r>
        <w:r>
          <w:rPr>
            <w:rFonts w:ascii="Arial" w:hAnsi="Arial" w:cs="Arial"/>
            <w:color w:val="595959" w:themeColor="text1" w:themeTint="A6"/>
            <w:sz w:val="18"/>
            <w:szCs w:val="18"/>
          </w:rPr>
          <w:t xml:space="preserve"> | </w:t>
        </w:r>
        <w:r>
          <w:rPr>
            <w:rFonts w:ascii="Arial" w:hAnsi="Arial" w:cs="Arial"/>
            <w:color w:val="595959" w:themeColor="text1" w:themeTint="A6"/>
            <w:sz w:val="18"/>
            <w:szCs w:val="18"/>
          </w:rPr>
          <w:fldChar w:fldCharType="begin"/>
        </w:r>
        <w:r>
          <w:rPr>
            <w:rFonts w:ascii="Arial" w:hAnsi="Arial" w:cs="Arial"/>
            <w:sz w:val="18"/>
            <w:szCs w:val="18"/>
          </w:rPr>
          <w:instrText>NUMPAGES \* ARABIC</w:instrText>
        </w:r>
        <w:r>
          <w:rPr>
            <w:rFonts w:ascii="Arial" w:hAnsi="Arial" w:cs="Arial"/>
            <w:sz w:val="18"/>
            <w:szCs w:val="18"/>
          </w:rPr>
          <w:fldChar w:fldCharType="separate"/>
        </w:r>
        <w:r w:rsidR="000A1D6F">
          <w:rPr>
            <w:rFonts w:ascii="Arial" w:hAnsi="Arial" w:cs="Arial"/>
            <w:noProof/>
            <w:sz w:val="18"/>
            <w:szCs w:val="18"/>
          </w:rPr>
          <w:t>26</w:t>
        </w:r>
        <w:r>
          <w:rPr>
            <w:rFonts w:ascii="Arial" w:hAnsi="Arial" w:cs="Arial"/>
            <w:sz w:val="18"/>
            <w:szCs w:val="18"/>
          </w:rPr>
          <w:fldChar w:fldCharType="end"/>
        </w:r>
      </w:p>
      <w:p w14:paraId="484FD37F" w14:textId="77777777" w:rsidR="008175D2" w:rsidRDefault="00C72FAB">
        <w:pPr>
          <w:pStyle w:val="Footer"/>
          <w:rPr>
            <w:rFonts w:hint="eastAsi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815A9" w14:textId="77777777" w:rsidR="00C72FAB" w:rsidRDefault="00C72FAB">
      <w:pPr>
        <w:rPr>
          <w:rFonts w:hint="eastAsia"/>
        </w:rPr>
      </w:pPr>
      <w:r>
        <w:separator/>
      </w:r>
    </w:p>
  </w:footnote>
  <w:footnote w:type="continuationSeparator" w:id="0">
    <w:p w14:paraId="5F322C61" w14:textId="77777777" w:rsidR="00C72FAB" w:rsidRDefault="00C72FAB">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51FFE" w14:textId="025562B6" w:rsidR="008175D2" w:rsidRDefault="00DB1A78">
    <w:pPr>
      <w:pStyle w:val="Header"/>
      <w:jc w:val="right"/>
      <w:rPr>
        <w:rFonts w:ascii="Arial" w:hAnsi="Arial" w:cs="Arial"/>
        <w:sz w:val="20"/>
        <w:szCs w:val="20"/>
      </w:rPr>
    </w:pPr>
    <w:r>
      <w:rPr>
        <w:rFonts w:ascii="Arial" w:hAnsi="Arial" w:cs="Arial"/>
        <w:sz w:val="20"/>
        <w:szCs w:val="20"/>
      </w:rPr>
      <w:t xml:space="preserve">MINUTA DE EDITAL PREGÃO ELETRÔNICO Nº </w:t>
    </w:r>
    <w:r w:rsidR="00BB768F">
      <w:rPr>
        <w:rFonts w:ascii="Arial" w:hAnsi="Arial" w:cs="Arial"/>
        <w:sz w:val="20"/>
        <w:szCs w:val="20"/>
      </w:rPr>
      <w:t>47</w:t>
    </w:r>
    <w:r>
      <w:rPr>
        <w:rFonts w:ascii="Arial" w:hAnsi="Arial" w:cs="Arial"/>
        <w:sz w:val="20"/>
        <w:szCs w:val="20"/>
      </w:rPr>
      <w:t>/2023</w:t>
    </w:r>
  </w:p>
  <w:p w14:paraId="3B590FF7" w14:textId="77777777" w:rsidR="008175D2" w:rsidRDefault="00DB1A78">
    <w:pPr>
      <w:pStyle w:val="Header"/>
      <w:tabs>
        <w:tab w:val="left" w:pos="480"/>
      </w:tabs>
      <w:rPr>
        <w:rFonts w:hint="eastAsia"/>
      </w:rPr>
    </w:pPr>
    <w:r>
      <w:tab/>
    </w:r>
    <w:r>
      <w:rPr>
        <w:noProof/>
      </w:rPr>
      <w:drawing>
        <wp:anchor distT="0" distB="0" distL="0" distR="0" simplePos="0" relativeHeight="251660288" behindDoc="1" locked="0" layoutInCell="1" allowOverlap="1" wp14:anchorId="7FE6A0AD" wp14:editId="4DAF10CC">
          <wp:simplePos x="0" y="0"/>
          <wp:positionH relativeFrom="column">
            <wp:posOffset>0</wp:posOffset>
          </wp:positionH>
          <wp:positionV relativeFrom="paragraph">
            <wp:posOffset>-635</wp:posOffset>
          </wp:positionV>
          <wp:extent cx="690245" cy="373380"/>
          <wp:effectExtent l="0" t="0" r="0" b="0"/>
          <wp:wrapNone/>
          <wp:docPr id="13" name="Imagem 13"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ntendo clip-art&#10;&#10;Descrição gerada automaticamente"/>
                  <pic:cNvPicPr>
                    <a:picLocks noChangeAspect="1" noChangeArrowheads="1"/>
                  </pic:cNvPicPr>
                </pic:nvPicPr>
                <pic:blipFill>
                  <a:blip r:embed="rId1"/>
                  <a:stretch>
                    <a:fillRect/>
                  </a:stretch>
                </pic:blipFill>
                <pic:spPr>
                  <a:xfrm>
                    <a:off x="0" y="0"/>
                    <a:ext cx="690245" cy="373380"/>
                  </a:xfrm>
                  <a:prstGeom prst="rect">
                    <a:avLst/>
                  </a:prstGeom>
                </pic:spPr>
              </pic:pic>
            </a:graphicData>
          </a:graphic>
        </wp:anchor>
      </w:drawing>
    </w:r>
    <w:r>
      <w:tab/>
    </w:r>
    <w:r>
      <w:tab/>
    </w:r>
  </w:p>
  <w:p w14:paraId="62C65583" w14:textId="77777777" w:rsidR="008175D2" w:rsidRDefault="008175D2">
    <w:pPr>
      <w:pStyle w:val="Header"/>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C3517"/>
    <w:multiLevelType w:val="multilevel"/>
    <w:tmpl w:val="0FCC3517"/>
    <w:lvl w:ilvl="0">
      <w:start w:val="1"/>
      <w:numFmt w:val="decimal"/>
      <w:lvlText w:val="%1."/>
      <w:lvlJc w:val="left"/>
      <w:pPr>
        <w:ind w:left="360" w:hanging="360"/>
      </w:pPr>
      <w:rPr>
        <w:b/>
      </w:rPr>
    </w:lvl>
    <w:lvl w:ilvl="1">
      <w:start w:val="1"/>
      <w:numFmt w:val="decimal"/>
      <w:lvlText w:val="%1.%2."/>
      <w:lvlJc w:val="left"/>
      <w:pPr>
        <w:ind w:left="4969" w:hanging="432"/>
      </w:pPr>
      <w:rPr>
        <w:b/>
        <w:i w:val="0"/>
        <w:strike w:val="0"/>
        <w:dstrike w:val="0"/>
        <w:color w:val="auto"/>
        <w:sz w:val="20"/>
        <w:szCs w:val="20"/>
        <w:u w:val="none"/>
      </w:rPr>
    </w:lvl>
    <w:lvl w:ilvl="2">
      <w:start w:val="1"/>
      <w:numFmt w:val="decimal"/>
      <w:lvlText w:val="%1.%2.%3."/>
      <w:lvlJc w:val="left"/>
      <w:pPr>
        <w:ind w:left="3198" w:hanging="504"/>
      </w:pPr>
      <w:rPr>
        <w:rFonts w:ascii="Arial" w:hAnsi="Arial"/>
        <w:b/>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5C100D"/>
    <w:multiLevelType w:val="multilevel"/>
    <w:tmpl w:val="43DA968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4E"/>
    <w:rsid w:val="00055EF9"/>
    <w:rsid w:val="00063427"/>
    <w:rsid w:val="00071606"/>
    <w:rsid w:val="00071A8C"/>
    <w:rsid w:val="000776F2"/>
    <w:rsid w:val="000A1D6F"/>
    <w:rsid w:val="000D7173"/>
    <w:rsid w:val="001207D3"/>
    <w:rsid w:val="001445C6"/>
    <w:rsid w:val="00145E71"/>
    <w:rsid w:val="00151ED1"/>
    <w:rsid w:val="00155645"/>
    <w:rsid w:val="0015578A"/>
    <w:rsid w:val="00157D34"/>
    <w:rsid w:val="00165F65"/>
    <w:rsid w:val="00196603"/>
    <w:rsid w:val="001C0FC6"/>
    <w:rsid w:val="001E51A1"/>
    <w:rsid w:val="001F24D6"/>
    <w:rsid w:val="002024ED"/>
    <w:rsid w:val="0020744E"/>
    <w:rsid w:val="002130F7"/>
    <w:rsid w:val="00216ADE"/>
    <w:rsid w:val="00221F5C"/>
    <w:rsid w:val="002224BF"/>
    <w:rsid w:val="00230A6B"/>
    <w:rsid w:val="00252367"/>
    <w:rsid w:val="00254A5C"/>
    <w:rsid w:val="00281A13"/>
    <w:rsid w:val="00292584"/>
    <w:rsid w:val="00294CAE"/>
    <w:rsid w:val="002C3152"/>
    <w:rsid w:val="002C34C1"/>
    <w:rsid w:val="003338BB"/>
    <w:rsid w:val="00342202"/>
    <w:rsid w:val="00365522"/>
    <w:rsid w:val="00371BDD"/>
    <w:rsid w:val="003834A2"/>
    <w:rsid w:val="00386CCB"/>
    <w:rsid w:val="003905F3"/>
    <w:rsid w:val="003A0E3E"/>
    <w:rsid w:val="003A1191"/>
    <w:rsid w:val="003E3D19"/>
    <w:rsid w:val="00407AC9"/>
    <w:rsid w:val="0041434C"/>
    <w:rsid w:val="00426A35"/>
    <w:rsid w:val="00435E05"/>
    <w:rsid w:val="004548AD"/>
    <w:rsid w:val="00463C82"/>
    <w:rsid w:val="004A53C4"/>
    <w:rsid w:val="004B0EC6"/>
    <w:rsid w:val="004C044E"/>
    <w:rsid w:val="004C2849"/>
    <w:rsid w:val="004D060D"/>
    <w:rsid w:val="004E6804"/>
    <w:rsid w:val="005049AB"/>
    <w:rsid w:val="00520AAD"/>
    <w:rsid w:val="005345C3"/>
    <w:rsid w:val="00534849"/>
    <w:rsid w:val="0055780F"/>
    <w:rsid w:val="0058673C"/>
    <w:rsid w:val="005D77E1"/>
    <w:rsid w:val="005E02C1"/>
    <w:rsid w:val="005E32F8"/>
    <w:rsid w:val="00680CB6"/>
    <w:rsid w:val="006D0EF9"/>
    <w:rsid w:val="006F6776"/>
    <w:rsid w:val="00732AB6"/>
    <w:rsid w:val="0074251B"/>
    <w:rsid w:val="007501C9"/>
    <w:rsid w:val="007B7F4E"/>
    <w:rsid w:val="007C0692"/>
    <w:rsid w:val="007D1F1A"/>
    <w:rsid w:val="007D4D75"/>
    <w:rsid w:val="007F68BB"/>
    <w:rsid w:val="008175D2"/>
    <w:rsid w:val="00823437"/>
    <w:rsid w:val="0088072F"/>
    <w:rsid w:val="008B2DF8"/>
    <w:rsid w:val="008B6011"/>
    <w:rsid w:val="008C32F7"/>
    <w:rsid w:val="00901003"/>
    <w:rsid w:val="00913AC6"/>
    <w:rsid w:val="00920104"/>
    <w:rsid w:val="00924BED"/>
    <w:rsid w:val="00940B8C"/>
    <w:rsid w:val="00985984"/>
    <w:rsid w:val="00986B54"/>
    <w:rsid w:val="009A6845"/>
    <w:rsid w:val="009C0926"/>
    <w:rsid w:val="009C6652"/>
    <w:rsid w:val="009D21EE"/>
    <w:rsid w:val="009F0C5A"/>
    <w:rsid w:val="00A27345"/>
    <w:rsid w:val="00A33476"/>
    <w:rsid w:val="00A37B58"/>
    <w:rsid w:val="00A47BA3"/>
    <w:rsid w:val="00A549C0"/>
    <w:rsid w:val="00AA1013"/>
    <w:rsid w:val="00AA21DA"/>
    <w:rsid w:val="00AA4B03"/>
    <w:rsid w:val="00AD79FA"/>
    <w:rsid w:val="00B146DD"/>
    <w:rsid w:val="00B23644"/>
    <w:rsid w:val="00B61D93"/>
    <w:rsid w:val="00B749D9"/>
    <w:rsid w:val="00B87F18"/>
    <w:rsid w:val="00BA055A"/>
    <w:rsid w:val="00BA3875"/>
    <w:rsid w:val="00BB768F"/>
    <w:rsid w:val="00BF589A"/>
    <w:rsid w:val="00C03965"/>
    <w:rsid w:val="00C12264"/>
    <w:rsid w:val="00C13801"/>
    <w:rsid w:val="00C378E8"/>
    <w:rsid w:val="00C52C14"/>
    <w:rsid w:val="00C72FAB"/>
    <w:rsid w:val="00CB0D32"/>
    <w:rsid w:val="00CF7488"/>
    <w:rsid w:val="00D40219"/>
    <w:rsid w:val="00D60C76"/>
    <w:rsid w:val="00D70126"/>
    <w:rsid w:val="00D72A94"/>
    <w:rsid w:val="00DB1A78"/>
    <w:rsid w:val="00DD568D"/>
    <w:rsid w:val="00DF7A30"/>
    <w:rsid w:val="00E07BE7"/>
    <w:rsid w:val="00E3169A"/>
    <w:rsid w:val="00E3216A"/>
    <w:rsid w:val="00E670FD"/>
    <w:rsid w:val="00E7121F"/>
    <w:rsid w:val="00E726E3"/>
    <w:rsid w:val="00EA4A6B"/>
    <w:rsid w:val="00EE53A4"/>
    <w:rsid w:val="00EE7CAF"/>
    <w:rsid w:val="00F126D8"/>
    <w:rsid w:val="00F2200F"/>
    <w:rsid w:val="00F26433"/>
    <w:rsid w:val="00F43115"/>
    <w:rsid w:val="00F46A91"/>
    <w:rsid w:val="00F5573B"/>
    <w:rsid w:val="00F63353"/>
    <w:rsid w:val="00FC196B"/>
    <w:rsid w:val="00FC22FA"/>
    <w:rsid w:val="00FD220A"/>
    <w:rsid w:val="00FE1432"/>
    <w:rsid w:val="00FE2A80"/>
    <w:rsid w:val="00FE3528"/>
    <w:rsid w:val="00FF45EB"/>
    <w:rsid w:val="1C0C0B3C"/>
    <w:rsid w:val="2F5B529A"/>
    <w:rsid w:val="35DF49C9"/>
    <w:rsid w:val="3C3D597A"/>
    <w:rsid w:val="6B826063"/>
    <w:rsid w:val="75904E6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BA5D76"/>
  <w15:docId w15:val="{A3C749B4-2EF2-41FA-A35E-B0AC4B69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67" w:qFormat="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Ecofont_Spranq_eco_Sans" w:eastAsiaTheme="minorEastAsia" w:hAnsi="Ecofont_Spranq_eco_Sans" w:cs="Tahoma"/>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tabs>
        <w:tab w:val="left" w:pos="1701"/>
      </w:tabs>
      <w:ind w:right="-1"/>
      <w:jc w:val="center"/>
      <w:outlineLvl w:val="1"/>
    </w:pPr>
    <w:rPr>
      <w:rFonts w:ascii="Times New Roman" w:hAnsi="Times New Roman" w:cs="Times New Roman"/>
      <w:b/>
      <w:color w:val="000000"/>
      <w:szCs w:val="20"/>
    </w:rPr>
  </w:style>
  <w:style w:type="paragraph" w:styleId="Heading3">
    <w:name w:val="heading 3"/>
    <w:basedOn w:val="Normal"/>
    <w:next w:val="Normal"/>
    <w:link w:val="Heading3Char"/>
    <w:uiPriority w:val="9"/>
    <w:semiHidden/>
    <w:unhideWhenUsed/>
    <w:qFormat/>
    <w:pPr>
      <w:keepNext/>
      <w:keepLines/>
      <w:spacing w:before="40" w:line="259" w:lineRule="auto"/>
      <w:outlineLvl w:val="2"/>
    </w:pPr>
    <w:rPr>
      <w:rFonts w:asciiTheme="majorHAnsi" w:eastAsiaTheme="majorEastAsia" w:hAnsiTheme="majorHAnsi" w:cstheme="majorBidi"/>
      <w:color w:val="244061" w:themeColor="accent1" w:themeShade="80"/>
      <w:lang w:eastAsia="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ajorHAnsi" w:eastAsiaTheme="majorEastAsia" w:hAnsiTheme="majorHAnsi" w:cstheme="majorBidi"/>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unhideWhenUsed/>
    <w:qFormat/>
    <w:rPr>
      <w:sz w:val="16"/>
      <w:szCs w:val="16"/>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000FF" w:themeColor="hyperlink"/>
      <w:u w:val="single"/>
    </w:rPr>
  </w:style>
  <w:style w:type="paragraph" w:styleId="List">
    <w:name w:val="List"/>
    <w:basedOn w:val="BodyText"/>
    <w:qFormat/>
    <w:rPr>
      <w:rFonts w:cs="Arial"/>
    </w:rPr>
  </w:style>
  <w:style w:type="paragraph" w:styleId="BodyText">
    <w:name w:val="Body Text"/>
    <w:basedOn w:val="Normal"/>
    <w:link w:val="BodyTextChar"/>
    <w:unhideWhenUsed/>
    <w:qFormat/>
    <w:pPr>
      <w:spacing w:beforeAutospacing="1" w:afterAutospacing="1"/>
    </w:pPr>
    <w:rPr>
      <w:rFonts w:ascii="Times New Roman" w:eastAsia="Times New Roman" w:hAnsi="Times New Roman" w:cs="Times New Roman"/>
    </w:rPr>
  </w:style>
  <w:style w:type="paragraph" w:styleId="CommentText">
    <w:name w:val="annotation text"/>
    <w:basedOn w:val="Normal"/>
    <w:link w:val="CommentTextChar"/>
    <w:unhideWhenUsed/>
    <w:qFormat/>
    <w:rPr>
      <w:sz w:val="20"/>
      <w:szCs w:val="20"/>
    </w:rPr>
  </w:style>
  <w:style w:type="paragraph" w:styleId="Title">
    <w:name w:val="Title"/>
    <w:basedOn w:val="Normal"/>
    <w:next w:val="BodyText"/>
    <w:link w:val="TitleChar"/>
    <w:qFormat/>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ListBullet5">
    <w:name w:val="List Bullet 5"/>
    <w:basedOn w:val="Normal"/>
    <w:qFormat/>
    <w:pPr>
      <w:contextualSpacing/>
    </w:pPr>
  </w:style>
  <w:style w:type="paragraph" w:styleId="NormalWeb">
    <w:name w:val="Normal (Web)"/>
    <w:basedOn w:val="Normal"/>
    <w:uiPriority w:val="99"/>
    <w:qFormat/>
    <w:pPr>
      <w:spacing w:beforeAutospacing="1" w:afterAutospacing="1"/>
    </w:pPr>
    <w:rPr>
      <w:rFonts w:ascii="Times New Roman" w:hAnsi="Times New Roman" w:cs="Times New Roman"/>
    </w:rPr>
  </w:style>
  <w:style w:type="paragraph" w:styleId="Header">
    <w:name w:val="header"/>
    <w:basedOn w:val="Normal"/>
    <w:link w:val="HeaderChar"/>
    <w:uiPriority w:val="99"/>
    <w:qFormat/>
    <w:pPr>
      <w:tabs>
        <w:tab w:val="center" w:pos="4252"/>
        <w:tab w:val="right" w:pos="8504"/>
      </w:tabs>
    </w:pPr>
  </w:style>
  <w:style w:type="paragraph" w:styleId="CommentSubject">
    <w:name w:val="annotation subject"/>
    <w:basedOn w:val="CommentText"/>
    <w:next w:val="CommentText"/>
    <w:link w:val="CommentSubjectChar"/>
    <w:semiHidden/>
    <w:unhideWhenUsed/>
    <w:qFormat/>
    <w:rPr>
      <w:b/>
      <w:bCs/>
    </w:rPr>
  </w:style>
  <w:style w:type="paragraph" w:styleId="Footer">
    <w:name w:val="footer"/>
    <w:basedOn w:val="Normal"/>
    <w:link w:val="FooterChar"/>
    <w:uiPriority w:val="99"/>
    <w:qFormat/>
    <w:pPr>
      <w:tabs>
        <w:tab w:val="center" w:pos="4252"/>
        <w:tab w:val="right" w:pos="8504"/>
      </w:tabs>
    </w:pPr>
  </w:style>
  <w:style w:type="paragraph" w:styleId="Caption">
    <w:name w:val="caption"/>
    <w:basedOn w:val="Normal"/>
    <w:next w:val="Normal"/>
    <w:qFormat/>
    <w:pPr>
      <w:suppressLineNumbers/>
      <w:spacing w:before="120" w:after="120"/>
    </w:pPr>
    <w:rPr>
      <w:rFonts w:cs="Arial"/>
      <w:i/>
      <w:iCs/>
    </w:rPr>
  </w:style>
  <w:style w:type="paragraph" w:styleId="BalloonText">
    <w:name w:val="Balloon Text"/>
    <w:basedOn w:val="Normal"/>
    <w:link w:val="BalloonTextChar"/>
    <w:uiPriority w:val="99"/>
    <w:qFormat/>
    <w:rPr>
      <w:rFonts w:ascii="Tahoma" w:hAnsi="Tahoma"/>
      <w:sz w:val="16"/>
      <w:szCs w:val="16"/>
    </w:rPr>
  </w:style>
  <w:style w:type="paragraph" w:styleId="TOC1">
    <w:name w:val="toc 1"/>
    <w:basedOn w:val="Normal"/>
    <w:next w:val="Normal"/>
    <w:uiPriority w:val="39"/>
    <w:unhideWhenUsed/>
    <w:pPr>
      <w:tabs>
        <w:tab w:val="left" w:pos="426"/>
        <w:tab w:val="right" w:leader="dot" w:pos="9628"/>
      </w:tabs>
      <w:spacing w:after="100"/>
    </w:pPr>
    <w:rPr>
      <w:rFonts w:ascii="Arial" w:eastAsia="Times New Roman" w:hAnsi="Arial"/>
      <w:sz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uiPriority w:val="99"/>
    <w:qFormat/>
    <w:rPr>
      <w:rFonts w:ascii="Tahoma" w:hAnsi="Tahoma" w:cs="Tahoma"/>
      <w:sz w:val="16"/>
      <w:szCs w:val="16"/>
    </w:rPr>
  </w:style>
  <w:style w:type="character" w:customStyle="1" w:styleId="Heading2Char">
    <w:name w:val="Heading 2 Char"/>
    <w:link w:val="Heading2"/>
    <w:qFormat/>
    <w:rPr>
      <w:b/>
      <w:color w:val="000000"/>
      <w:sz w:val="24"/>
    </w:rPr>
  </w:style>
  <w:style w:type="character" w:customStyle="1" w:styleId="normalchar1">
    <w:name w:val="normal__char1"/>
    <w:qFormat/>
    <w:rPr>
      <w:rFonts w:ascii="Arial" w:hAnsi="Arial" w:cs="Arial"/>
      <w:sz w:val="24"/>
      <w:szCs w:val="24"/>
      <w:u w:val="none"/>
    </w:rPr>
  </w:style>
  <w:style w:type="character" w:customStyle="1" w:styleId="apple-style-span">
    <w:name w:val="apple-style-span"/>
    <w:basedOn w:val="DefaultParagraphFont"/>
    <w:qFormat/>
  </w:style>
  <w:style w:type="character" w:customStyle="1" w:styleId="LinkdaInternet">
    <w:name w:val="Link da Internet"/>
    <w:basedOn w:val="DefaultParagraphFont"/>
    <w:uiPriority w:val="99"/>
    <w:unhideWhenUsed/>
    <w:qFormat/>
    <w:rPr>
      <w:color w:val="0000FF" w:themeColor="hyperlink"/>
      <w:u w:val="single"/>
    </w:rPr>
  </w:style>
  <w:style w:type="character" w:customStyle="1" w:styleId="QuoteChar1">
    <w:name w:val="Quote Char1"/>
    <w:link w:val="Quote"/>
    <w:qFormat/>
    <w:rPr>
      <w:rFonts w:ascii="Arial" w:eastAsia="Calibri" w:hAnsi="Arial" w:cs="Tahoma"/>
      <w:i/>
      <w:iCs/>
      <w:color w:val="000000"/>
      <w:szCs w:val="24"/>
      <w:shd w:val="clear" w:color="auto" w:fill="FFFFCC"/>
    </w:rPr>
  </w:style>
  <w:style w:type="paragraph" w:styleId="Quote">
    <w:name w:val="Quote"/>
    <w:basedOn w:val="Normal"/>
    <w:next w:val="Normal"/>
    <w:link w:val="QuoteChar1"/>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NotaexplicativaChar">
    <w:name w:val="Nota explicativa Char"/>
    <w:basedOn w:val="QuoteChar1"/>
    <w:link w:val="Notaexplicativa"/>
    <w:qFormat/>
    <w:rPr>
      <w:rFonts w:ascii="Arial" w:eastAsia="Calibri" w:hAnsi="Arial" w:cs="Tahoma"/>
      <w:i/>
      <w:iCs/>
      <w:color w:val="000000"/>
      <w:szCs w:val="24"/>
      <w:shd w:val="clear" w:color="auto" w:fill="FFFFCC"/>
    </w:rPr>
  </w:style>
  <w:style w:type="paragraph" w:customStyle="1" w:styleId="Notaexplicativa">
    <w:name w:val="Nota explicativa"/>
    <w:basedOn w:val="Quote"/>
    <w:link w:val="NotaexplicativaChar"/>
    <w:qFormat/>
    <w:rPr>
      <w:szCs w:val="20"/>
    </w:rPr>
  </w:style>
  <w:style w:type="character" w:customStyle="1" w:styleId="HeaderChar">
    <w:name w:val="Header Char"/>
    <w:link w:val="Header"/>
    <w:uiPriority w:val="99"/>
    <w:qFormat/>
    <w:rPr>
      <w:rFonts w:ascii="Ecofont_Spranq_eco_Sans" w:hAnsi="Ecofont_Spranq_eco_Sans" w:cs="Tahoma"/>
      <w:sz w:val="24"/>
      <w:szCs w:val="24"/>
    </w:rPr>
  </w:style>
  <w:style w:type="character" w:customStyle="1" w:styleId="FooterChar">
    <w:name w:val="Footer Char"/>
    <w:link w:val="Footer"/>
    <w:uiPriority w:val="99"/>
    <w:qFormat/>
    <w:rPr>
      <w:rFonts w:ascii="Ecofont_Spranq_eco_Sans" w:hAnsi="Ecofont_Spranq_eco_Sans" w:cs="Tahoma"/>
      <w:sz w:val="24"/>
      <w:szCs w:val="24"/>
    </w:rPr>
  </w:style>
  <w:style w:type="character" w:customStyle="1" w:styleId="CommentTextChar">
    <w:name w:val="Comment Text Char"/>
    <w:basedOn w:val="DefaultParagraphFont"/>
    <w:link w:val="CommentText"/>
    <w:qFormat/>
    <w:rPr>
      <w:rFonts w:ascii="Ecofont_Spranq_eco_Sans" w:hAnsi="Ecofont_Spranq_eco_Sans" w:cs="Tahoma"/>
      <w:lang w:eastAsia="pt-BR"/>
    </w:rPr>
  </w:style>
  <w:style w:type="character" w:customStyle="1" w:styleId="CommentSubjectChar">
    <w:name w:val="Comment Subject Char"/>
    <w:basedOn w:val="CommentTextChar"/>
    <w:link w:val="CommentSubject"/>
    <w:semiHidden/>
    <w:qFormat/>
    <w:rPr>
      <w:rFonts w:ascii="Ecofont_Spranq_eco_Sans" w:hAnsi="Ecofont_Spranq_eco_Sans" w:cs="Tahoma"/>
      <w:b/>
      <w:bCs/>
      <w:lang w:eastAsia="pt-BR"/>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sz w:val="24"/>
      <w:szCs w:val="24"/>
      <w:lang w:eastAsia="pt-BR"/>
    </w:rPr>
  </w:style>
  <w:style w:type="character" w:customStyle="1" w:styleId="TitleChar">
    <w:name w:val="Title Char"/>
    <w:basedOn w:val="DefaultParagraphFont"/>
    <w:link w:val="Title"/>
    <w:qFormat/>
    <w:rPr>
      <w:rFonts w:asciiTheme="majorHAnsi" w:eastAsiaTheme="majorEastAsia" w:hAnsiTheme="majorHAnsi" w:cstheme="majorBidi"/>
      <w:color w:val="17365D" w:themeColor="text2" w:themeShade="BF"/>
      <w:spacing w:val="5"/>
      <w:kern w:val="2"/>
      <w:sz w:val="52"/>
      <w:szCs w:val="52"/>
      <w:lang w:eastAsia="pt-BR"/>
    </w:rPr>
  </w:style>
  <w:style w:type="character" w:customStyle="1" w:styleId="Nivel01Char">
    <w:name w:val="Nivel 01 Char"/>
    <w:basedOn w:val="TitleChar"/>
    <w:link w:val="Nivel01"/>
    <w:qFormat/>
    <w:rPr>
      <w:rFonts w:ascii="Arial" w:eastAsiaTheme="majorEastAsia" w:hAnsi="Arial" w:cs="Arial"/>
      <w:b/>
      <w:bCs/>
      <w:color w:val="17365D" w:themeColor="text2" w:themeShade="BF"/>
      <w:spacing w:val="5"/>
      <w:kern w:val="2"/>
      <w:sz w:val="52"/>
      <w:szCs w:val="52"/>
      <w:lang w:eastAsia="pt-BR"/>
    </w:rPr>
  </w:style>
  <w:style w:type="paragraph" w:customStyle="1" w:styleId="Nivel01">
    <w:name w:val="Nivel 01"/>
    <w:basedOn w:val="Heading1"/>
    <w:next w:val="Normal"/>
    <w:link w:val="Nivel01Char"/>
    <w:qFormat/>
    <w:pPr>
      <w:tabs>
        <w:tab w:val="left" w:pos="567"/>
      </w:tabs>
      <w:spacing w:before="240"/>
      <w:jc w:val="both"/>
    </w:pPr>
    <w:rPr>
      <w:rFonts w:ascii="Arial" w:hAnsi="Arial" w:cs="Arial"/>
      <w:color w:val="auto"/>
      <w:sz w:val="20"/>
      <w:szCs w:val="20"/>
    </w:r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Pr>
      <w:rFonts w:ascii="Arial" w:eastAsiaTheme="majorEastAsia" w:hAnsi="Arial" w:cstheme="majorBidi"/>
      <w:b/>
      <w:bCs/>
      <w:color w:val="000000" w:themeColor="text1"/>
      <w:spacing w:val="5"/>
      <w:kern w:val="2"/>
      <w:sz w:val="52"/>
      <w:szCs w:val="52"/>
      <w:lang w:eastAsia="pt-BR"/>
    </w:rPr>
  </w:style>
  <w:style w:type="paragraph" w:customStyle="1" w:styleId="Nivel01Titulo">
    <w:name w:val="Nivel_01_Titulo"/>
    <w:basedOn w:val="Nivel01"/>
    <w:link w:val="Nivel01TituloChar"/>
    <w:qFormat/>
    <w:pPr>
      <w:jc w:val="left"/>
    </w:pPr>
    <w:rPr>
      <w:rFonts w:cstheme="majorBidi"/>
      <w:color w:val="000000" w:themeColor="text1"/>
      <w:spacing w:val="5"/>
      <w:kern w:val="2"/>
      <w:sz w:val="52"/>
      <w:szCs w:val="52"/>
    </w:rPr>
  </w:style>
  <w:style w:type="character" w:customStyle="1" w:styleId="QuoteChar">
    <w:name w:val="Quote Char"/>
    <w:basedOn w:val="DefaultParagraphFont"/>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character" w:customStyle="1" w:styleId="BodyTextChar">
    <w:name w:val="Body Text Char"/>
    <w:basedOn w:val="DefaultParagraphFont"/>
    <w:link w:val="BodyText"/>
    <w:qFormat/>
    <w:rPr>
      <w:rFonts w:eastAsia="Times New Roman"/>
      <w:sz w:val="24"/>
      <w:szCs w:val="24"/>
      <w:lang w:eastAsia="pt-BR"/>
    </w:rPr>
  </w:style>
  <w:style w:type="character" w:customStyle="1" w:styleId="Nivel1Char">
    <w:name w:val="Nivel1 Char"/>
    <w:basedOn w:val="Heading1Char"/>
    <w:link w:val="Nivel1"/>
    <w:qFormat/>
    <w:rPr>
      <w:rFonts w:ascii="Arial" w:eastAsiaTheme="majorEastAsia" w:hAnsi="Arial" w:cs="Arial"/>
      <w:b/>
      <w:bCs w:val="0"/>
      <w:color w:val="000000"/>
      <w:sz w:val="28"/>
      <w:szCs w:val="28"/>
      <w:lang w:eastAsia="pt-BR"/>
    </w:rPr>
  </w:style>
  <w:style w:type="paragraph" w:customStyle="1" w:styleId="Nivel1">
    <w:name w:val="Nivel1"/>
    <w:basedOn w:val="Heading1"/>
    <w:link w:val="Nivel1Char"/>
    <w:qFormat/>
    <w:pPr>
      <w:spacing w:line="276" w:lineRule="auto"/>
      <w:ind w:left="357" w:hanging="357"/>
      <w:jc w:val="both"/>
    </w:pPr>
    <w:rPr>
      <w:rFonts w:ascii="Arial" w:hAnsi="Arial" w:cs="Arial"/>
      <w:bCs w:val="0"/>
      <w:color w:val="000000"/>
    </w:rPr>
  </w:style>
  <w:style w:type="character" w:customStyle="1" w:styleId="Nivel4Char">
    <w:name w:val="Nivel 4 Char"/>
    <w:basedOn w:val="DefaultParagraphFont"/>
    <w:link w:val="Nivel4"/>
    <w:qFormat/>
    <w:rPr>
      <w:rFonts w:ascii="Arial" w:hAnsi="Arial" w:cs="Arial"/>
      <w:lang w:eastAsia="pt-BR"/>
    </w:rPr>
  </w:style>
  <w:style w:type="paragraph" w:customStyle="1" w:styleId="Nivel4">
    <w:name w:val="Nivel 4"/>
    <w:basedOn w:val="Nivel3"/>
    <w:link w:val="Nivel4Char"/>
    <w:qFormat/>
    <w:pPr>
      <w:ind w:left="851"/>
    </w:pPr>
    <w:rPr>
      <w:color w:val="auto"/>
    </w:rPr>
  </w:style>
  <w:style w:type="paragraph" w:customStyle="1" w:styleId="Nivel3">
    <w:name w:val="Nivel 3"/>
    <w:basedOn w:val="Normal"/>
    <w:link w:val="Nivel3Char"/>
    <w:qFormat/>
    <w:pPr>
      <w:spacing w:before="120" w:after="120" w:line="276" w:lineRule="auto"/>
      <w:ind w:left="425"/>
      <w:jc w:val="both"/>
    </w:pPr>
    <w:rPr>
      <w:rFonts w:ascii="Arial" w:hAnsi="Arial" w:cs="Arial"/>
      <w:color w:val="000000"/>
      <w:sz w:val="20"/>
      <w:szCs w:val="20"/>
    </w:rPr>
  </w:style>
  <w:style w:type="character" w:customStyle="1" w:styleId="cp0020corpodespachochar1">
    <w:name w:val="cp_0020corpodespacho__char1"/>
    <w:qFormat/>
    <w:rPr>
      <w:rFonts w:ascii="Times New Roman" w:hAnsi="Times New Roman" w:cs="Times New Roman"/>
      <w:sz w:val="26"/>
      <w:szCs w:val="26"/>
      <w:u w:val="none"/>
    </w:rPr>
  </w:style>
  <w:style w:type="character" w:customStyle="1" w:styleId="em0020ementachar1">
    <w:name w:val="em_0020ementa__char1"/>
    <w:qFormat/>
    <w:rPr>
      <w:rFonts w:ascii="Times New Roman" w:hAnsi="Times New Roman" w:cs="Times New Roman"/>
      <w:sz w:val="28"/>
      <w:szCs w:val="28"/>
      <w:u w:val="none"/>
    </w:rPr>
  </w:style>
  <w:style w:type="character" w:customStyle="1" w:styleId="Manoel">
    <w:name w:val="Manoel"/>
    <w:qFormat/>
    <w:rPr>
      <w:rFonts w:ascii="Arial" w:hAnsi="Arial" w:cs="Arial"/>
      <w:color w:val="7030A0"/>
      <w:sz w:val="20"/>
    </w:rPr>
  </w:style>
  <w:style w:type="character" w:customStyle="1" w:styleId="GradeColorida-nfase1Char">
    <w:name w:val="Grade Colorida - Ênfase 1 Char"/>
    <w:uiPriority w:val="29"/>
    <w:qFormat/>
    <w:rPr>
      <w:rFonts w:ascii="Arial" w:eastAsia="Calibri" w:hAnsi="Arial"/>
      <w:i/>
      <w:iCs/>
      <w:color w:val="000000"/>
      <w:szCs w:val="24"/>
      <w:shd w:val="clear" w:color="auto" w:fill="FFFFCC"/>
    </w:rPr>
  </w:style>
  <w:style w:type="character" w:customStyle="1" w:styleId="highlight">
    <w:name w:val="highlight"/>
    <w:basedOn w:val="DefaultParagraphFont"/>
    <w:qFormat/>
  </w:style>
  <w:style w:type="character" w:customStyle="1" w:styleId="MenoPendente1">
    <w:name w:val="Menção Pendente1"/>
    <w:basedOn w:val="DefaultParagraphFont"/>
    <w:uiPriority w:val="99"/>
    <w:semiHidden/>
    <w:unhideWhenUsed/>
    <w:qFormat/>
    <w:rPr>
      <w:color w:val="605E5C"/>
      <w:shd w:val="clear" w:color="auto" w:fill="E1DFDD"/>
    </w:rPr>
  </w:style>
  <w:style w:type="character" w:customStyle="1" w:styleId="MenoPendente2">
    <w:name w:val="Menção Pendente2"/>
    <w:basedOn w:val="DefaultParagraphFont"/>
    <w:uiPriority w:val="99"/>
    <w:semiHidden/>
    <w:unhideWhenUsed/>
    <w:qFormat/>
    <w:rPr>
      <w:color w:val="605E5C"/>
      <w:shd w:val="clear" w:color="auto" w:fill="E1DFDD"/>
    </w:rPr>
  </w:style>
  <w:style w:type="character" w:customStyle="1" w:styleId="Nivel2Char">
    <w:name w:val="Nivel 2 Char"/>
    <w:basedOn w:val="DefaultParagraphFont"/>
    <w:link w:val="Nivel2"/>
    <w:qFormat/>
    <w:locked/>
    <w:rPr>
      <w:rFonts w:ascii="Arial" w:hAnsi="Arial" w:cs="Arial"/>
      <w:color w:val="000000"/>
      <w:lang w:eastAsia="pt-BR"/>
    </w:rPr>
  </w:style>
  <w:style w:type="paragraph" w:customStyle="1" w:styleId="Nivel2">
    <w:name w:val="Nivel 2"/>
    <w:basedOn w:val="Normal"/>
    <w:link w:val="Nivel2Char"/>
    <w:qFormat/>
    <w:pPr>
      <w:spacing w:before="120" w:after="120" w:line="276" w:lineRule="auto"/>
      <w:jc w:val="both"/>
    </w:pPr>
    <w:rPr>
      <w:rFonts w:ascii="Arial" w:hAnsi="Arial" w:cs="Arial"/>
      <w:color w:val="000000"/>
      <w:sz w:val="20"/>
      <w:szCs w:val="20"/>
    </w:rPr>
  </w:style>
  <w:style w:type="character" w:customStyle="1" w:styleId="Nvel2OpcionalChar">
    <w:name w:val="Nível 2 Opcional Char"/>
    <w:basedOn w:val="DefaultParagraphFont"/>
    <w:link w:val="Nvel2Opcional"/>
    <w:qFormat/>
    <w:rPr>
      <w:rFonts w:ascii="Arial" w:eastAsia="Times New Roman" w:hAnsi="Arial" w:cs="Arial"/>
      <w:i/>
      <w:color w:val="FF0000"/>
      <w:lang w:eastAsia="pt-BR"/>
    </w:rPr>
  </w:style>
  <w:style w:type="paragraph" w:customStyle="1" w:styleId="Nvel2Opcional">
    <w:name w:val="Nível 2 Opcional"/>
    <w:basedOn w:val="Nivel2"/>
    <w:link w:val="Nvel2OpcionalChar"/>
    <w:qFormat/>
    <w:pPr>
      <w:ind w:left="432" w:hanging="432"/>
    </w:pPr>
    <w:rPr>
      <w:rFonts w:eastAsia="Times New Roman"/>
      <w:i/>
      <w:color w:val="FF0000"/>
    </w:rPr>
  </w:style>
  <w:style w:type="character" w:customStyle="1" w:styleId="Nvel3OpcionalChar">
    <w:name w:val="Nível 3 Opcional Char"/>
    <w:basedOn w:val="DefaultParagraphFont"/>
    <w:link w:val="Nvel3Opcional"/>
    <w:qFormat/>
    <w:rPr>
      <w:rFonts w:ascii="Arial" w:eastAsia="Times New Roman" w:hAnsi="Arial" w:cs="Arial"/>
      <w:i/>
      <w:iCs/>
      <w:color w:val="FF0000"/>
      <w:lang w:eastAsia="pt-BR"/>
    </w:rPr>
  </w:style>
  <w:style w:type="paragraph" w:customStyle="1" w:styleId="Nvel3Opcional">
    <w:name w:val="Nível 3 Opcional"/>
    <w:basedOn w:val="Nivel3"/>
    <w:link w:val="Nvel3OpcionalChar"/>
    <w:qFormat/>
    <w:pPr>
      <w:ind w:left="1072" w:hanging="504"/>
    </w:pPr>
    <w:rPr>
      <w:rFonts w:eastAsia="Times New Roman"/>
      <w:i/>
      <w:iCs/>
      <w:color w:val="FF0000"/>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basedOn w:val="DefaultParagraphFont"/>
    <w:link w:val="ListParagraph"/>
    <w:uiPriority w:val="34"/>
    <w:qFormat/>
    <w:rPr>
      <w:rFonts w:ascii="Ecofont_Spranq_eco_Sans" w:hAnsi="Ecofont_Spranq_eco_Sans" w:cs="Tahoma"/>
      <w:sz w:val="24"/>
      <w:szCs w:val="24"/>
      <w:lang w:eastAsia="pt-BR"/>
    </w:rPr>
  </w:style>
  <w:style w:type="paragraph" w:styleId="ListParagraph">
    <w:name w:val="List Paragraph"/>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sz w:val="22"/>
      <w:szCs w:val="22"/>
    </w:rPr>
  </w:style>
  <w:style w:type="character" w:customStyle="1" w:styleId="markedcontent">
    <w:name w:val="markedcontent"/>
    <w:basedOn w:val="DefaultParagraphFont"/>
    <w:qFormat/>
  </w:style>
  <w:style w:type="character" w:customStyle="1" w:styleId="MenoPendente3">
    <w:name w:val="Menção Pendente3"/>
    <w:basedOn w:val="DefaultParagraphFont"/>
    <w:uiPriority w:val="99"/>
    <w:semiHidden/>
    <w:unhideWhenUsed/>
    <w:qFormat/>
    <w:rPr>
      <w:color w:val="605E5C"/>
      <w:shd w:val="clear" w:color="auto" w:fill="E1DFDD"/>
    </w:rPr>
  </w:style>
  <w:style w:type="character" w:customStyle="1" w:styleId="MenoPendente4">
    <w:name w:val="Menção Pendente4"/>
    <w:basedOn w:val="DefaultParagraphFont"/>
    <w:uiPriority w:val="99"/>
    <w:semiHidden/>
    <w:unhideWhenUsed/>
    <w:qFormat/>
    <w:rPr>
      <w:color w:val="605E5C"/>
      <w:shd w:val="clear" w:color="auto" w:fill="E1DFDD"/>
    </w:rPr>
  </w:style>
  <w:style w:type="character" w:customStyle="1" w:styleId="ouChar">
    <w:name w:val="ou Char"/>
    <w:basedOn w:val="ListParagraphChar"/>
    <w:qFormat/>
    <w:rPr>
      <w:rFonts w:ascii="Arial" w:eastAsiaTheme="minorHAnsi" w:hAnsi="Arial" w:cs="Arial"/>
      <w:b/>
      <w:bCs/>
      <w:i/>
      <w:iCs/>
      <w:color w:val="FF0000"/>
      <w:sz w:val="24"/>
      <w:szCs w:val="24"/>
      <w:u w:val="single"/>
      <w:lang w:eastAsia="pt-BR"/>
    </w:rPr>
  </w:style>
  <w:style w:type="character" w:customStyle="1" w:styleId="Nvel2-RedChar">
    <w:name w:val="Nível 2 -Red Char"/>
    <w:basedOn w:val="Nivel2Char"/>
    <w:qFormat/>
    <w:rPr>
      <w:rFonts w:ascii="Arial" w:hAnsi="Arial" w:cs="Arial"/>
      <w:i/>
      <w:iCs/>
      <w:color w:val="FF0000"/>
      <w:lang w:eastAsia="pt-BR"/>
    </w:rPr>
  </w:style>
  <w:style w:type="character" w:customStyle="1" w:styleId="Nivel3Char">
    <w:name w:val="Nivel 3 Char"/>
    <w:basedOn w:val="DefaultParagraphFont"/>
    <w:link w:val="Nivel3"/>
    <w:qFormat/>
    <w:rPr>
      <w:rFonts w:ascii="Arial" w:hAnsi="Arial" w:cs="Arial"/>
      <w:color w:val="000000"/>
      <w:lang w:eastAsia="pt-BR"/>
    </w:rPr>
  </w:style>
  <w:style w:type="character" w:customStyle="1" w:styleId="Nvel3-RChar">
    <w:name w:val="Nível 3-R Char"/>
    <w:basedOn w:val="Nivel3Char"/>
    <w:qFormat/>
    <w:rPr>
      <w:rFonts w:ascii="Arial" w:hAnsi="Arial" w:cs="Arial"/>
      <w:i/>
      <w:iCs/>
      <w:color w:val="FF0000"/>
      <w:lang w:eastAsia="pt-BR"/>
    </w:rPr>
  </w:style>
  <w:style w:type="character" w:customStyle="1" w:styleId="Nvel4-RChar">
    <w:name w:val="Nível 4-R Char"/>
    <w:basedOn w:val="Nivel4Char"/>
    <w:qFormat/>
    <w:rPr>
      <w:rFonts w:ascii="Arial" w:hAnsi="Arial" w:cs="Arial"/>
      <w:i/>
      <w:iCs/>
      <w:color w:val="FF0000"/>
      <w:lang w:eastAsia="pt-BR"/>
    </w:rPr>
  </w:style>
  <w:style w:type="character" w:customStyle="1" w:styleId="Nvel1-SemNumChar">
    <w:name w:val="Nível 1-Sem Num Char"/>
    <w:basedOn w:val="Nivel01Char"/>
    <w:qFormat/>
    <w:rPr>
      <w:rFonts w:ascii="Arial" w:eastAsiaTheme="majorEastAsia" w:hAnsi="Arial" w:cs="Arial"/>
      <w:b/>
      <w:bCs/>
      <w:color w:val="FF0000"/>
      <w:spacing w:val="5"/>
      <w:kern w:val="2"/>
      <w:sz w:val="52"/>
      <w:szCs w:val="52"/>
      <w:lang w:eastAsia="pt-BR"/>
    </w:rPr>
  </w:style>
  <w:style w:type="character" w:customStyle="1" w:styleId="PrembuloChar">
    <w:name w:val="Preâmbulo Char"/>
    <w:basedOn w:val="DefaultParagraphFont"/>
    <w:link w:val="Prembulo"/>
    <w:qFormat/>
    <w:rPr>
      <w:rFonts w:ascii="Arial" w:eastAsia="Arial" w:hAnsi="Arial" w:cs="Arial"/>
      <w:bCs/>
      <w:lang w:eastAsia="pt-BR"/>
    </w:rPr>
  </w:style>
  <w:style w:type="paragraph" w:customStyle="1" w:styleId="Prembulo">
    <w:name w:val="Preâmbulo"/>
    <w:basedOn w:val="Normal"/>
    <w:link w:val="PrembuloChar"/>
    <w:qFormat/>
    <w:pPr>
      <w:spacing w:before="480" w:after="120" w:line="360" w:lineRule="auto"/>
      <w:ind w:left="4253" w:right="-17"/>
      <w:jc w:val="both"/>
    </w:pPr>
    <w:rPr>
      <w:rFonts w:ascii="Arial" w:eastAsia="Arial" w:hAnsi="Arial" w:cs="Arial"/>
      <w:bCs/>
      <w:sz w:val="20"/>
      <w:szCs w:val="20"/>
    </w:rPr>
  </w:style>
  <w:style w:type="character" w:customStyle="1" w:styleId="MenoPendente5">
    <w:name w:val="Menção Pendente5"/>
    <w:basedOn w:val="DefaultParagraphFont"/>
    <w:uiPriority w:val="99"/>
    <w:semiHidden/>
    <w:unhideWhenUsed/>
    <w:qFormat/>
    <w:rPr>
      <w:color w:val="605E5C"/>
      <w:shd w:val="clear" w:color="auto" w:fill="E1DFDD"/>
    </w:rPr>
  </w:style>
  <w:style w:type="character" w:customStyle="1" w:styleId="citao2Char">
    <w:name w:val="citação 2 Char"/>
    <w:basedOn w:val="QuoteChar1"/>
    <w:qFormat/>
    <w:rPr>
      <w:rFonts w:ascii="Arial" w:eastAsia="Calibri" w:hAnsi="Arial" w:cs="Tahoma"/>
      <w:i/>
      <w:iCs/>
      <w:color w:val="000000"/>
      <w:szCs w:val="24"/>
      <w:shd w:val="clear" w:color="auto" w:fill="FFFFCC"/>
    </w:rPr>
  </w:style>
  <w:style w:type="character" w:customStyle="1" w:styleId="Vnculodendice">
    <w:name w:val="Vínculo de índice"/>
    <w:qFormat/>
  </w:style>
  <w:style w:type="character" w:customStyle="1" w:styleId="Smbolosdenumerao">
    <w:name w:val="Símbolos de numeração"/>
    <w:qFormat/>
  </w:style>
  <w:style w:type="paragraph" w:customStyle="1" w:styleId="ndice">
    <w:name w:val="Índice"/>
    <w:basedOn w:val="Normal"/>
    <w:qFormat/>
    <w:pPr>
      <w:suppressLineNumbers/>
    </w:pPr>
    <w:rPr>
      <w:rFonts w:cs="Arial"/>
    </w:rPr>
  </w:style>
  <w:style w:type="paragraph" w:customStyle="1" w:styleId="Nvel2">
    <w:name w:val="Nível 2"/>
    <w:basedOn w:val="Normal"/>
    <w:next w:val="Normal"/>
    <w:qFormat/>
    <w:pPr>
      <w:spacing w:after="120"/>
      <w:jc w:val="both"/>
    </w:pPr>
    <w:rPr>
      <w:rFonts w:ascii="Arial" w:hAnsi="Arial" w:cs="Times New Roman"/>
      <w:b/>
      <w:szCs w:val="20"/>
    </w:rPr>
  </w:style>
  <w:style w:type="paragraph" w:customStyle="1" w:styleId="CabealhoeRodap">
    <w:name w:val="Cabeçalho e Rodapé"/>
    <w:basedOn w:val="Normal"/>
    <w:qFormat/>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paragraph">
    <w:name w:val="paragraph"/>
    <w:basedOn w:val="Normal"/>
    <w:qFormat/>
    <w:pPr>
      <w:spacing w:beforeAutospacing="1" w:afterAutospacing="1"/>
    </w:pPr>
    <w:rPr>
      <w:rFonts w:ascii="Times New Roman" w:eastAsia="Times New Roman" w:hAnsi="Times New Roman" w:cs="Times New Roman"/>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10">
    <w:name w:val="Nivel 1"/>
    <w:basedOn w:val="Nivel2"/>
    <w:next w:val="Nivel2"/>
    <w:qFormat/>
    <w:pPr>
      <w:ind w:left="360" w:hanging="360"/>
    </w:pPr>
    <w:rPr>
      <w:b/>
    </w:rPr>
  </w:style>
  <w:style w:type="paragraph" w:customStyle="1" w:styleId="Nivel5">
    <w:name w:val="Nivel 5"/>
    <w:basedOn w:val="Nivel4"/>
    <w:qFormat/>
    <w:pPr>
      <w:ind w:left="1276"/>
    </w:pPr>
  </w:style>
  <w:style w:type="paragraph" w:customStyle="1" w:styleId="textbody">
    <w:name w:val="textbody"/>
    <w:basedOn w:val="Normal"/>
    <w:qFormat/>
    <w:pPr>
      <w:spacing w:beforeAutospacing="1" w:afterAutospacing="1"/>
    </w:pPr>
    <w:rPr>
      <w:rFonts w:ascii="Times New Roman" w:eastAsia="Times New Roman" w:hAnsi="Times New Roman" w:cs="Times New Roman"/>
    </w:rPr>
  </w:style>
  <w:style w:type="paragraph" w:customStyle="1" w:styleId="em0020ementa">
    <w:name w:val="em_0020ementa"/>
    <w:basedOn w:val="Normal"/>
    <w:qFormat/>
    <w:pPr>
      <w:ind w:left="4160"/>
      <w:jc w:val="both"/>
    </w:pPr>
    <w:rPr>
      <w:rFonts w:ascii="Times New Roman" w:eastAsia="Times New Roman" w:hAnsi="Times New Roman" w:cs="Times New Roman"/>
      <w:sz w:val="28"/>
      <w:szCs w:val="28"/>
    </w:rPr>
  </w:style>
  <w:style w:type="paragraph" w:customStyle="1" w:styleId="Reviso1">
    <w:name w:val="Revisão1"/>
    <w:uiPriority w:val="99"/>
    <w:semiHidden/>
    <w:qFormat/>
    <w:rPr>
      <w:rFonts w:ascii="Ecofont_Spranq_eco_Sans" w:eastAsia="Times New Roman" w:hAnsi="Ecofont_Spranq_eco_Sans" w:cs="Tahoma"/>
      <w:sz w:val="24"/>
      <w:szCs w:val="24"/>
    </w:rPr>
  </w:style>
  <w:style w:type="paragraph" w:customStyle="1" w:styleId="texto1">
    <w:name w:val="texto1"/>
    <w:basedOn w:val="Normal"/>
    <w:qFormat/>
    <w:pPr>
      <w:spacing w:beforeAutospacing="1" w:afterAutospacing="1"/>
    </w:pPr>
    <w:rPr>
      <w:rFonts w:ascii="Times New Roman" w:eastAsia="Times New Roman" w:hAnsi="Times New Roman" w:cs="Times New Roman"/>
    </w:rPr>
  </w:style>
  <w:style w:type="paragraph" w:customStyle="1" w:styleId="GradeColorida-nfase11">
    <w:name w:val="Grade Colorida - Ênfase 11"/>
    <w:basedOn w:val="Normal"/>
    <w:next w:val="Normal"/>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paragraph" w:customStyle="1" w:styleId="xwestern">
    <w:name w:val="x_western"/>
    <w:basedOn w:val="Normal"/>
    <w:qFormat/>
    <w:pPr>
      <w:spacing w:beforeAutospacing="1" w:afterAutospacing="1"/>
    </w:pPr>
    <w:rPr>
      <w:rFonts w:ascii="Times New Roman" w:eastAsia="Times New Roman" w:hAnsi="Times New Roman" w:cs="Times New Roman"/>
    </w:rPr>
  </w:style>
  <w:style w:type="paragraph" w:customStyle="1" w:styleId="TCU-Ac-item9-0">
    <w:name w:val="TCU - Ac - item 9 - §§_0"/>
    <w:basedOn w:val="Normal"/>
    <w:qFormat/>
    <w:pPr>
      <w:ind w:firstLine="1134"/>
      <w:jc w:val="both"/>
    </w:pPr>
    <w:rPr>
      <w:rFonts w:ascii="Times New Roman" w:eastAsia="Times New Roman" w:hAnsi="Times New Roman" w:cs="Times New Roman"/>
      <w:szCs w:val="22"/>
      <w:lang w:eastAsia="en-US"/>
    </w:rPr>
  </w:style>
  <w:style w:type="paragraph" w:customStyle="1" w:styleId="Normal1">
    <w:name w:val="Normal_1"/>
    <w:qFormat/>
    <w:rPr>
      <w:rFonts w:eastAsia="Times New Roman"/>
      <w:sz w:val="24"/>
      <w:szCs w:val="22"/>
      <w:lang w:eastAsia="en-US"/>
    </w:rPr>
  </w:style>
  <w:style w:type="paragraph" w:customStyle="1" w:styleId="tcu-ac-item9-1linha">
    <w:name w:val="tcu_-__ac_-_item_9_-_1ª_linha"/>
    <w:basedOn w:val="Normal"/>
    <w:qFormat/>
    <w:pPr>
      <w:spacing w:beforeAutospacing="1"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qFormat/>
    <w:pPr>
      <w:spacing w:beforeAutospacing="1" w:afterAutospacing="1"/>
    </w:pPr>
    <w:rPr>
      <w:rFonts w:ascii="Times New Roman" w:eastAsia="Times New Roman" w:hAnsi="Times New Roman" w:cs="Times New Roman"/>
    </w:rPr>
  </w:style>
  <w:style w:type="paragraph" w:customStyle="1" w:styleId="textojustificado">
    <w:name w:val="texto_justificado"/>
    <w:basedOn w:val="Normal"/>
    <w:qFormat/>
    <w:pPr>
      <w:spacing w:beforeAutospacing="1" w:afterAutospacing="1"/>
    </w:pPr>
    <w:rPr>
      <w:rFonts w:ascii="Times New Roman" w:eastAsia="Times New Roman" w:hAnsi="Times New Roman" w:cs="Times New Roman"/>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qFormat/>
    <w:pPr>
      <w:spacing w:beforeAutospacing="1" w:afterAutospacing="1"/>
    </w:pPr>
    <w:rPr>
      <w:rFonts w:ascii="Times New Roman" w:eastAsia="Times New Roman" w:hAnsi="Times New Roman" w:cs="Times New Roman"/>
    </w:rPr>
  </w:style>
  <w:style w:type="paragraph" w:customStyle="1" w:styleId="itemnivel2">
    <w:name w:val="item_nivel2"/>
    <w:basedOn w:val="Normal"/>
    <w:qFormat/>
    <w:pPr>
      <w:spacing w:beforeAutospacing="1" w:afterAutospacing="1"/>
    </w:pPr>
    <w:rPr>
      <w:rFonts w:ascii="Times New Roman" w:eastAsia="Times New Roman" w:hAnsi="Times New Roman" w:cs="Times New Roman"/>
    </w:rPr>
  </w:style>
  <w:style w:type="paragraph" w:customStyle="1" w:styleId="itemnivel1">
    <w:name w:val="item_nivel1"/>
    <w:basedOn w:val="Normal"/>
    <w:qFormat/>
    <w:pPr>
      <w:spacing w:beforeAutospacing="1" w:afterAutospacing="1"/>
    </w:pPr>
    <w:rPr>
      <w:rFonts w:ascii="Times New Roman" w:eastAsia="Times New Roman" w:hAnsi="Times New Roman" w:cs="Times New Roman"/>
    </w:rPr>
  </w:style>
  <w:style w:type="paragraph" w:customStyle="1" w:styleId="itemalinealetra">
    <w:name w:val="item_alinea_letra"/>
    <w:basedOn w:val="Normal"/>
    <w:qFormat/>
    <w:pPr>
      <w:spacing w:beforeAutospacing="1" w:afterAutospacing="1"/>
    </w:pPr>
    <w:rPr>
      <w:rFonts w:ascii="Times New Roman" w:eastAsia="Times New Roman" w:hAnsi="Times New Roman" w:cs="Times New Roman"/>
    </w:rPr>
  </w:style>
  <w:style w:type="paragraph" w:customStyle="1" w:styleId="Standard">
    <w:name w:val="Standard"/>
    <w:qFormat/>
    <w:pPr>
      <w:suppressAutoHyphens/>
    </w:pPr>
    <w:rPr>
      <w:rFonts w:ascii="Liberation Serif" w:eastAsia="NSimSun" w:hAnsi="Liberation Serif" w:cs="Lucida Sans"/>
      <w:kern w:val="2"/>
      <w:sz w:val="24"/>
      <w:szCs w:val="24"/>
      <w:lang w:eastAsia="zh-CN" w:bidi="hi-IN"/>
    </w:rPr>
  </w:style>
  <w:style w:type="paragraph" w:customStyle="1" w:styleId="Textbody0">
    <w:name w:val="Text body"/>
    <w:basedOn w:val="Standard"/>
    <w:qFormat/>
    <w:pPr>
      <w:spacing w:after="140" w:line="276" w:lineRule="auto"/>
    </w:pPr>
  </w:style>
  <w:style w:type="paragraph" w:customStyle="1" w:styleId="ou">
    <w:name w:val="ou"/>
    <w:basedOn w:val="ListParagraph"/>
    <w:qFormat/>
    <w:pPr>
      <w:spacing w:before="60" w:after="60" w:line="259" w:lineRule="auto"/>
      <w:ind w:left="0"/>
      <w:jc w:val="center"/>
    </w:pPr>
    <w:rPr>
      <w:rFonts w:ascii="Arial" w:eastAsiaTheme="minorHAnsi" w:hAnsi="Arial" w:cs="Arial"/>
      <w:b/>
      <w:bCs/>
      <w:i/>
      <w:iCs/>
      <w:color w:val="FF0000"/>
      <w:u w:val="single"/>
    </w:rPr>
  </w:style>
  <w:style w:type="paragraph" w:customStyle="1" w:styleId="dou-paragraph">
    <w:name w:val="dou-paragraph"/>
    <w:basedOn w:val="Normal"/>
    <w:qFormat/>
    <w:pPr>
      <w:spacing w:beforeAutospacing="1" w:afterAutospacing="1"/>
    </w:pPr>
    <w:rPr>
      <w:rFonts w:ascii="Times New Roman" w:eastAsia="Times New Roman" w:hAnsi="Times New Roman" w:cs="Times New Roman"/>
    </w:rPr>
  </w:style>
  <w:style w:type="paragraph" w:customStyle="1" w:styleId="Nvel2-Red">
    <w:name w:val="Nível 2 -Red"/>
    <w:basedOn w:val="Nivel2"/>
    <w:qFormat/>
    <w:rPr>
      <w:i/>
      <w:iCs/>
      <w:color w:val="FF0000"/>
    </w:rPr>
  </w:style>
  <w:style w:type="paragraph" w:customStyle="1" w:styleId="Nvel3-R">
    <w:name w:val="Nível 3-R"/>
    <w:basedOn w:val="Nivel3"/>
    <w:qFormat/>
    <w:rPr>
      <w:i/>
      <w:iCs/>
      <w:color w:val="FF0000"/>
    </w:rPr>
  </w:style>
  <w:style w:type="paragraph" w:customStyle="1" w:styleId="Nvel4-R">
    <w:name w:val="Nível 4-R"/>
    <w:basedOn w:val="Nivel4"/>
    <w:qFormat/>
    <w:pPr>
      <w:ind w:left="2491" w:hanging="648"/>
    </w:pPr>
    <w:rPr>
      <w:i/>
      <w:iCs/>
      <w:color w:val="FF0000"/>
    </w:rPr>
  </w:style>
  <w:style w:type="paragraph" w:customStyle="1" w:styleId="Nvel1-SemNum">
    <w:name w:val="Nível 1-Sem Num"/>
    <w:basedOn w:val="Nivel01"/>
    <w:qFormat/>
    <w:pPr>
      <w:ind w:left="357"/>
      <w:outlineLvl w:val="1"/>
    </w:pPr>
    <w:rPr>
      <w:color w:val="FF0000"/>
    </w:rPr>
  </w:style>
  <w:style w:type="paragraph" w:customStyle="1" w:styleId="citao2">
    <w:name w:val="citação 2"/>
    <w:basedOn w:val="Quote"/>
    <w:qFormat/>
    <w:rPr>
      <w:szCs w:val="20"/>
    </w:rPr>
  </w:style>
  <w:style w:type="paragraph" w:customStyle="1" w:styleId="CabealhodoSumrio1">
    <w:name w:val="Cabeçalho do Sumário1"/>
    <w:basedOn w:val="Heading1"/>
    <w:next w:val="Normal"/>
    <w:uiPriority w:val="39"/>
    <w:unhideWhenUsed/>
    <w:qFormat/>
    <w:pPr>
      <w:spacing w:before="240" w:line="259" w:lineRule="auto"/>
    </w:pPr>
    <w:rPr>
      <w:b w:val="0"/>
      <w:bCs w:val="0"/>
      <w:sz w:val="32"/>
      <w:szCs w:val="32"/>
    </w:rPr>
  </w:style>
  <w:style w:type="paragraph" w:customStyle="1" w:styleId="Default">
    <w:name w:val="Default"/>
    <w:pPr>
      <w:autoSpaceDE w:val="0"/>
      <w:autoSpaceDN w:val="0"/>
      <w:adjustRightInd w:val="0"/>
    </w:pPr>
    <w:rPr>
      <w:rFonts w:eastAsiaTheme="minorEastAs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s://www.planalto.gov.br/ccivil_03/_ato2015-2018/2016/decreto/d8660.htm" TargetMode="External"/><Relationship Id="rId63" Type="http://schemas.openxmlformats.org/officeDocument/2006/relationships/hyperlink" Target="https://www.gov.br/compras/pt-br/acesso-a-informacao/legislacao/instrucoes-normativas/instrucao-normativa-seges-me-no-73-de-30-de-setembro-de-2022" TargetMode="External"/><Relationship Id="rId68" Type="http://schemas.openxmlformats.org/officeDocument/2006/relationships/hyperlink" Target="http://www.uff.br/licitacoes"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planalto.gov.br/ccivil_03/_ato2019-2022/2021/lei/L14133.htm" TargetMode="External"/><Relationship Id="rId11" Type="http://schemas.openxmlformats.org/officeDocument/2006/relationships/endnotes" Target="endnotes.xml"/><Relationship Id="rId24" Type="http://schemas.openxmlformats.org/officeDocument/2006/relationships/hyperlink" Target="https://www.planalto.gov.br/ccivil_03/constituicao/constituicaocompilado.htm" TargetMode="External"/><Relationship Id="rId32" Type="http://schemas.openxmlformats.org/officeDocument/2006/relationships/hyperlink" Target="https://www.planalto.gov.br/ccivil_03/constituicao/constituicaocompilado.htm" TargetMode="External"/><Relationship Id="rId37" Type="http://schemas.openxmlformats.org/officeDocument/2006/relationships/hyperlink" Target="mailto:cpl@id.uff.br" TargetMode="External"/><Relationship Id="rId40" Type="http://schemas.openxmlformats.org/officeDocument/2006/relationships/hyperlink" Target="https://www.portaltransparencia.gov.br/sancoes/cnep"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uff.br/licitacoes" TargetMode="External"/><Relationship Id="rId66" Type="http://schemas.openxmlformats.org/officeDocument/2006/relationships/hyperlink" Target="http://www.uff.br/licitacoes" TargetMode="External"/><Relationship Id="rId5" Type="http://schemas.openxmlformats.org/officeDocument/2006/relationships/customXml" Target="../customXml/item5.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gov.br/compras" TargetMode="External"/><Relationship Id="rId14" Type="http://schemas.openxmlformats.org/officeDocument/2006/relationships/image" Target="media/image10.emf"/><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gov.br/compras/pt-br/acesso-a-informacao/legislacao/instrucoes-normativas/instrucao-normativa-no-3-de-26-de-abril-de-2018"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uff.br/licitacoes" TargetMode="External"/><Relationship Id="rId67" Type="http://schemas.openxmlformats.org/officeDocument/2006/relationships/hyperlink" Target="http://www.uff.br/licitacoes"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8429.htm" TargetMode="External"/><Relationship Id="rId54" Type="http://schemas.openxmlformats.org/officeDocument/2006/relationships/hyperlink" Target="https://www.gov.br/compras/pt-br/acesso-a-informacao/legislacao/instrucoes-normativas/instrucao-normativa-seges-me-no-73-de-30-de-setembro-de-2022"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s://www.planalto.gov.br/ccivil_03/_ato2007-2010/2009/lei/l12187.htm" TargetMode="External"/><Relationship Id="rId49" Type="http://schemas.openxmlformats.org/officeDocument/2006/relationships/hyperlink" Target="https://www.gov.br/compras/pt-br/acesso-a-informacao/legislacao/instrucoes-normativas/instrucao-normativa-no-3-de-26-de-abril-de-2018"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notes" Target="foot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no-3-de-26-de-abril-de-2018" TargetMode="External"/><Relationship Id="rId52" Type="http://schemas.openxmlformats.org/officeDocument/2006/relationships/hyperlink" Target="https://www.gov.br/compras/pt-br/acesso-a-informacao/legislacao/instrucoes-normativas/instrucao-normativa-seges-me-no-73-de-30-de-setembro-de-2022"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mailto:cpl@id.uff.br"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ortaltransparencia.gov.br/sancoes/ceis" TargetMode="External"/><Relationship Id="rId34" Type="http://schemas.openxmlformats.org/officeDocument/2006/relationships/hyperlink" Target="https://www.planalto.gov.br/ccivil_03/_ato2015-2018/2015/decreto/d8539.htm" TargetMode="External"/><Relationship Id="rId50" Type="http://schemas.openxmlformats.org/officeDocument/2006/relationships/hyperlink" Target="https://www.gov.br/compras/pt-br/acesso-a-informacao/legislacao/instrucoes-normativas/instrucao-normativa-no-3-de-26-de-abril-de-2018" TargetMode="External"/><Relationship Id="rId55" Type="http://schemas.openxmlformats.org/officeDocument/2006/relationships/hyperlink" Target="https://www.planalto.gov.br/ccivil_03/_ato2015-2018/2015/decreto/d853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3.xml><?xml version="1.0" encoding="utf-8"?>
<ds:datastoreItem xmlns:ds="http://schemas.openxmlformats.org/officeDocument/2006/customXml" ds:itemID="{403BA077-76A1-418B-9152-549DA179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5.xml><?xml version="1.0" encoding="utf-8"?>
<ds:datastoreItem xmlns:ds="http://schemas.openxmlformats.org/officeDocument/2006/customXml" ds:itemID="{A7C02BC7-A20F-4309-99F9-B71C9B86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9015</Words>
  <Characters>48687</Characters>
  <Application>Microsoft Office Word</Application>
  <DocSecurity>0</DocSecurity>
  <Lines>405</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 Medeiros</dc:creator>
  <cp:lastModifiedBy>Rodrigo</cp:lastModifiedBy>
  <cp:revision>8</cp:revision>
  <cp:lastPrinted>2023-06-28T13:42:00Z</cp:lastPrinted>
  <dcterms:created xsi:type="dcterms:W3CDTF">2023-06-07T16:10:00Z</dcterms:created>
  <dcterms:modified xsi:type="dcterms:W3CDTF">2023-06-28T13:43:00Z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0x01010046D1D902F9AFB0458A156704A0C1878F</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y fmtid="{D5CDD505-2E9C-101B-9397-08002B2CF9AE}" pid="10" name="KSOProductBuildVer">
    <vt:lpwstr>1046-11.2.0.11513</vt:lpwstr>
  </property>
  <property fmtid="{D5CDD505-2E9C-101B-9397-08002B2CF9AE}" pid="11" name="ICV">
    <vt:lpwstr>689E7851C87E473DAE7B4E74A587F394</vt:lpwstr>
  </property>
</Properties>
</file>