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0BD9C25A">
            <wp:simplePos x="0" y="0"/>
            <wp:positionH relativeFrom="column">
              <wp:posOffset>-58420</wp:posOffset>
            </wp:positionH>
            <wp:positionV relativeFrom="paragraph">
              <wp:posOffset>-534035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003987" w:rsidRDefault="00146AC4" w:rsidP="00146AC4">
      <w:pPr>
        <w:pStyle w:val="Ttulo1"/>
        <w:shd w:val="clear" w:color="auto" w:fill="E7E6E6"/>
        <w:rPr>
          <w:rFonts w:ascii="Calibri" w:hAnsi="Calibri"/>
          <w:sz w:val="22"/>
          <w:szCs w:val="22"/>
        </w:rPr>
      </w:pPr>
      <w:r w:rsidRPr="001667B9">
        <w:rPr>
          <w:rFonts w:ascii="Calibri" w:hAnsi="Calibri"/>
          <w:sz w:val="22"/>
          <w:szCs w:val="22"/>
        </w:rPr>
        <w:t xml:space="preserve">ANEXO </w:t>
      </w:r>
      <w:r w:rsidR="003811FD">
        <w:rPr>
          <w:rFonts w:ascii="Calibri" w:hAnsi="Calibri"/>
          <w:sz w:val="22"/>
          <w:szCs w:val="22"/>
        </w:rPr>
        <w:t>VIII</w:t>
      </w:r>
      <w:r w:rsidR="00777603">
        <w:rPr>
          <w:rFonts w:ascii="Calibri" w:hAnsi="Calibri"/>
          <w:sz w:val="22"/>
          <w:szCs w:val="22"/>
        </w:rPr>
        <w:t xml:space="preserve"> </w:t>
      </w:r>
      <w:r w:rsidRPr="001667B9">
        <w:rPr>
          <w:rFonts w:ascii="Calibri" w:hAnsi="Calibri"/>
          <w:sz w:val="22"/>
          <w:szCs w:val="22"/>
        </w:rPr>
        <w:t>– INSTRUMENTO DE MEDIÇÃO DE RESULTADO</w:t>
      </w:r>
    </w:p>
    <w:p w14:paraId="65824008" w14:textId="77777777" w:rsidR="00146AC4" w:rsidRPr="00003987" w:rsidRDefault="00146AC4" w:rsidP="00146AC4">
      <w:pPr>
        <w:pStyle w:val="PargrafodaLista"/>
        <w:tabs>
          <w:tab w:val="left" w:pos="426"/>
        </w:tabs>
        <w:ind w:left="0"/>
        <w:jc w:val="both"/>
        <w:rPr>
          <w:rFonts w:ascii="Calibri" w:eastAsia="Arial Unicode MS" w:hAnsi="Calibri"/>
          <w:sz w:val="22"/>
          <w:szCs w:val="22"/>
          <w:lang w:val="x-none"/>
        </w:rPr>
      </w:pPr>
    </w:p>
    <w:bookmarkEnd w:id="1"/>
    <w:p w14:paraId="44ABEE82" w14:textId="20D45AB4" w:rsidR="00DD5D63" w:rsidRPr="00BB598F" w:rsidRDefault="005913FE" w:rsidP="00DD5D63">
      <w:pPr>
        <w:pStyle w:val="PargrafodaLista"/>
        <w:tabs>
          <w:tab w:val="left" w:pos="426"/>
        </w:tabs>
        <w:ind w:left="0"/>
        <w:jc w:val="center"/>
        <w:rPr>
          <w:rFonts w:eastAsia="Arial Unicode MS" w:cs="Arial"/>
          <w:b/>
          <w:szCs w:val="20"/>
        </w:rPr>
      </w:pPr>
      <w:r>
        <w:rPr>
          <w:rFonts w:eastAsia="Arial Unicode MS" w:cs="Arial"/>
          <w:b/>
          <w:szCs w:val="20"/>
        </w:rPr>
        <w:t>INSTRUMENTO DE MEDIÇÃO DE RESULTADOS</w:t>
      </w:r>
      <w:r w:rsidR="00DD5D63" w:rsidRPr="00BB598F">
        <w:rPr>
          <w:rFonts w:eastAsia="Arial Unicode MS" w:cs="Arial"/>
          <w:b/>
          <w:szCs w:val="20"/>
          <w:lang w:val="x-none"/>
        </w:rPr>
        <w:t xml:space="preserve"> DE ATIVIDADES D</w:t>
      </w:r>
      <w:r w:rsidR="00DD5D63" w:rsidRPr="00BB598F">
        <w:rPr>
          <w:rFonts w:eastAsia="Arial Unicode MS" w:cs="Arial"/>
          <w:b/>
          <w:szCs w:val="20"/>
        </w:rPr>
        <w:t>E</w:t>
      </w:r>
      <w:r w:rsidR="00DD5D63" w:rsidRPr="00BB598F">
        <w:rPr>
          <w:rFonts w:eastAsia="Arial Unicode MS" w:cs="Arial"/>
          <w:b/>
          <w:szCs w:val="20"/>
          <w:lang w:val="x-none"/>
        </w:rPr>
        <w:t xml:space="preserve"> </w:t>
      </w:r>
      <w:r w:rsidR="00DD5D63" w:rsidRPr="00BB598F">
        <w:rPr>
          <w:rFonts w:eastAsia="Arial Unicode MS" w:cs="Arial"/>
          <w:b/>
          <w:szCs w:val="20"/>
        </w:rPr>
        <w:t xml:space="preserve">MÃO DE OBRA PARA SERVIÇOS CONTINUADOS DE </w:t>
      </w:r>
      <w:r w:rsidR="00CF1E5C">
        <w:rPr>
          <w:rFonts w:eastAsia="Arial Unicode MS" w:cs="Arial"/>
          <w:b/>
          <w:szCs w:val="20"/>
        </w:rPr>
        <w:t xml:space="preserve">APOIO </w:t>
      </w:r>
      <w:r w:rsidR="00BB09BB">
        <w:rPr>
          <w:rFonts w:eastAsia="Arial Unicode MS" w:cs="Arial"/>
          <w:b/>
          <w:szCs w:val="20"/>
        </w:rPr>
        <w:t>LOGÍSTICO</w:t>
      </w:r>
      <w:r w:rsidR="00DD5D63" w:rsidRPr="00BB598F">
        <w:rPr>
          <w:rFonts w:eastAsia="Arial Unicode MS" w:cs="Arial"/>
          <w:b/>
          <w:szCs w:val="20"/>
        </w:rPr>
        <w:t xml:space="preserve"> NA UNIVERSIDADE FEDERAL FLUMINENSE</w:t>
      </w:r>
    </w:p>
    <w:p w14:paraId="12E9BD6F" w14:textId="77777777" w:rsidR="00DD5D63" w:rsidRPr="00BB598F" w:rsidRDefault="00DD5D63" w:rsidP="00DD5D63">
      <w:pPr>
        <w:pStyle w:val="PargrafodaLista"/>
        <w:tabs>
          <w:tab w:val="left" w:pos="426"/>
        </w:tabs>
        <w:ind w:left="0"/>
        <w:jc w:val="both"/>
        <w:rPr>
          <w:rFonts w:eastAsia="Arial Unicode MS" w:cs="Arial"/>
          <w:szCs w:val="20"/>
        </w:rPr>
      </w:pPr>
    </w:p>
    <w:p w14:paraId="2C14F463"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INTRODUÇÃO</w:t>
      </w:r>
    </w:p>
    <w:p w14:paraId="009617C2" w14:textId="77777777" w:rsidR="00C6037F" w:rsidRDefault="00C6037F" w:rsidP="00DD5D63">
      <w:pPr>
        <w:pStyle w:val="PargrafodaLista"/>
        <w:tabs>
          <w:tab w:val="left" w:pos="0"/>
        </w:tabs>
        <w:ind w:left="426"/>
        <w:jc w:val="both"/>
        <w:rPr>
          <w:rFonts w:eastAsia="Arial Unicode MS" w:cs="Arial"/>
          <w:szCs w:val="20"/>
        </w:rPr>
      </w:pPr>
    </w:p>
    <w:p w14:paraId="3AF0421F" w14:textId="77777777" w:rsidR="00DD5D63" w:rsidRPr="00BB598F" w:rsidRDefault="00DD5D63" w:rsidP="00C40D25">
      <w:pPr>
        <w:pStyle w:val="PargrafodaLista"/>
        <w:tabs>
          <w:tab w:val="left" w:pos="0"/>
        </w:tabs>
        <w:ind w:left="426" w:firstLine="708"/>
        <w:jc w:val="both"/>
        <w:rPr>
          <w:rFonts w:eastAsia="Arial Unicode MS" w:cs="Arial"/>
          <w:szCs w:val="20"/>
        </w:rPr>
      </w:pPr>
      <w:r w:rsidRPr="00BB598F">
        <w:rPr>
          <w:rFonts w:eastAsia="Arial Unicode MS" w:cs="Arial"/>
          <w:szCs w:val="20"/>
        </w:rPr>
        <w:t xml:space="preserve">O procedimento a ser adotado pela gestão do contrato de prestação de </w:t>
      </w:r>
      <w:r w:rsidRPr="00BB598F">
        <w:rPr>
          <w:rFonts w:eastAsia="Arial Unicode MS" w:cs="Arial"/>
          <w:b/>
          <w:szCs w:val="20"/>
        </w:rPr>
        <w:t>SERVIÇO TERCEIRIZADO PARA CONTRATAÇÃO DE MÃO DE OBRA,</w:t>
      </w:r>
      <w:r w:rsidRPr="00BB598F">
        <w:rPr>
          <w:rFonts w:eastAsia="Arial Unicode MS" w:cs="Arial"/>
          <w:szCs w:val="20"/>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BB598F" w:rsidRDefault="00DD5D63" w:rsidP="00DD5D63">
      <w:pPr>
        <w:pStyle w:val="PargrafodaLista"/>
        <w:tabs>
          <w:tab w:val="left" w:pos="426"/>
        </w:tabs>
        <w:jc w:val="both"/>
        <w:rPr>
          <w:rFonts w:eastAsia="Arial Unicode MS" w:cs="Arial"/>
          <w:b/>
          <w:szCs w:val="20"/>
        </w:rPr>
      </w:pPr>
    </w:p>
    <w:p w14:paraId="6E2DD16B"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OBJETIVO</w:t>
      </w:r>
    </w:p>
    <w:p w14:paraId="191A0F92" w14:textId="77777777" w:rsidR="00C6037F" w:rsidRDefault="00C6037F" w:rsidP="00DD5D63">
      <w:pPr>
        <w:pStyle w:val="PargrafodaLista"/>
        <w:tabs>
          <w:tab w:val="left" w:pos="426"/>
        </w:tabs>
        <w:ind w:left="426"/>
        <w:jc w:val="both"/>
        <w:rPr>
          <w:rFonts w:eastAsia="Arial Unicode MS" w:cs="Arial"/>
          <w:szCs w:val="20"/>
        </w:rPr>
      </w:pPr>
    </w:p>
    <w:p w14:paraId="6EC7DEC5" w14:textId="44230677" w:rsidR="00DD5D63" w:rsidRPr="00BB598F" w:rsidRDefault="00C42008" w:rsidP="00C40D25">
      <w:pPr>
        <w:pStyle w:val="PargrafodaLista"/>
        <w:tabs>
          <w:tab w:val="left" w:pos="426"/>
        </w:tabs>
        <w:ind w:left="426" w:firstLine="708"/>
        <w:jc w:val="both"/>
        <w:rPr>
          <w:rFonts w:eastAsia="Arial Unicode MS" w:cs="Arial"/>
          <w:szCs w:val="20"/>
        </w:rPr>
      </w:pPr>
      <w:r>
        <w:rPr>
          <w:rFonts w:eastAsia="Arial Unicode MS" w:cs="Arial"/>
          <w:szCs w:val="20"/>
        </w:rPr>
        <w:t>Parametrizar</w:t>
      </w:r>
      <w:r w:rsidR="00DD5D63" w:rsidRPr="00BB598F">
        <w:rPr>
          <w:rFonts w:eastAsia="Arial Unicode MS" w:cs="Arial"/>
          <w:szCs w:val="20"/>
        </w:rPr>
        <w:t xml:space="preserve"> e padronizar a avaliação de desempenho e qualidade dos serviços prestados pela CONTRATADA na execução do contrato de prestação de serviços.</w:t>
      </w:r>
    </w:p>
    <w:p w14:paraId="04BA10CC" w14:textId="77777777" w:rsidR="00DD5D63" w:rsidRPr="00BB598F" w:rsidRDefault="00DD5D63" w:rsidP="00DD5D63">
      <w:pPr>
        <w:pStyle w:val="PargrafodaLista"/>
        <w:tabs>
          <w:tab w:val="left" w:pos="426"/>
        </w:tabs>
        <w:jc w:val="both"/>
        <w:rPr>
          <w:rFonts w:eastAsia="Arial Unicode MS" w:cs="Arial"/>
          <w:b/>
          <w:szCs w:val="20"/>
        </w:rPr>
      </w:pPr>
    </w:p>
    <w:p w14:paraId="712324DE"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REGRAS GERAIS</w:t>
      </w:r>
    </w:p>
    <w:p w14:paraId="17D42052" w14:textId="77777777" w:rsidR="00C6037F" w:rsidRDefault="00C6037F" w:rsidP="00DD5D63">
      <w:pPr>
        <w:pStyle w:val="PargrafodaLista"/>
        <w:tabs>
          <w:tab w:val="left" w:pos="426"/>
        </w:tabs>
        <w:ind w:left="426"/>
        <w:jc w:val="both"/>
        <w:rPr>
          <w:rFonts w:eastAsia="Arial Unicode MS" w:cs="Arial"/>
          <w:szCs w:val="20"/>
        </w:rPr>
      </w:pPr>
    </w:p>
    <w:p w14:paraId="6C4A52C7" w14:textId="41596A9B" w:rsidR="00DD5D63" w:rsidRPr="00BB598F" w:rsidRDefault="00DD5D63" w:rsidP="00C40D25">
      <w:pPr>
        <w:pStyle w:val="PargrafodaLista"/>
        <w:tabs>
          <w:tab w:val="left" w:pos="426"/>
        </w:tabs>
        <w:ind w:left="426" w:firstLine="708"/>
        <w:jc w:val="both"/>
        <w:rPr>
          <w:rFonts w:eastAsia="Arial Unicode MS" w:cs="Arial"/>
          <w:szCs w:val="20"/>
        </w:rPr>
      </w:pPr>
      <w:r w:rsidRPr="00BB598F">
        <w:rPr>
          <w:rFonts w:eastAsia="Arial Unicode MS" w:cs="Arial"/>
          <w:szCs w:val="20"/>
        </w:rPr>
        <w:t xml:space="preserve">A avaliação da CONTRATADA na prestação de serviços será feita por meio da análise </w:t>
      </w:r>
      <w:r w:rsidR="00C30570">
        <w:rPr>
          <w:rFonts w:eastAsia="Arial Unicode MS" w:cs="Arial"/>
          <w:szCs w:val="20"/>
        </w:rPr>
        <w:t xml:space="preserve">de </w:t>
      </w:r>
      <w:r w:rsidR="004500FD">
        <w:rPr>
          <w:rFonts w:eastAsia="Arial Unicode MS" w:cs="Arial"/>
          <w:szCs w:val="20"/>
        </w:rPr>
        <w:t>Efetividade da Qualidade</w:t>
      </w:r>
      <w:r w:rsidR="00C30570">
        <w:rPr>
          <w:rFonts w:eastAsia="Arial Unicode MS" w:cs="Arial"/>
          <w:szCs w:val="20"/>
        </w:rPr>
        <w:t xml:space="preserve"> (EQ)</w:t>
      </w:r>
      <w:r w:rsidR="004500FD">
        <w:rPr>
          <w:rFonts w:eastAsia="Arial Unicode MS" w:cs="Arial"/>
          <w:szCs w:val="20"/>
        </w:rPr>
        <w:t xml:space="preserve"> na prestação dos serviços</w:t>
      </w:r>
      <w:r w:rsidRPr="00BB598F">
        <w:rPr>
          <w:rFonts w:eastAsia="Arial Unicode MS" w:cs="Arial"/>
          <w:szCs w:val="20"/>
        </w:rPr>
        <w:t>.</w:t>
      </w:r>
    </w:p>
    <w:p w14:paraId="7A569F7D" w14:textId="77777777" w:rsidR="00DD5D63" w:rsidRPr="00BB598F" w:rsidRDefault="00DD5D63" w:rsidP="00DD5D63">
      <w:pPr>
        <w:pStyle w:val="PargrafodaLista"/>
        <w:tabs>
          <w:tab w:val="left" w:pos="426"/>
        </w:tabs>
        <w:ind w:left="426"/>
        <w:jc w:val="both"/>
        <w:rPr>
          <w:rFonts w:eastAsia="Arial Unicode MS" w:cs="Arial"/>
          <w:b/>
          <w:szCs w:val="20"/>
        </w:rPr>
      </w:pPr>
    </w:p>
    <w:p w14:paraId="484CE03B" w14:textId="77777777" w:rsidR="004500FD" w:rsidRPr="004500FD" w:rsidRDefault="004500FD" w:rsidP="004500FD">
      <w:pPr>
        <w:pStyle w:val="PargrafodaLista"/>
        <w:numPr>
          <w:ilvl w:val="0"/>
          <w:numId w:val="3"/>
        </w:numPr>
        <w:tabs>
          <w:tab w:val="left" w:pos="426"/>
        </w:tabs>
        <w:spacing w:line="276" w:lineRule="auto"/>
        <w:jc w:val="both"/>
        <w:rPr>
          <w:rFonts w:eastAsia="Arial Unicode MS" w:cs="Arial"/>
          <w:b/>
          <w:szCs w:val="20"/>
        </w:rPr>
      </w:pPr>
      <w:r w:rsidRPr="004500FD">
        <w:rPr>
          <w:rFonts w:eastAsia="Arial Unicode MS" w:cs="Arial"/>
          <w:b/>
          <w:szCs w:val="20"/>
        </w:rPr>
        <w:t>CRITÉRIOS DA PONTUAÇÃO A SER UTILIZADA EM TODOS OS ITENS AVALIADOS:</w:t>
      </w:r>
    </w:p>
    <w:p w14:paraId="5C0548BD" w14:textId="59019BD6" w:rsidR="009A1D81" w:rsidRPr="009A1D81" w:rsidRDefault="009A1D81" w:rsidP="004500FD">
      <w:pPr>
        <w:autoSpaceDE w:val="0"/>
        <w:autoSpaceDN w:val="0"/>
        <w:adjustRightInd w:val="0"/>
        <w:spacing w:before="240" w:line="276" w:lineRule="auto"/>
        <w:ind w:firstLine="708"/>
        <w:rPr>
          <w:rFonts w:cstheme="minorHAnsi"/>
        </w:rPr>
      </w:pPr>
      <w:r>
        <w:rPr>
          <w:rFonts w:cstheme="minorHAnsi"/>
        </w:rPr>
        <w:t xml:space="preserve">4.1. </w:t>
      </w:r>
      <w:r w:rsidRPr="009A1D81">
        <w:rPr>
          <w:rFonts w:cstheme="minorHAnsi"/>
        </w:rPr>
        <w:t>Cada in</w:t>
      </w:r>
      <w:r>
        <w:rPr>
          <w:rFonts w:cstheme="minorHAnsi"/>
        </w:rPr>
        <w:t>t</w:t>
      </w:r>
      <w:r w:rsidRPr="009A1D81">
        <w:rPr>
          <w:rFonts w:cstheme="minorHAnsi"/>
        </w:rPr>
        <w:t>ercorrência na execução dos serviços ser</w:t>
      </w:r>
      <w:r>
        <w:rPr>
          <w:rFonts w:cstheme="minorHAnsi"/>
        </w:rPr>
        <w:t>á</w:t>
      </w:r>
      <w:r w:rsidRPr="009A1D81">
        <w:rPr>
          <w:rFonts w:cstheme="minorHAnsi"/>
        </w:rPr>
        <w:t xml:space="preserve"> avaliada em 4 </w:t>
      </w:r>
      <w:r w:rsidR="00CE5121">
        <w:rPr>
          <w:rFonts w:cstheme="minorHAnsi"/>
        </w:rPr>
        <w:t>CLASSES</w:t>
      </w:r>
      <w:r w:rsidRPr="009A1D81">
        <w:rPr>
          <w:rFonts w:cstheme="minorHAnsi"/>
        </w:rPr>
        <w:t>:</w:t>
      </w:r>
    </w:p>
    <w:p w14:paraId="2411E329" w14:textId="43E51F79"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.1.1.</w:t>
      </w:r>
      <w:r w:rsidR="004500FD" w:rsidRPr="00206041">
        <w:rPr>
          <w:rFonts w:cstheme="minorHAnsi"/>
        </w:rPr>
        <w:t xml:space="preserve"> </w:t>
      </w:r>
      <w:r w:rsidR="004500FD" w:rsidRPr="00C40D25">
        <w:rPr>
          <w:rFonts w:cstheme="minorHAnsi"/>
          <w:b/>
          <w:u w:val="single"/>
        </w:rPr>
        <w:t>TIPO</w:t>
      </w:r>
      <w:r w:rsidR="004500FD" w:rsidRPr="00206041">
        <w:rPr>
          <w:rFonts w:cstheme="minorHAnsi"/>
        </w:rPr>
        <w:t xml:space="preserve">: É o </w:t>
      </w:r>
      <w:r w:rsidR="004500FD">
        <w:rPr>
          <w:rFonts w:cstheme="minorHAnsi"/>
        </w:rPr>
        <w:t>tipo</w:t>
      </w:r>
      <w:r w:rsidR="004500FD" w:rsidRPr="00206041">
        <w:rPr>
          <w:rFonts w:cstheme="minorHAnsi"/>
        </w:rPr>
        <w:t xml:space="preserve"> do impacto que pode ser de</w:t>
      </w:r>
      <w:r w:rsidR="009A1D81">
        <w:rPr>
          <w:rFonts w:cstheme="minorHAnsi"/>
        </w:rPr>
        <w:t xml:space="preserve"> Q</w:t>
      </w:r>
      <w:r w:rsidR="004500FD">
        <w:rPr>
          <w:rFonts w:cstheme="minorHAnsi"/>
        </w:rPr>
        <w:t xml:space="preserve">ualidade, </w:t>
      </w:r>
      <w:r w:rsidR="009A1D81">
        <w:rPr>
          <w:rFonts w:cstheme="minorHAnsi"/>
        </w:rPr>
        <w:t>F</w:t>
      </w:r>
      <w:r w:rsidR="004500FD">
        <w:rPr>
          <w:rFonts w:cstheme="minorHAnsi"/>
        </w:rPr>
        <w:t xml:space="preserve">inanceiro e/ou </w:t>
      </w:r>
      <w:r w:rsidR="009A1D81">
        <w:rPr>
          <w:rFonts w:cstheme="minorHAnsi"/>
        </w:rPr>
        <w:t>J</w:t>
      </w:r>
      <w:r w:rsidR="004500FD">
        <w:rPr>
          <w:rFonts w:cstheme="minorHAnsi"/>
        </w:rPr>
        <w:t>urídico.</w:t>
      </w:r>
    </w:p>
    <w:p w14:paraId="5D4471D6"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(qualidade) / MÉDIO (qualidade e financeiro) / ALTO (qualidade, financeiro e jurídico)</w:t>
      </w:r>
    </w:p>
    <w:p w14:paraId="25D005B2" w14:textId="019B95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.1.2.</w:t>
      </w:r>
      <w:r w:rsidR="004500FD" w:rsidRPr="00206041">
        <w:rPr>
          <w:rFonts w:cstheme="minorHAnsi"/>
        </w:rPr>
        <w:t xml:space="preserve"> </w:t>
      </w:r>
      <w:r w:rsidR="004500FD" w:rsidRPr="00C40D25">
        <w:rPr>
          <w:rFonts w:cstheme="minorHAnsi"/>
          <w:b/>
          <w:u w:val="single"/>
        </w:rPr>
        <w:t>ABRANGÊNCIA</w:t>
      </w:r>
      <w:r w:rsidR="004500FD" w:rsidRPr="00206041">
        <w:rPr>
          <w:rFonts w:cstheme="minorHAnsi"/>
        </w:rPr>
        <w:t xml:space="preserve">: se é pontual ou </w:t>
      </w:r>
      <w:r w:rsidR="00C30570">
        <w:rPr>
          <w:rFonts w:cstheme="minorHAnsi"/>
        </w:rPr>
        <w:t>abrangente.</w:t>
      </w:r>
    </w:p>
    <w:p w14:paraId="3877472B"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52F21DBA" w14:textId="3281E18A"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.1.3.</w:t>
      </w:r>
      <w:r w:rsidR="004500FD" w:rsidRPr="00206041">
        <w:rPr>
          <w:rFonts w:cstheme="minorHAnsi"/>
        </w:rPr>
        <w:t xml:space="preserve"> </w:t>
      </w:r>
      <w:r w:rsidR="004500FD" w:rsidRPr="00C40D25">
        <w:rPr>
          <w:rFonts w:cstheme="minorHAnsi"/>
          <w:b/>
          <w:u w:val="single"/>
        </w:rPr>
        <w:t>TEMPO DE RESPOSTA</w:t>
      </w:r>
      <w:r w:rsidR="004500FD" w:rsidRPr="00206041">
        <w:rPr>
          <w:rFonts w:cstheme="minorHAnsi"/>
        </w:rPr>
        <w:t>: avalia a celeridade no tempo de resolução da intercorrência identificada.</w:t>
      </w:r>
    </w:p>
    <w:p w14:paraId="2D6B51FF"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09356CEC" w14:textId="1B846C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.1.4.</w:t>
      </w:r>
      <w:r w:rsidR="004500FD" w:rsidRPr="00206041">
        <w:rPr>
          <w:rFonts w:cstheme="minorHAnsi"/>
        </w:rPr>
        <w:t xml:space="preserve"> </w:t>
      </w:r>
      <w:r w:rsidR="004500FD" w:rsidRPr="00C40D25">
        <w:rPr>
          <w:rFonts w:cstheme="minorHAnsi"/>
          <w:b/>
          <w:u w:val="single"/>
        </w:rPr>
        <w:t>RECORRÊNCIA</w:t>
      </w:r>
      <w:r w:rsidR="004500FD" w:rsidRPr="00206041">
        <w:rPr>
          <w:rFonts w:cstheme="minorHAnsi"/>
        </w:rPr>
        <w:t>: avalia se a intercorrência tem ocorrido reiteradamente ou não.</w:t>
      </w:r>
    </w:p>
    <w:p w14:paraId="61A03F92"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lastRenderedPageBreak/>
        <w:t>BAIXO / MÉDIO / ALTO</w:t>
      </w:r>
    </w:p>
    <w:p w14:paraId="27EAF4CC" w14:textId="1BFBD2D0" w:rsidR="004500FD" w:rsidRDefault="00A11BC2" w:rsidP="00C40D25">
      <w:pPr>
        <w:pStyle w:val="PargrafodaLista"/>
        <w:tabs>
          <w:tab w:val="left" w:pos="426"/>
        </w:tabs>
        <w:ind w:left="360" w:firstLine="774"/>
        <w:jc w:val="both"/>
        <w:rPr>
          <w:rFonts w:eastAsia="Arial Unicode MS" w:cs="Arial"/>
          <w:szCs w:val="20"/>
        </w:rPr>
      </w:pPr>
      <w:r>
        <w:rPr>
          <w:rFonts w:eastAsia="Arial Unicode MS" w:cs="Arial"/>
          <w:szCs w:val="20"/>
        </w:rPr>
        <w:t>A análise Qualitativa de cada ocorrência a partir da avaliação das 4 CLASSES acima citadas traduz a qualidade esperada pela Administração. Esta avaliação por classe se dará nos níveis BAIXO, MÉDIO ou ALTO, atribuindo a pontuação 1, 2 ou 3, respectivamente para cada um desses níveis.</w:t>
      </w:r>
    </w:p>
    <w:p w14:paraId="1E6746FD" w14:textId="77777777" w:rsidR="00A11BC2" w:rsidRPr="00BB598F" w:rsidRDefault="00A11BC2" w:rsidP="00DD5D63">
      <w:pPr>
        <w:pStyle w:val="PargrafodaLista"/>
        <w:tabs>
          <w:tab w:val="left" w:pos="426"/>
        </w:tabs>
        <w:ind w:left="360"/>
        <w:jc w:val="both"/>
        <w:rPr>
          <w:rFonts w:eastAsia="Arial Unicode MS" w:cs="Arial"/>
          <w:b/>
          <w:szCs w:val="20"/>
        </w:rPr>
      </w:pPr>
    </w:p>
    <w:p w14:paraId="60714826" w14:textId="77777777" w:rsidR="00DD5D63"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COMPOSIÇÃO DO INDICADOR DE QUALIDADE</w:t>
      </w:r>
    </w:p>
    <w:p w14:paraId="1D1A568A" w14:textId="77777777" w:rsidR="00821189" w:rsidRDefault="00821189" w:rsidP="00821189">
      <w:pPr>
        <w:pStyle w:val="PargrafodaLista"/>
        <w:tabs>
          <w:tab w:val="left" w:pos="426"/>
        </w:tabs>
        <w:ind w:left="360"/>
        <w:jc w:val="both"/>
        <w:rPr>
          <w:rFonts w:eastAsia="Arial Unicode MS" w:cs="Arial"/>
          <w:b/>
          <w:szCs w:val="20"/>
        </w:rPr>
      </w:pPr>
    </w:p>
    <w:p w14:paraId="5C9DA5A1" w14:textId="19D3E90F" w:rsidR="00821189" w:rsidRDefault="00821189" w:rsidP="00C40D25">
      <w:pPr>
        <w:tabs>
          <w:tab w:val="left" w:pos="426"/>
        </w:tabs>
        <w:ind w:left="426" w:firstLine="708"/>
        <w:jc w:val="both"/>
        <w:rPr>
          <w:rFonts w:eastAsia="Arial Unicode MS" w:cs="Arial"/>
          <w:szCs w:val="20"/>
        </w:rPr>
      </w:pPr>
      <w:r>
        <w:rPr>
          <w:rFonts w:eastAsia="Arial Unicode MS" w:cs="Arial"/>
          <w:szCs w:val="20"/>
        </w:rPr>
        <w:t xml:space="preserve">A soma </w:t>
      </w:r>
      <w:r w:rsidR="00C6037F">
        <w:rPr>
          <w:rFonts w:eastAsia="Arial Unicode MS" w:cs="Arial"/>
          <w:szCs w:val="20"/>
        </w:rPr>
        <w:t xml:space="preserve">dos pontos </w:t>
      </w:r>
      <w:proofErr w:type="spellStart"/>
      <w:r w:rsidR="00C6037F">
        <w:rPr>
          <w:rFonts w:eastAsia="Arial Unicode MS" w:cs="Arial"/>
          <w:szCs w:val="20"/>
        </w:rPr>
        <w:t>atribuidos</w:t>
      </w:r>
      <w:proofErr w:type="spellEnd"/>
      <w:r w:rsidR="00C6037F">
        <w:rPr>
          <w:rFonts w:eastAsia="Arial Unicode MS" w:cs="Arial"/>
          <w:szCs w:val="20"/>
        </w:rPr>
        <w:t xml:space="preserve"> a cada classe </w:t>
      </w:r>
      <w:r>
        <w:rPr>
          <w:rFonts w:eastAsia="Arial Unicode MS" w:cs="Arial"/>
          <w:szCs w:val="20"/>
        </w:rPr>
        <w:t xml:space="preserve">definirá a Pontuação Final (PF) da avaliação </w:t>
      </w:r>
      <w:r w:rsidR="00106F74">
        <w:rPr>
          <w:rFonts w:eastAsia="Arial Unicode MS" w:cs="Arial"/>
          <w:szCs w:val="20"/>
        </w:rPr>
        <w:t xml:space="preserve">da intercorrência </w:t>
      </w:r>
      <w:r>
        <w:rPr>
          <w:rFonts w:eastAsia="Arial Unicode MS" w:cs="Arial"/>
          <w:szCs w:val="20"/>
        </w:rPr>
        <w:t>conforme fórmula abaixo:</w:t>
      </w:r>
    </w:p>
    <w:p w14:paraId="14ED9558" w14:textId="77777777" w:rsidR="00C42086" w:rsidRDefault="00C42086" w:rsidP="00821189">
      <w:pPr>
        <w:tabs>
          <w:tab w:val="left" w:pos="426"/>
        </w:tabs>
        <w:jc w:val="both"/>
        <w:rPr>
          <w:rFonts w:eastAsia="Arial Unicode MS" w:cs="Arial"/>
          <w:szCs w:val="20"/>
        </w:rPr>
      </w:pPr>
    </w:p>
    <w:p w14:paraId="7A6AAC7D" w14:textId="48663AE1" w:rsidR="00821189" w:rsidRPr="00C40D25" w:rsidRDefault="00C42086" w:rsidP="00C42086">
      <w:pPr>
        <w:pStyle w:val="PargrafodaLista"/>
        <w:tabs>
          <w:tab w:val="left" w:pos="426"/>
        </w:tabs>
        <w:ind w:left="360"/>
        <w:jc w:val="center"/>
        <w:rPr>
          <w:rFonts w:eastAsia="Arial Unicode MS" w:cs="Arial"/>
          <w:b/>
          <w:szCs w:val="20"/>
          <w:u w:val="single"/>
        </w:rPr>
      </w:pPr>
      <w:r w:rsidRPr="00C40D25">
        <w:rPr>
          <w:rFonts w:eastAsia="Arial Unicode MS" w:cs="Arial"/>
          <w:b/>
          <w:szCs w:val="20"/>
          <w:u w:val="single"/>
        </w:rPr>
        <w:t>Pontuação Final</w:t>
      </w:r>
    </w:p>
    <w:p w14:paraId="6140250C" w14:textId="77777777" w:rsidR="00821189" w:rsidRPr="00821189" w:rsidRDefault="00821189" w:rsidP="00821189">
      <w:pPr>
        <w:tabs>
          <w:tab w:val="left" w:pos="426"/>
        </w:tabs>
        <w:jc w:val="both"/>
        <w:rPr>
          <w:rFonts w:eastAsia="Arial Unicode MS" w:cs="Arial"/>
          <w:b/>
          <w:szCs w:val="20"/>
        </w:rPr>
      </w:pPr>
      <m:oMathPara>
        <m:oMath>
          <m:r>
            <m:rPr>
              <m:sty m:val="bi"/>
            </m:rPr>
            <w:rPr>
              <w:rFonts w:ascii="Cambria Math" w:eastAsia="Arial Unicode MS" w:hAnsi="Cambria Math" w:cs="Arial"/>
              <w:szCs w:val="20"/>
            </w:rPr>
            <m:t xml:space="preserve">PF=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Tipo</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Abrangência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Tempo resposta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Recorrência</m:t>
              </m:r>
            </m:sub>
          </m:sSub>
        </m:oMath>
      </m:oMathPara>
    </w:p>
    <w:p w14:paraId="4DB92F21" w14:textId="77777777" w:rsidR="00821189" w:rsidRDefault="00821189" w:rsidP="007B4C1C">
      <w:pPr>
        <w:tabs>
          <w:tab w:val="left" w:pos="426"/>
        </w:tabs>
        <w:jc w:val="both"/>
        <w:rPr>
          <w:rFonts w:eastAsia="Arial Unicode MS" w:cs="Arial"/>
          <w:b/>
          <w:szCs w:val="20"/>
        </w:rPr>
      </w:pPr>
    </w:p>
    <w:p w14:paraId="5451DA68" w14:textId="12AB5ED4" w:rsidR="00821189" w:rsidRDefault="00106F74" w:rsidP="00C40D25">
      <w:pPr>
        <w:tabs>
          <w:tab w:val="left" w:pos="426"/>
        </w:tabs>
        <w:ind w:left="284" w:firstLine="850"/>
        <w:jc w:val="both"/>
        <w:rPr>
          <w:rFonts w:eastAsia="Arial Unicode MS" w:cs="Arial"/>
          <w:szCs w:val="20"/>
        </w:rPr>
      </w:pPr>
      <w:r w:rsidRPr="00106F74">
        <w:rPr>
          <w:rFonts w:eastAsia="Arial Unicode MS" w:cs="Arial"/>
          <w:szCs w:val="20"/>
        </w:rPr>
        <w:t>Com base nessa pontuação final, as ocorrências serão classificadas como BAIXA, MÉDIA</w:t>
      </w:r>
      <w:r w:rsidR="00A11BC2">
        <w:rPr>
          <w:rFonts w:eastAsia="Arial Unicode MS" w:cs="Arial"/>
          <w:szCs w:val="20"/>
        </w:rPr>
        <w:t xml:space="preserve"> ou</w:t>
      </w:r>
      <w:r w:rsidRPr="00106F74">
        <w:rPr>
          <w:rFonts w:eastAsia="Arial Unicode MS" w:cs="Arial"/>
          <w:szCs w:val="20"/>
        </w:rPr>
        <w:t xml:space="preserve"> ALTA, de acordo com o seguinte critério:</w:t>
      </w:r>
    </w:p>
    <w:p w14:paraId="748041E3" w14:textId="77777777" w:rsidR="00106F74" w:rsidRDefault="00106F74" w:rsidP="007B4C1C">
      <w:pPr>
        <w:tabs>
          <w:tab w:val="left" w:pos="426"/>
        </w:tabs>
        <w:jc w:val="both"/>
        <w:rPr>
          <w:rFonts w:eastAsia="Arial Unicode MS" w:cs="Arial"/>
          <w:szCs w:val="20"/>
        </w:rPr>
      </w:pPr>
    </w:p>
    <w:p w14:paraId="776C9DEB" w14:textId="72078139" w:rsidR="00106F74" w:rsidRDefault="00106F74" w:rsidP="00106F74">
      <w:pPr>
        <w:tabs>
          <w:tab w:val="left" w:pos="426"/>
        </w:tabs>
        <w:jc w:val="center"/>
        <w:rPr>
          <w:rFonts w:eastAsia="Arial Unicode MS" w:cs="Arial"/>
          <w:b/>
          <w:szCs w:val="20"/>
          <w:u w:val="single"/>
        </w:rPr>
      </w:pPr>
      <w:r w:rsidRPr="00FA0C57">
        <w:rPr>
          <w:rFonts w:eastAsia="Arial Unicode MS" w:cs="Arial"/>
          <w:b/>
          <w:szCs w:val="20"/>
          <w:u w:val="single"/>
        </w:rPr>
        <w:t xml:space="preserve">Tabela de classificação de nível geral das </w:t>
      </w:r>
      <w:proofErr w:type="spellStart"/>
      <w:r w:rsidR="00FE7E09" w:rsidRPr="00FA0C57">
        <w:rPr>
          <w:rFonts w:eastAsia="Arial Unicode MS" w:cs="Arial"/>
          <w:b/>
          <w:szCs w:val="20"/>
          <w:u w:val="single"/>
        </w:rPr>
        <w:t>inter</w:t>
      </w:r>
      <w:r w:rsidRPr="00FA0C57">
        <w:rPr>
          <w:rFonts w:eastAsia="Arial Unicode MS" w:cs="Arial"/>
          <w:b/>
          <w:szCs w:val="20"/>
          <w:u w:val="single"/>
        </w:rPr>
        <w:t>ocorrências</w:t>
      </w:r>
      <w:proofErr w:type="spellEnd"/>
    </w:p>
    <w:p w14:paraId="0B9164DA" w14:textId="77777777" w:rsidR="00FA0C57" w:rsidRPr="00FA0C57" w:rsidRDefault="00FA0C57" w:rsidP="00106F74">
      <w:pPr>
        <w:tabs>
          <w:tab w:val="left" w:pos="426"/>
        </w:tabs>
        <w:jc w:val="center"/>
        <w:rPr>
          <w:rFonts w:eastAsia="Arial Unicode MS" w:cs="Arial"/>
          <w:b/>
          <w:szCs w:val="20"/>
          <w:u w:val="single"/>
        </w:rPr>
      </w:pPr>
    </w:p>
    <w:tbl>
      <w:tblPr>
        <w:tblStyle w:val="Tabelacomgrade"/>
        <w:tblW w:w="6096" w:type="dxa"/>
        <w:tblInd w:w="2376" w:type="dxa"/>
        <w:tblLook w:val="04A0" w:firstRow="1" w:lastRow="0" w:firstColumn="1" w:lastColumn="0" w:noHBand="0" w:noVBand="1"/>
      </w:tblPr>
      <w:tblGrid>
        <w:gridCol w:w="3119"/>
        <w:gridCol w:w="2977"/>
      </w:tblGrid>
      <w:tr w:rsidR="00106F74" w14:paraId="5F5198EA" w14:textId="77777777" w:rsidTr="00FA0C57">
        <w:tc>
          <w:tcPr>
            <w:tcW w:w="3119" w:type="dxa"/>
          </w:tcPr>
          <w:p w14:paraId="30D9FA63" w14:textId="236F76CA" w:rsidR="00106F74" w:rsidRDefault="005E1ACB" w:rsidP="00106F74">
            <w:pPr>
              <w:tabs>
                <w:tab w:val="left" w:pos="426"/>
              </w:tabs>
              <w:jc w:val="center"/>
              <w:rPr>
                <w:rFonts w:eastAsia="Arial Unicode MS" w:cs="Arial"/>
                <w:szCs w:val="20"/>
              </w:rPr>
            </w:pPr>
            <w:r>
              <w:rPr>
                <w:rFonts w:eastAsia="Arial Unicode MS" w:cs="Arial"/>
                <w:szCs w:val="20"/>
              </w:rPr>
              <w:t>BAIXA</w:t>
            </w:r>
          </w:p>
        </w:tc>
        <w:tc>
          <w:tcPr>
            <w:tcW w:w="2977" w:type="dxa"/>
          </w:tcPr>
          <w:p w14:paraId="35678477" w14:textId="0E3ADCC1" w:rsidR="00106F74" w:rsidRDefault="005E1ACB" w:rsidP="00106F74">
            <w:pPr>
              <w:tabs>
                <w:tab w:val="left" w:pos="426"/>
              </w:tabs>
              <w:jc w:val="center"/>
              <w:rPr>
                <w:rFonts w:eastAsia="Arial Unicode MS" w:cs="Arial"/>
                <w:szCs w:val="20"/>
              </w:rPr>
            </w:pPr>
            <w:r>
              <w:rPr>
                <w:rFonts w:eastAsia="Arial Unicode MS" w:cs="Arial"/>
                <w:szCs w:val="20"/>
              </w:rPr>
              <w:t>PF &lt; 7</w:t>
            </w:r>
          </w:p>
        </w:tc>
      </w:tr>
      <w:tr w:rsidR="00106F74" w14:paraId="72403C6B" w14:textId="77777777" w:rsidTr="00FA0C57">
        <w:tc>
          <w:tcPr>
            <w:tcW w:w="3119" w:type="dxa"/>
          </w:tcPr>
          <w:p w14:paraId="58643CC5" w14:textId="6D565C51" w:rsidR="00106F74" w:rsidRDefault="005E1ACB" w:rsidP="00106F74">
            <w:pPr>
              <w:tabs>
                <w:tab w:val="left" w:pos="426"/>
              </w:tabs>
              <w:jc w:val="center"/>
              <w:rPr>
                <w:rFonts w:eastAsia="Arial Unicode MS" w:cs="Arial"/>
                <w:szCs w:val="20"/>
              </w:rPr>
            </w:pPr>
            <w:r>
              <w:rPr>
                <w:rFonts w:eastAsia="Arial Unicode MS" w:cs="Arial"/>
                <w:szCs w:val="20"/>
              </w:rPr>
              <w:t>MÉDIA</w:t>
            </w:r>
          </w:p>
        </w:tc>
        <w:tc>
          <w:tcPr>
            <w:tcW w:w="2977" w:type="dxa"/>
          </w:tcPr>
          <w:p w14:paraId="187C43C3" w14:textId="08AB4778" w:rsidR="00106F74" w:rsidRDefault="005E1ACB" w:rsidP="00106F74">
            <w:pPr>
              <w:tabs>
                <w:tab w:val="left" w:pos="426"/>
              </w:tabs>
              <w:jc w:val="center"/>
              <w:rPr>
                <w:rFonts w:eastAsia="Arial Unicode MS" w:cs="Arial"/>
                <w:szCs w:val="20"/>
              </w:rPr>
            </w:pPr>
            <w:r>
              <w:rPr>
                <w:rFonts w:eastAsia="Arial Unicode MS" w:cs="Arial"/>
                <w:szCs w:val="20"/>
              </w:rPr>
              <w:t xml:space="preserve">7 </w:t>
            </w:r>
            <w:r>
              <w:rPr>
                <w:rFonts w:eastAsia="Arial Unicode MS"/>
                <w:szCs w:val="20"/>
              </w:rPr>
              <w:t>≤</w:t>
            </w:r>
            <w:r>
              <w:rPr>
                <w:rFonts w:eastAsia="Arial Unicode MS" w:cs="Arial"/>
                <w:szCs w:val="20"/>
              </w:rPr>
              <w:t xml:space="preserve"> PF &lt; 10</w:t>
            </w:r>
          </w:p>
        </w:tc>
      </w:tr>
      <w:tr w:rsidR="00106F74" w14:paraId="5E5C0187" w14:textId="77777777" w:rsidTr="00FA0C57">
        <w:tc>
          <w:tcPr>
            <w:tcW w:w="3119" w:type="dxa"/>
          </w:tcPr>
          <w:p w14:paraId="255AD7FF" w14:textId="2DE16983" w:rsidR="00106F74" w:rsidRDefault="005E1ACB" w:rsidP="00106F74">
            <w:pPr>
              <w:tabs>
                <w:tab w:val="left" w:pos="426"/>
              </w:tabs>
              <w:jc w:val="center"/>
              <w:rPr>
                <w:rFonts w:eastAsia="Arial Unicode MS" w:cs="Arial"/>
                <w:szCs w:val="20"/>
              </w:rPr>
            </w:pPr>
            <w:r>
              <w:rPr>
                <w:rFonts w:eastAsia="Arial Unicode MS" w:cs="Arial"/>
                <w:szCs w:val="20"/>
              </w:rPr>
              <w:t>ALTA</w:t>
            </w:r>
          </w:p>
        </w:tc>
        <w:tc>
          <w:tcPr>
            <w:tcW w:w="2977" w:type="dxa"/>
          </w:tcPr>
          <w:p w14:paraId="291D2688" w14:textId="7EE77123" w:rsidR="00106F74" w:rsidRDefault="005E1ACB" w:rsidP="00106F74">
            <w:pPr>
              <w:tabs>
                <w:tab w:val="left" w:pos="426"/>
              </w:tabs>
              <w:jc w:val="center"/>
              <w:rPr>
                <w:rFonts w:eastAsia="Arial Unicode MS" w:cs="Arial"/>
                <w:szCs w:val="20"/>
              </w:rPr>
            </w:pPr>
            <w:r>
              <w:rPr>
                <w:rFonts w:eastAsia="Arial Unicode MS" w:cs="Arial"/>
                <w:szCs w:val="20"/>
              </w:rPr>
              <w:t xml:space="preserve">PF </w:t>
            </w:r>
            <w:r>
              <w:rPr>
                <w:rFonts w:eastAsia="Arial Unicode MS"/>
                <w:szCs w:val="20"/>
              </w:rPr>
              <w:t>≥</w:t>
            </w:r>
            <w:r>
              <w:rPr>
                <w:rFonts w:eastAsia="Arial Unicode MS" w:cs="Arial"/>
                <w:szCs w:val="20"/>
              </w:rPr>
              <w:t xml:space="preserve"> 10</w:t>
            </w:r>
          </w:p>
        </w:tc>
      </w:tr>
    </w:tbl>
    <w:p w14:paraId="1C520E47" w14:textId="77777777" w:rsidR="00106F74" w:rsidRPr="00106F74" w:rsidRDefault="00106F74" w:rsidP="00106F74">
      <w:pPr>
        <w:tabs>
          <w:tab w:val="left" w:pos="426"/>
        </w:tabs>
        <w:jc w:val="center"/>
        <w:rPr>
          <w:rFonts w:eastAsia="Arial Unicode MS" w:cs="Arial"/>
          <w:szCs w:val="20"/>
        </w:rPr>
      </w:pPr>
    </w:p>
    <w:p w14:paraId="63D6BA63" w14:textId="77777777" w:rsidR="00FA0C57" w:rsidRDefault="00FA0C57" w:rsidP="00C42086">
      <w:pPr>
        <w:tabs>
          <w:tab w:val="left" w:pos="426"/>
        </w:tabs>
        <w:jc w:val="center"/>
        <w:rPr>
          <w:rFonts w:eastAsia="Arial Unicode MS" w:cs="Arial"/>
          <w:b/>
          <w:szCs w:val="20"/>
          <w:u w:val="single"/>
        </w:rPr>
      </w:pPr>
    </w:p>
    <w:p w14:paraId="2D00C2A1" w14:textId="6BA794D5" w:rsidR="007B4C1C" w:rsidRPr="00C40D25" w:rsidRDefault="00C40D25" w:rsidP="00C42086">
      <w:pPr>
        <w:tabs>
          <w:tab w:val="left" w:pos="426"/>
        </w:tabs>
        <w:jc w:val="center"/>
        <w:rPr>
          <w:rFonts w:eastAsia="Arial Unicode MS" w:cs="Arial"/>
          <w:b/>
          <w:szCs w:val="20"/>
          <w:u w:val="single"/>
        </w:rPr>
      </w:pPr>
      <w:r w:rsidRPr="00C40D25">
        <w:rPr>
          <w:rFonts w:eastAsia="Arial Unicode MS" w:cs="Arial"/>
          <w:b/>
          <w:szCs w:val="20"/>
          <w:u w:val="single"/>
        </w:rPr>
        <w:t>Fórmula Geral</w:t>
      </w:r>
    </w:p>
    <w:p w14:paraId="12E1C0F5" w14:textId="77777777" w:rsidR="007B4C1C" w:rsidRDefault="007B4C1C" w:rsidP="007B4C1C">
      <w:pPr>
        <w:tabs>
          <w:tab w:val="left" w:pos="426"/>
        </w:tabs>
        <w:jc w:val="both"/>
        <w:rPr>
          <w:rFonts w:eastAsia="Arial Unicode MS" w:cs="Arial"/>
          <w:b/>
          <w:szCs w:val="20"/>
        </w:rPr>
      </w:pPr>
    </w:p>
    <w:p w14:paraId="0EC04E84" w14:textId="464179AC" w:rsidR="007B4C1C" w:rsidRPr="00CC78BD" w:rsidRDefault="00CC78BD" w:rsidP="007B4C1C">
      <w:pPr>
        <w:tabs>
          <w:tab w:val="left" w:pos="426"/>
        </w:tabs>
        <w:jc w:val="both"/>
        <w:rPr>
          <w:rFonts w:eastAsia="Arial Unicode MS" w:cs="Arial"/>
          <w:b/>
          <w:sz w:val="26"/>
          <w:szCs w:val="26"/>
        </w:rPr>
      </w:pPr>
      <m:oMathPara>
        <m:oMath>
          <m:r>
            <m:rPr>
              <m:sty m:val="bi"/>
            </m:rPr>
            <w:rPr>
              <w:rFonts w:ascii="Cambria Math" w:eastAsia="Arial Unicode MS" w:hAnsi="Cambria Math"/>
              <w:sz w:val="30"/>
              <w:szCs w:val="30"/>
            </w:rPr>
            <m:t>IMR=1-</m:t>
          </m:r>
          <m:f>
            <m:fPr>
              <m:ctrlPr>
                <w:rPr>
                  <w:rFonts w:ascii="Cambria Math" w:eastAsia="Arial Unicode MS" w:hAnsi="Cambria Math"/>
                  <w:b/>
                  <w:i/>
                  <w:sz w:val="30"/>
                  <w:szCs w:val="30"/>
                </w:rPr>
              </m:ctrlPr>
            </m:fPr>
            <m:num>
              <m:d>
                <m:dPr>
                  <m:begChr m:val="["/>
                  <m:endChr m:val="]"/>
                  <m:ctrlPr>
                    <w:rPr>
                      <w:rFonts w:ascii="Cambria Math" w:eastAsia="Arial Unicode MS" w:hAnsi="Cambria Math"/>
                      <w:b/>
                      <w:i/>
                      <w:sz w:val="30"/>
                      <w:szCs w:val="30"/>
                    </w:rPr>
                  </m:ctrlPr>
                </m:dPr>
                <m:e>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B</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M</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A</m:t>
                      </m:r>
                    </m:sub>
                  </m:sSub>
                </m:e>
              </m:d>
            </m:num>
            <m:den>
              <m:r>
                <m:rPr>
                  <m:sty m:val="bi"/>
                </m:rPr>
                <w:rPr>
                  <w:rFonts w:ascii="Cambria Math" w:eastAsia="Arial Unicode MS" w:hAnsi="Cambria Math"/>
                  <w:sz w:val="30"/>
                  <w:szCs w:val="30"/>
                </w:rPr>
                <m:t>100</m:t>
              </m:r>
            </m:den>
          </m:f>
        </m:oMath>
      </m:oMathPara>
    </w:p>
    <w:p w14:paraId="24FC5E14" w14:textId="77777777" w:rsidR="00DD5D63" w:rsidRDefault="00DD5D63" w:rsidP="00DD5D63">
      <w:pPr>
        <w:tabs>
          <w:tab w:val="left" w:pos="426"/>
        </w:tabs>
        <w:jc w:val="both"/>
        <w:rPr>
          <w:rFonts w:eastAsia="Arial Unicode MS" w:cs="Arial"/>
          <w:sz w:val="26"/>
          <w:szCs w:val="26"/>
        </w:rPr>
      </w:pPr>
    </w:p>
    <w:p w14:paraId="6D8209E8" w14:textId="28AC5A42" w:rsidR="00C30570" w:rsidRPr="007F4B2B" w:rsidRDefault="00000000"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=impacto das intercorrências de nível baixo</m:t>
        </m:r>
      </m:oMath>
    </w:p>
    <w:p w14:paraId="0FCE831E" w14:textId="770F671F" w:rsidR="00AC3D95" w:rsidRPr="007F4B2B" w:rsidRDefault="00000000"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=impacto das intercorrências de nível médio</m:t>
        </m:r>
      </m:oMath>
    </w:p>
    <w:p w14:paraId="0BFA79D9" w14:textId="24F4059A" w:rsidR="00AC3D95" w:rsidRPr="007F4B2B" w:rsidRDefault="00000000"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=impacto das intercorrências de nível alto</m:t>
        </m:r>
      </m:oMath>
    </w:p>
    <w:p w14:paraId="0AEBA938" w14:textId="77777777" w:rsidR="00FE7E09" w:rsidRDefault="00FE7E09" w:rsidP="00DD5D63">
      <w:pPr>
        <w:tabs>
          <w:tab w:val="left" w:pos="426"/>
        </w:tabs>
        <w:jc w:val="both"/>
        <w:rPr>
          <w:rFonts w:eastAsia="Arial Unicode MS" w:cs="Arial"/>
          <w:b/>
          <w:sz w:val="30"/>
          <w:szCs w:val="30"/>
        </w:rPr>
      </w:pPr>
    </w:p>
    <w:p w14:paraId="1DC145C3" w14:textId="57945ED9" w:rsidR="00AC3D95" w:rsidRDefault="00FE7E09" w:rsidP="00C40D25">
      <w:pPr>
        <w:tabs>
          <w:tab w:val="left" w:pos="426"/>
        </w:tabs>
        <w:ind w:left="284" w:firstLine="850"/>
        <w:jc w:val="both"/>
        <w:rPr>
          <w:rFonts w:eastAsia="Arial Unicode MS" w:cs="Arial"/>
          <w:szCs w:val="20"/>
        </w:rPr>
      </w:pPr>
      <w:r>
        <w:rPr>
          <w:rFonts w:eastAsia="Arial Unicode MS" w:cs="Arial"/>
          <w:szCs w:val="20"/>
        </w:rPr>
        <w:t>As intercorrências classificadas a partir das pontuações Finais (PF) apuradas serão submetidas às condicionantes de tolerância conforme abaixo</w:t>
      </w:r>
      <w:r w:rsidR="00AC3D95">
        <w:rPr>
          <w:rFonts w:eastAsia="Arial Unicode MS" w:cs="Arial"/>
          <w:szCs w:val="20"/>
        </w:rPr>
        <w:t>:</w:t>
      </w:r>
    </w:p>
    <w:p w14:paraId="15A61A80" w14:textId="77777777" w:rsidR="00AC3D95" w:rsidRDefault="00AC3D95" w:rsidP="00DD5D63">
      <w:pPr>
        <w:tabs>
          <w:tab w:val="left" w:pos="426"/>
        </w:tabs>
        <w:jc w:val="both"/>
        <w:rPr>
          <w:rFonts w:eastAsia="Arial Unicode MS" w:cs="Arial"/>
          <w:szCs w:val="20"/>
        </w:rPr>
      </w:pPr>
    </w:p>
    <w:p w14:paraId="221FD55F" w14:textId="170595E2"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Condicionantes de Tolerância</w:t>
      </w:r>
    </w:p>
    <w:p w14:paraId="1971142E" w14:textId="77777777" w:rsidR="00C42086" w:rsidRDefault="00C42086" w:rsidP="00474BEB">
      <w:pPr>
        <w:tabs>
          <w:tab w:val="left" w:pos="426"/>
        </w:tabs>
        <w:jc w:val="center"/>
        <w:rPr>
          <w:rFonts w:eastAsia="Arial Unicode MS" w:cs="Arial"/>
          <w:szCs w:val="20"/>
        </w:rPr>
      </w:pPr>
    </w:p>
    <w:p w14:paraId="38170C00" w14:textId="0E56D3BA" w:rsidR="00AC3D95" w:rsidRPr="00474BEB" w:rsidRDefault="00000000" w:rsidP="00474BEB">
      <w:pPr>
        <w:tabs>
          <w:tab w:val="left" w:pos="426"/>
        </w:tabs>
        <w:jc w:val="center"/>
        <w:rPr>
          <w:rFonts w:eastAsia="Arial Unicode MS" w:cs="Arial"/>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B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
            </m:e>
          </m:d>
        </m:oMath>
      </m:oMathPara>
    </w:p>
    <w:p w14:paraId="30C3066A" w14:textId="77777777" w:rsidR="00C30570" w:rsidRDefault="00C30570" w:rsidP="00474BEB">
      <w:pPr>
        <w:tabs>
          <w:tab w:val="left" w:pos="426"/>
        </w:tabs>
        <w:jc w:val="center"/>
        <w:rPr>
          <w:rFonts w:eastAsia="Arial Unicode MS" w:cs="Arial"/>
          <w:szCs w:val="20"/>
        </w:rPr>
      </w:pPr>
    </w:p>
    <w:p w14:paraId="6FFA1F2E" w14:textId="7A8181AB" w:rsidR="00697934" w:rsidRPr="00474BEB" w:rsidRDefault="00000000" w:rsidP="00474BEB">
      <w:pPr>
        <w:tabs>
          <w:tab w:val="left" w:pos="426"/>
        </w:tabs>
        <w:jc w:val="center"/>
        <w:rPr>
          <w:rFonts w:eastAsia="Arial Unicode MS" w:cs="Arial"/>
          <w:b/>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M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
            </m:e>
          </m:d>
        </m:oMath>
      </m:oMathPara>
    </w:p>
    <w:p w14:paraId="16C13936" w14:textId="77777777" w:rsidR="00697934" w:rsidRDefault="00697934" w:rsidP="00474BEB">
      <w:pPr>
        <w:tabs>
          <w:tab w:val="left" w:pos="426"/>
        </w:tabs>
        <w:jc w:val="center"/>
        <w:rPr>
          <w:rFonts w:eastAsia="Arial Unicode MS" w:cs="Arial"/>
          <w:b/>
        </w:rPr>
      </w:pPr>
    </w:p>
    <w:p w14:paraId="0DBC8A36" w14:textId="6E048AA0" w:rsidR="00697934" w:rsidRPr="00474BEB" w:rsidRDefault="00000000" w:rsidP="00474BEB">
      <w:pPr>
        <w:tabs>
          <w:tab w:val="left" w:pos="426"/>
        </w:tabs>
        <w:jc w:val="center"/>
        <w:rPr>
          <w:rFonts w:eastAsia="Arial Unicode MS" w:cs="Arial"/>
          <w:szCs w:val="20"/>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A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
            </m:e>
          </m:d>
        </m:oMath>
      </m:oMathPara>
    </w:p>
    <w:p w14:paraId="108C6C0C" w14:textId="77777777" w:rsidR="00C42086" w:rsidRDefault="00C42086" w:rsidP="00DD5D63">
      <w:pPr>
        <w:tabs>
          <w:tab w:val="left" w:pos="426"/>
        </w:tabs>
        <w:jc w:val="both"/>
        <w:rPr>
          <w:rFonts w:eastAsia="Arial Unicode MS" w:cs="Arial"/>
          <w:szCs w:val="20"/>
        </w:rPr>
      </w:pPr>
    </w:p>
    <w:p w14:paraId="3FB954D6" w14:textId="77777777" w:rsidR="00FA0C57" w:rsidRDefault="00FA0C57" w:rsidP="00DD5D63">
      <w:pPr>
        <w:tabs>
          <w:tab w:val="left" w:pos="426"/>
        </w:tabs>
        <w:jc w:val="both"/>
        <w:rPr>
          <w:rFonts w:eastAsia="Arial Unicode MS" w:cs="Arial"/>
          <w:szCs w:val="20"/>
        </w:rPr>
      </w:pPr>
    </w:p>
    <w:p w14:paraId="43F86CA9" w14:textId="77777777" w:rsidR="00FA0C57" w:rsidRDefault="00FA0C57" w:rsidP="00DD5D63">
      <w:pPr>
        <w:tabs>
          <w:tab w:val="left" w:pos="426"/>
        </w:tabs>
        <w:jc w:val="both"/>
        <w:rPr>
          <w:rFonts w:eastAsia="Arial Unicode MS" w:cs="Arial"/>
          <w:szCs w:val="20"/>
        </w:rPr>
      </w:pPr>
    </w:p>
    <w:p w14:paraId="2C6D5DD9" w14:textId="77777777" w:rsidR="00FA0C57" w:rsidRDefault="00FA0C57" w:rsidP="00DD5D63">
      <w:pPr>
        <w:tabs>
          <w:tab w:val="left" w:pos="426"/>
        </w:tabs>
        <w:jc w:val="both"/>
        <w:rPr>
          <w:rFonts w:eastAsia="Arial Unicode MS" w:cs="Arial"/>
          <w:szCs w:val="20"/>
        </w:rPr>
      </w:pPr>
    </w:p>
    <w:p w14:paraId="7AB6081F" w14:textId="77777777" w:rsidR="00FA0C57" w:rsidRDefault="00FA0C57" w:rsidP="00DD5D63">
      <w:pPr>
        <w:tabs>
          <w:tab w:val="left" w:pos="426"/>
        </w:tabs>
        <w:jc w:val="both"/>
        <w:rPr>
          <w:rFonts w:eastAsia="Arial Unicode MS" w:cs="Arial"/>
          <w:szCs w:val="20"/>
        </w:rPr>
      </w:pPr>
    </w:p>
    <w:p w14:paraId="44D9DC8F" w14:textId="619D7D3E" w:rsidR="00C30570" w:rsidRDefault="00474BEB" w:rsidP="00DD5D63">
      <w:pPr>
        <w:tabs>
          <w:tab w:val="left" w:pos="426"/>
        </w:tabs>
        <w:jc w:val="both"/>
        <w:rPr>
          <w:rFonts w:eastAsia="Arial Unicode MS" w:cs="Arial"/>
          <w:szCs w:val="20"/>
        </w:rPr>
      </w:pPr>
      <w:r>
        <w:rPr>
          <w:rFonts w:eastAsia="Arial Unicode MS" w:cs="Arial"/>
          <w:szCs w:val="20"/>
        </w:rPr>
        <w:t>Onde:</w:t>
      </w:r>
    </w:p>
    <w:p w14:paraId="2C7E9129" w14:textId="77777777" w:rsidR="007F4B2B" w:rsidRDefault="007F4B2B" w:rsidP="00DD5D63">
      <w:pPr>
        <w:tabs>
          <w:tab w:val="left" w:pos="426"/>
        </w:tabs>
        <w:jc w:val="both"/>
        <w:rPr>
          <w:rFonts w:eastAsia="Arial Unicode MS" w:cs="Arial"/>
          <w:szCs w:val="20"/>
        </w:rPr>
      </w:pPr>
    </w:p>
    <w:p w14:paraId="71DAA76F" w14:textId="2F845B2A" w:rsidR="00474BEB" w:rsidRPr="005E1ACB" w:rsidRDefault="00000000"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B</m:t>
              </m:r>
            </m:sub>
          </m:sSub>
          <m:r>
            <w:rPr>
              <w:rFonts w:ascii="Cambria Math" w:eastAsia="Arial Unicode MS" w:hAnsi="Cambria Math" w:cs="Arial"/>
              <w:szCs w:val="20"/>
            </w:rPr>
            <m:t>= número total de intercorrências classificadas como baixa;</m:t>
          </m:r>
        </m:oMath>
      </m:oMathPara>
    </w:p>
    <w:p w14:paraId="23137236" w14:textId="2F7BA459" w:rsidR="005E1ACB" w:rsidRPr="005E1ACB" w:rsidRDefault="00000000" w:rsidP="005E1ACB">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M</m:t>
              </m:r>
            </m:sub>
          </m:sSub>
          <m:r>
            <w:rPr>
              <w:rFonts w:ascii="Cambria Math" w:eastAsia="Arial Unicode MS" w:hAnsi="Cambria Math" w:cs="Arial"/>
              <w:szCs w:val="20"/>
            </w:rPr>
            <m:t>= número total de intercorrências classificadas como média;</m:t>
          </m:r>
        </m:oMath>
      </m:oMathPara>
    </w:p>
    <w:p w14:paraId="0E9391BD" w14:textId="60EF35D8" w:rsidR="007F4B2B" w:rsidRPr="005E1ACB" w:rsidRDefault="00000000"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A</m:t>
              </m:r>
            </m:sub>
          </m:sSub>
          <m:r>
            <w:rPr>
              <w:rFonts w:ascii="Cambria Math" w:eastAsia="Arial Unicode MS" w:hAnsi="Cambria Math" w:cs="Arial"/>
              <w:szCs w:val="20"/>
            </w:rPr>
            <m:t>= número total de intercorrências classificadas como alta;.</m:t>
          </m:r>
        </m:oMath>
      </m:oMathPara>
    </w:p>
    <w:p w14:paraId="5C76B1DE" w14:textId="6333D2D3" w:rsidR="005E1ACB" w:rsidRPr="005E1ACB" w:rsidRDefault="005E1ACB" w:rsidP="00DD5D63">
      <w:pPr>
        <w:tabs>
          <w:tab w:val="left" w:pos="426"/>
        </w:tabs>
        <w:jc w:val="both"/>
        <w:rPr>
          <w:rFonts w:eastAsia="Arial Unicode MS" w:cs="Arial"/>
          <w:szCs w:val="20"/>
        </w:rPr>
      </w:pPr>
    </w:p>
    <w:p w14:paraId="137FF121" w14:textId="77777777" w:rsidR="00C40D25" w:rsidRDefault="00000000" w:rsidP="00F83778">
      <w:pPr>
        <w:tabs>
          <w:tab w:val="left" w:pos="426"/>
        </w:tabs>
        <w:rPr>
          <w:rFonts w:eastAsia="Arial Unicode MS" w:cs="Arial"/>
          <w:szCs w:val="20"/>
        </w:rPr>
      </w:pPr>
      <m:oMathPara>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 xml:space="preserve"> são níveis de tolerância para as intercorrências baixa, média e alta, respectivamente. </m:t>
          </m:r>
        </m:oMath>
      </m:oMathPara>
    </w:p>
    <w:p w14:paraId="28448438" w14:textId="6DA8A151" w:rsidR="00F83778" w:rsidRPr="00F83778" w:rsidRDefault="00C40D25" w:rsidP="00C40D25">
      <w:pPr>
        <w:tabs>
          <w:tab w:val="left" w:pos="426"/>
        </w:tabs>
        <w:rPr>
          <w:rFonts w:eastAsia="Arial Unicode MS" w:cs="Arial"/>
          <w:szCs w:val="20"/>
        </w:rPr>
      </w:pPr>
      <m:oMathPara>
        <m:oMathParaPr>
          <m:jc m:val="left"/>
        </m:oMathParaPr>
        <m:oMath>
          <m:r>
            <m:rPr>
              <m:sty m:val="p"/>
            </m:rPr>
            <w:rPr>
              <w:rFonts w:ascii="Cambria Math" w:eastAsia="Arial Unicode MS" w:hAnsi="Cambria Math" w:cs="Arial"/>
              <w:szCs w:val="20"/>
            </w:rPr>
            <m:t>Esse</m:t>
          </m:r>
          <m:r>
            <m:rPr>
              <m:sty m:val="p"/>
            </m:rPr>
            <w:rPr>
              <w:rFonts w:ascii="Cambria Math" w:eastAsia="Arial Unicode MS" w:cs="Arial"/>
              <w:szCs w:val="20"/>
            </w:rPr>
            <m:t xml:space="preserve">s </m:t>
          </m:r>
          <m:r>
            <w:rPr>
              <w:rFonts w:ascii="Cambria Math" w:eastAsia="Arial Unicode MS" w:hAnsi="Cambria Math" w:cs="Arial"/>
              <w:szCs w:val="20"/>
            </w:rPr>
            <m:t xml:space="preserve">níveis de tolerância são definidos com base em um percentual do total de postos do contrato, </m:t>
          </m:r>
        </m:oMath>
      </m:oMathPara>
    </w:p>
    <w:p w14:paraId="66255910" w14:textId="67912897" w:rsidR="00474BEB" w:rsidRPr="00F83778" w:rsidRDefault="00F83778" w:rsidP="00474BEB">
      <w:pPr>
        <w:tabs>
          <w:tab w:val="left" w:pos="426"/>
        </w:tabs>
        <w:jc w:val="both"/>
        <w:rPr>
          <w:rFonts w:eastAsia="Arial Unicode MS" w:cs="Arial"/>
          <w:szCs w:val="20"/>
        </w:rPr>
      </w:pPr>
      <m:oMathPara>
        <m:oMathParaPr>
          <m:jc m:val="left"/>
        </m:oMathParaPr>
        <m:oMath>
          <m:r>
            <w:rPr>
              <w:rFonts w:ascii="Cambria Math" w:eastAsia="Arial Unicode MS" w:hAnsi="Cambria Math" w:cs="Arial"/>
              <w:szCs w:val="20"/>
            </w:rPr>
            <m:t>da seguinte forma:</m:t>
          </m:r>
        </m:oMath>
      </m:oMathPara>
    </w:p>
    <w:p w14:paraId="6939B6C3" w14:textId="77777777" w:rsidR="00474BEB" w:rsidRDefault="00474BEB" w:rsidP="00DD5D63">
      <w:pPr>
        <w:tabs>
          <w:tab w:val="left" w:pos="426"/>
        </w:tabs>
        <w:jc w:val="both"/>
        <w:rPr>
          <w:rFonts w:eastAsia="Arial Unicode MS" w:cs="Arial"/>
          <w:szCs w:val="20"/>
        </w:rPr>
      </w:pPr>
    </w:p>
    <w:p w14:paraId="46CF174D" w14:textId="6A783A23" w:rsidR="00F83778" w:rsidRPr="00F83778" w:rsidRDefault="00000000"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r>
            <w:rPr>
              <w:rFonts w:ascii="Cambria Math" w:eastAsia="Arial Unicode MS" w:hAnsi="Cambria Math" w:cs="Arial"/>
              <w:szCs w:val="20"/>
            </w:rPr>
            <m:t>=10% total de postos;</m:t>
          </m:r>
        </m:oMath>
      </m:oMathPara>
    </w:p>
    <w:p w14:paraId="51345981" w14:textId="2440E9D0" w:rsidR="00F83778" w:rsidRPr="00F83778" w:rsidRDefault="00000000"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r>
            <w:rPr>
              <w:rFonts w:ascii="Cambria Math" w:eastAsia="Arial Unicode MS" w:hAnsi="Cambria Math" w:cs="Arial"/>
              <w:szCs w:val="20"/>
            </w:rPr>
            <m:t>=5% total de postos;</m:t>
          </m:r>
        </m:oMath>
      </m:oMathPara>
    </w:p>
    <w:p w14:paraId="0454689A" w14:textId="3563BD12" w:rsidR="00F83778" w:rsidRPr="00C42086" w:rsidRDefault="00000000"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=2% total de postos;</m:t>
          </m:r>
        </m:oMath>
      </m:oMathPara>
    </w:p>
    <w:p w14:paraId="61CA3E96" w14:textId="77777777" w:rsidR="00C42086" w:rsidRDefault="00C42086" w:rsidP="00DD5D63">
      <w:pPr>
        <w:tabs>
          <w:tab w:val="left" w:pos="426"/>
        </w:tabs>
        <w:jc w:val="both"/>
        <w:rPr>
          <w:rFonts w:eastAsia="Arial Unicode MS" w:cs="Arial"/>
          <w:szCs w:val="20"/>
        </w:rPr>
      </w:pPr>
    </w:p>
    <w:p w14:paraId="26CFEA25" w14:textId="77777777" w:rsidR="00C42086" w:rsidRDefault="00C42086" w:rsidP="00DD5D63">
      <w:pPr>
        <w:tabs>
          <w:tab w:val="left" w:pos="426"/>
        </w:tabs>
        <w:jc w:val="both"/>
        <w:rPr>
          <w:rFonts w:eastAsia="Arial Unicode MS" w:cs="Arial"/>
          <w:szCs w:val="20"/>
        </w:rPr>
      </w:pPr>
    </w:p>
    <w:p w14:paraId="11564544" w14:textId="248F0009"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 xml:space="preserve">Esquema de Classificação de Nível Geral das </w:t>
      </w:r>
      <w:proofErr w:type="spellStart"/>
      <w:r w:rsidRPr="00C40D25">
        <w:rPr>
          <w:rFonts w:eastAsia="Arial Unicode MS" w:cs="Arial"/>
          <w:b/>
          <w:szCs w:val="20"/>
          <w:u w:val="single"/>
        </w:rPr>
        <w:t>Interocorrências</w:t>
      </w:r>
      <w:proofErr w:type="spellEnd"/>
    </w:p>
    <w:p w14:paraId="48190D9A" w14:textId="77777777" w:rsidR="00C42086" w:rsidRDefault="00C42086" w:rsidP="00DD5D63">
      <w:pPr>
        <w:tabs>
          <w:tab w:val="left" w:pos="426"/>
        </w:tabs>
        <w:jc w:val="both"/>
        <w:rPr>
          <w:rFonts w:eastAsia="Arial Unicode MS" w:cs="Arial"/>
          <w:szCs w:val="20"/>
        </w:rPr>
      </w:pPr>
    </w:p>
    <w:p w14:paraId="1D012E9E" w14:textId="03F41CFF" w:rsidR="00C42086" w:rsidRDefault="00400A94" w:rsidP="00C42086">
      <w:pPr>
        <w:tabs>
          <w:tab w:val="left" w:pos="426"/>
        </w:tabs>
        <w:jc w:val="center"/>
        <w:rPr>
          <w:rFonts w:eastAsia="Arial Unicode MS" w:cs="Arial"/>
          <w:szCs w:val="20"/>
        </w:rPr>
      </w:pPr>
      <w:r w:rsidRPr="00400A94">
        <w:rPr>
          <w:noProof/>
        </w:rPr>
        <w:drawing>
          <wp:inline distT="0" distB="0" distL="0" distR="0" wp14:anchorId="4709215A" wp14:editId="330338B9">
            <wp:extent cx="6557219" cy="4705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59446" cy="4706948"/>
                    </a:xfrm>
                    <a:prstGeom prst="rect">
                      <a:avLst/>
                    </a:prstGeom>
                  </pic:spPr>
                </pic:pic>
              </a:graphicData>
            </a:graphic>
          </wp:inline>
        </w:drawing>
      </w:r>
    </w:p>
    <w:p w14:paraId="615B8AFA" w14:textId="77777777" w:rsidR="00C42086" w:rsidRDefault="00C42086" w:rsidP="00C42086">
      <w:pPr>
        <w:tabs>
          <w:tab w:val="left" w:pos="426"/>
        </w:tabs>
        <w:jc w:val="center"/>
        <w:rPr>
          <w:rFonts w:eastAsia="Arial Unicode MS" w:cs="Arial"/>
          <w:szCs w:val="20"/>
        </w:rPr>
      </w:pPr>
    </w:p>
    <w:p w14:paraId="555323AB" w14:textId="77777777" w:rsidR="00C42086" w:rsidRDefault="00C42086" w:rsidP="00C42086">
      <w:pPr>
        <w:tabs>
          <w:tab w:val="left" w:pos="426"/>
        </w:tabs>
        <w:jc w:val="center"/>
        <w:rPr>
          <w:rFonts w:eastAsia="Arial Unicode MS" w:cs="Arial"/>
          <w:szCs w:val="20"/>
        </w:rPr>
      </w:pPr>
    </w:p>
    <w:p w14:paraId="718C3155" w14:textId="77777777" w:rsidR="00C42086" w:rsidRDefault="00C42086" w:rsidP="00C42086">
      <w:pPr>
        <w:tabs>
          <w:tab w:val="left" w:pos="426"/>
        </w:tabs>
        <w:jc w:val="center"/>
        <w:rPr>
          <w:rFonts w:eastAsia="Arial Unicode MS" w:cs="Arial"/>
          <w:szCs w:val="20"/>
        </w:rPr>
      </w:pPr>
    </w:p>
    <w:p w14:paraId="2A4D7E65" w14:textId="77777777" w:rsidR="00C42086" w:rsidRDefault="00C42086" w:rsidP="00C42086">
      <w:pPr>
        <w:tabs>
          <w:tab w:val="left" w:pos="426"/>
        </w:tabs>
        <w:jc w:val="center"/>
        <w:rPr>
          <w:rFonts w:eastAsia="Arial Unicode MS" w:cs="Arial"/>
          <w:szCs w:val="20"/>
        </w:rPr>
      </w:pPr>
    </w:p>
    <w:p w14:paraId="05D3490B" w14:textId="77777777" w:rsidR="00C40D25" w:rsidRDefault="00C40D25" w:rsidP="00C42086">
      <w:pPr>
        <w:tabs>
          <w:tab w:val="left" w:pos="426"/>
        </w:tabs>
        <w:jc w:val="center"/>
        <w:rPr>
          <w:rFonts w:eastAsia="Arial Unicode MS" w:cs="Arial"/>
          <w:szCs w:val="20"/>
        </w:rPr>
      </w:pPr>
    </w:p>
    <w:p w14:paraId="15A5DFD0" w14:textId="77777777" w:rsidR="00C40D25" w:rsidRDefault="00C40D25" w:rsidP="00C42086">
      <w:pPr>
        <w:tabs>
          <w:tab w:val="left" w:pos="426"/>
        </w:tabs>
        <w:jc w:val="center"/>
        <w:rPr>
          <w:rFonts w:eastAsia="Arial Unicode MS" w:cs="Arial"/>
          <w:szCs w:val="20"/>
        </w:rPr>
      </w:pPr>
    </w:p>
    <w:p w14:paraId="0FEF8984" w14:textId="28E479DC" w:rsidR="00C42086" w:rsidRPr="00C40D25" w:rsidRDefault="00C42086" w:rsidP="00C42086">
      <w:pPr>
        <w:tabs>
          <w:tab w:val="left" w:pos="426"/>
        </w:tabs>
        <w:jc w:val="center"/>
        <w:rPr>
          <w:rFonts w:eastAsia="Arial Unicode MS" w:cs="Arial"/>
          <w:b/>
          <w:szCs w:val="20"/>
          <w:u w:val="single"/>
        </w:rPr>
      </w:pPr>
      <w:proofErr w:type="spellStart"/>
      <w:r w:rsidRPr="00C40D25">
        <w:rPr>
          <w:rFonts w:eastAsia="Arial Unicode MS" w:cs="Arial"/>
          <w:b/>
          <w:szCs w:val="20"/>
          <w:u w:val="single"/>
        </w:rPr>
        <w:t>Esquena</w:t>
      </w:r>
      <w:proofErr w:type="spellEnd"/>
      <w:r w:rsidRPr="00C40D25">
        <w:rPr>
          <w:rFonts w:eastAsia="Arial Unicode MS" w:cs="Arial"/>
          <w:b/>
          <w:szCs w:val="20"/>
          <w:u w:val="single"/>
        </w:rPr>
        <w:t xml:space="preserve"> Geral</w:t>
      </w:r>
    </w:p>
    <w:p w14:paraId="64F05C47" w14:textId="77777777" w:rsidR="00C42086" w:rsidRDefault="00C42086" w:rsidP="00C42086">
      <w:pPr>
        <w:tabs>
          <w:tab w:val="left" w:pos="426"/>
        </w:tabs>
        <w:jc w:val="center"/>
        <w:rPr>
          <w:rFonts w:eastAsia="Arial Unicode MS" w:cs="Arial"/>
          <w:szCs w:val="20"/>
        </w:rPr>
      </w:pPr>
    </w:p>
    <w:p w14:paraId="0FF0EDEE" w14:textId="7D5DA970" w:rsidR="00C42086" w:rsidRPr="00F83778" w:rsidRDefault="000239F4" w:rsidP="00C42086">
      <w:pPr>
        <w:tabs>
          <w:tab w:val="left" w:pos="426"/>
        </w:tabs>
        <w:jc w:val="center"/>
        <w:rPr>
          <w:rFonts w:eastAsia="Arial Unicode MS" w:cs="Arial"/>
          <w:szCs w:val="20"/>
        </w:rPr>
      </w:pPr>
      <w:r w:rsidRPr="000239F4">
        <w:rPr>
          <w:noProof/>
        </w:rPr>
        <w:drawing>
          <wp:inline distT="0" distB="0" distL="0" distR="0" wp14:anchorId="0D3A2DBE" wp14:editId="15306695">
            <wp:extent cx="6516054" cy="3181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23427" cy="3184949"/>
                    </a:xfrm>
                    <a:prstGeom prst="rect">
                      <a:avLst/>
                    </a:prstGeom>
                  </pic:spPr>
                </pic:pic>
              </a:graphicData>
            </a:graphic>
          </wp:inline>
        </w:drawing>
      </w:r>
    </w:p>
    <w:p w14:paraId="4BF7C33A" w14:textId="77777777" w:rsidR="007F4B2B" w:rsidRDefault="007F4B2B" w:rsidP="00DD5D63">
      <w:pPr>
        <w:pStyle w:val="PargrafodaLista"/>
        <w:tabs>
          <w:tab w:val="left" w:pos="426"/>
        </w:tabs>
        <w:ind w:left="360"/>
        <w:jc w:val="both"/>
        <w:rPr>
          <w:rFonts w:eastAsia="Arial Unicode MS" w:cs="Arial"/>
          <w:b/>
          <w:szCs w:val="20"/>
        </w:rPr>
      </w:pPr>
    </w:p>
    <w:p w14:paraId="7B095445" w14:textId="77777777" w:rsidR="007F4B2B" w:rsidRDefault="007F4B2B" w:rsidP="00DD5D63">
      <w:pPr>
        <w:pStyle w:val="PargrafodaLista"/>
        <w:tabs>
          <w:tab w:val="left" w:pos="426"/>
        </w:tabs>
        <w:ind w:left="360"/>
        <w:jc w:val="both"/>
        <w:rPr>
          <w:rFonts w:eastAsia="Arial Unicode MS" w:cs="Arial"/>
          <w:b/>
          <w:szCs w:val="20"/>
        </w:rPr>
      </w:pPr>
    </w:p>
    <w:p w14:paraId="7A40BD58"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RESPONSABILIDADES</w:t>
      </w:r>
    </w:p>
    <w:p w14:paraId="20ACE04B" w14:textId="77777777" w:rsidR="00DD5D63" w:rsidRPr="00BB598F" w:rsidRDefault="00DD5D63" w:rsidP="00DD5D63">
      <w:pPr>
        <w:pStyle w:val="PargrafodaLista"/>
        <w:tabs>
          <w:tab w:val="left" w:pos="426"/>
        </w:tabs>
        <w:ind w:left="360"/>
        <w:jc w:val="both"/>
        <w:rPr>
          <w:rFonts w:eastAsia="Arial Unicode MS" w:cs="Arial"/>
          <w:b/>
          <w:szCs w:val="20"/>
        </w:rPr>
      </w:pPr>
    </w:p>
    <w:p w14:paraId="23255286"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Fiscal:</w:t>
      </w:r>
    </w:p>
    <w:p w14:paraId="273A1807" w14:textId="7BF5A871" w:rsidR="003D48BF" w:rsidRDefault="003D48BF" w:rsidP="00C40D25">
      <w:pPr>
        <w:autoSpaceDE w:val="0"/>
        <w:autoSpaceDN w:val="0"/>
        <w:adjustRightInd w:val="0"/>
        <w:spacing w:before="240" w:line="276" w:lineRule="auto"/>
        <w:ind w:left="284" w:firstLine="850"/>
        <w:jc w:val="both"/>
        <w:rPr>
          <w:rFonts w:cstheme="minorHAnsi"/>
        </w:rPr>
      </w:pPr>
      <w:r w:rsidRPr="00206041">
        <w:rPr>
          <w:rFonts w:cstheme="minorHAnsi"/>
        </w:rPr>
        <w:t xml:space="preserve">Cada intercorrência deverá ser avaliada </w:t>
      </w:r>
      <w:r>
        <w:rPr>
          <w:rFonts w:cstheme="minorHAnsi"/>
        </w:rPr>
        <w:t>segundo</w:t>
      </w:r>
      <w:r w:rsidRPr="00206041">
        <w:rPr>
          <w:rFonts w:cstheme="minorHAnsi"/>
        </w:rPr>
        <w:t xml:space="preserve"> essas</w:t>
      </w:r>
      <w:r>
        <w:rPr>
          <w:rFonts w:cstheme="minorHAnsi"/>
        </w:rPr>
        <w:t xml:space="preserve"> 4</w:t>
      </w:r>
      <w:r w:rsidRPr="00206041">
        <w:rPr>
          <w:rFonts w:cstheme="minorHAnsi"/>
        </w:rPr>
        <w:t xml:space="preserve"> classes </w:t>
      </w:r>
      <w:r w:rsidRPr="00A16673">
        <w:rPr>
          <w:rFonts w:cstheme="minorHAnsi"/>
          <w:b/>
        </w:rPr>
        <w:t>com base na discricionariedade de avaliação do fiscal técnico</w:t>
      </w:r>
      <w:r>
        <w:rPr>
          <w:rFonts w:cstheme="minorHAnsi"/>
          <w:b/>
        </w:rPr>
        <w:t xml:space="preserve"> para as intercorrências operacionais </w:t>
      </w:r>
      <w:r>
        <w:rPr>
          <w:rFonts w:cstheme="minorHAnsi"/>
        </w:rPr>
        <w:t xml:space="preserve">juntamente com os fiscais setoriais nos casos em que couberem, </w:t>
      </w:r>
      <w:r>
        <w:rPr>
          <w:rFonts w:cstheme="minorHAnsi"/>
          <w:b/>
        </w:rPr>
        <w:t xml:space="preserve">e do fiscal administrativo para as intercorrências administrativas, </w:t>
      </w:r>
      <w:r>
        <w:rPr>
          <w:rFonts w:cstheme="minorHAnsi"/>
        </w:rPr>
        <w:t>a partir do acompanhamento ao longo do período da prestação do serviço</w:t>
      </w:r>
      <w:r w:rsidRPr="00206041">
        <w:rPr>
          <w:rFonts w:cstheme="minorHAnsi"/>
        </w:rPr>
        <w:t>.</w:t>
      </w:r>
      <w:r>
        <w:rPr>
          <w:rFonts w:cstheme="minorHAnsi"/>
        </w:rPr>
        <w:t xml:space="preserve"> A dinâmica e as ferramentas adotadas para esses acompanhamentos serão definidas pelos fiscais técnico e administrativo.</w:t>
      </w:r>
      <w:r w:rsidRPr="00206041">
        <w:rPr>
          <w:rFonts w:cstheme="minorHAnsi"/>
        </w:rPr>
        <w:t xml:space="preserve"> </w:t>
      </w:r>
    </w:p>
    <w:p w14:paraId="309ADC15" w14:textId="0226D806" w:rsidR="00DD5D63" w:rsidRPr="00BB598F" w:rsidRDefault="00DD5D63" w:rsidP="003D48BF">
      <w:pPr>
        <w:tabs>
          <w:tab w:val="left" w:pos="709"/>
          <w:tab w:val="left" w:pos="993"/>
        </w:tabs>
        <w:ind w:left="426" w:hanging="284"/>
        <w:jc w:val="both"/>
        <w:rPr>
          <w:rFonts w:eastAsia="Arial Unicode MS" w:cs="Arial"/>
          <w:b/>
          <w:szCs w:val="20"/>
        </w:rPr>
      </w:pPr>
    </w:p>
    <w:p w14:paraId="3FF9D597"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Gestor do Contrato:</w:t>
      </w:r>
    </w:p>
    <w:p w14:paraId="6E83D207"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521D3E05"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consolidação das avaliações recebidas e pelo encaminhamento das consolidações e do relatório para pagamento da CONTRATADA;</w:t>
      </w:r>
    </w:p>
    <w:p w14:paraId="46E119D0"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aplicação de advertência à CONTRATADA e encaminhamento de conhecimento à autoridade competente;</w:t>
      </w:r>
    </w:p>
    <w:p w14:paraId="44A80BCA"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solicitação de aplicação das penalidades cabíveis, garantindo a defesa prévia da CONTRATADA;</w:t>
      </w:r>
    </w:p>
    <w:p w14:paraId="7DD92C4E" w14:textId="77777777" w:rsidR="00DD5D63"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emissão da Avaliação de Desempenho do Fornecedor – Parcial ou Final.</w:t>
      </w:r>
    </w:p>
    <w:p w14:paraId="3462999A" w14:textId="77777777" w:rsidR="00FA0C57" w:rsidRDefault="00FA0C57" w:rsidP="00DD5D63">
      <w:pPr>
        <w:pStyle w:val="PargrafodaLista"/>
        <w:tabs>
          <w:tab w:val="left" w:pos="426"/>
          <w:tab w:val="left" w:pos="993"/>
        </w:tabs>
        <w:ind w:left="709" w:hanging="567"/>
        <w:jc w:val="both"/>
        <w:rPr>
          <w:rFonts w:eastAsia="Arial Unicode MS" w:cs="Arial"/>
          <w:szCs w:val="20"/>
        </w:rPr>
      </w:pPr>
    </w:p>
    <w:p w14:paraId="15DA203A"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DESCRIÇÃO DO PROCESSO</w:t>
      </w:r>
    </w:p>
    <w:p w14:paraId="6C130093" w14:textId="77777777" w:rsidR="00DD5D63" w:rsidRPr="00BB598F" w:rsidRDefault="00DD5D63" w:rsidP="00DD5D63">
      <w:pPr>
        <w:pStyle w:val="PargrafodaLista"/>
        <w:tabs>
          <w:tab w:val="left" w:pos="426"/>
        </w:tabs>
        <w:ind w:left="0"/>
        <w:jc w:val="both"/>
        <w:rPr>
          <w:rFonts w:eastAsia="Arial Unicode MS" w:cs="Arial"/>
          <w:szCs w:val="20"/>
        </w:rPr>
      </w:pPr>
    </w:p>
    <w:p w14:paraId="3009E763" w14:textId="5E6595C5" w:rsidR="00DD5D63" w:rsidRPr="00BB598F" w:rsidRDefault="00DC77CF" w:rsidP="00DD5D63">
      <w:pPr>
        <w:pStyle w:val="PargrafodaLista"/>
        <w:numPr>
          <w:ilvl w:val="1"/>
          <w:numId w:val="3"/>
        </w:numPr>
        <w:tabs>
          <w:tab w:val="left" w:pos="709"/>
        </w:tabs>
        <w:ind w:left="709" w:hanging="567"/>
        <w:jc w:val="both"/>
        <w:rPr>
          <w:rFonts w:eastAsia="Arial Unicode MS" w:cs="Arial"/>
          <w:szCs w:val="20"/>
        </w:rPr>
      </w:pPr>
      <w:r>
        <w:rPr>
          <w:rFonts w:eastAsia="Arial Unicode MS" w:cs="Arial"/>
          <w:szCs w:val="20"/>
        </w:rPr>
        <w:t>Diretores/Administradores de unidade aplicam os procedimentos/ferramentas de fiscalização operacional definidos pelo Fiscal Técnico do contrato;</w:t>
      </w:r>
    </w:p>
    <w:p w14:paraId="06FE8EAB"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6EB3F775" w14:textId="49A6A595" w:rsidR="00DD5D63" w:rsidRPr="00DC77CF" w:rsidRDefault="00DC77CF" w:rsidP="00DD5D63">
      <w:pPr>
        <w:pStyle w:val="PargrafodaLista"/>
        <w:numPr>
          <w:ilvl w:val="1"/>
          <w:numId w:val="3"/>
        </w:numPr>
        <w:tabs>
          <w:tab w:val="left" w:pos="426"/>
        </w:tabs>
        <w:ind w:left="709" w:hanging="567"/>
        <w:jc w:val="both"/>
        <w:rPr>
          <w:rFonts w:eastAsia="Arial Unicode MS" w:cs="Arial"/>
          <w:szCs w:val="20"/>
        </w:rPr>
      </w:pPr>
      <w:r w:rsidRPr="00DC77CF">
        <w:rPr>
          <w:rFonts w:eastAsia="Arial Unicode MS" w:cs="Arial"/>
          <w:szCs w:val="20"/>
        </w:rPr>
        <w:lastRenderedPageBreak/>
        <w:t>Fiscal Técnico organiza e elabora relatório de fiscalização operacional segundo parâmetros definidos pela administração e encaminha o mesmo para a Fiscalização Administrativa</w:t>
      </w:r>
      <w:r>
        <w:rPr>
          <w:rFonts w:eastAsia="Arial Unicode MS" w:cs="Arial"/>
          <w:szCs w:val="20"/>
        </w:rPr>
        <w:t>;</w:t>
      </w:r>
    </w:p>
    <w:p w14:paraId="09292C55" w14:textId="77777777" w:rsidR="00DD5D63" w:rsidRPr="00DC77CF" w:rsidRDefault="00DD5D63" w:rsidP="00DD5D63">
      <w:pPr>
        <w:pStyle w:val="PargrafodaLista"/>
        <w:tabs>
          <w:tab w:val="left" w:pos="426"/>
        </w:tabs>
        <w:ind w:left="709" w:hanging="567"/>
        <w:jc w:val="both"/>
        <w:rPr>
          <w:rFonts w:eastAsia="Arial Unicode MS" w:cs="Arial"/>
          <w:szCs w:val="20"/>
        </w:rPr>
      </w:pPr>
    </w:p>
    <w:p w14:paraId="0B9670DB" w14:textId="53F196D4" w:rsidR="00DD5D63" w:rsidRPr="00BB598F"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Fiscal Administrativo Administrativa </w:t>
      </w:r>
      <w:r w:rsidRPr="00DC77CF">
        <w:rPr>
          <w:rFonts w:eastAsia="Arial Unicode MS" w:cs="Arial"/>
          <w:szCs w:val="20"/>
        </w:rPr>
        <w:t xml:space="preserve">organiza e elabora relatório de fiscalização </w:t>
      </w:r>
      <w:r>
        <w:rPr>
          <w:rFonts w:eastAsia="Arial Unicode MS" w:cs="Arial"/>
          <w:szCs w:val="20"/>
        </w:rPr>
        <w:t>administrativa</w:t>
      </w:r>
      <w:r w:rsidRPr="00DC77CF">
        <w:rPr>
          <w:rFonts w:eastAsia="Arial Unicode MS" w:cs="Arial"/>
          <w:szCs w:val="20"/>
        </w:rPr>
        <w:t xml:space="preserve"> segundo parâmetros definidos pela administração</w:t>
      </w:r>
      <w:r>
        <w:rPr>
          <w:rFonts w:eastAsia="Arial Unicode MS" w:cs="Arial"/>
          <w:szCs w:val="20"/>
        </w:rPr>
        <w:t xml:space="preserve">, consolida com o </w:t>
      </w:r>
      <w:proofErr w:type="spellStart"/>
      <w:r>
        <w:rPr>
          <w:rFonts w:eastAsia="Arial Unicode MS" w:cs="Arial"/>
          <w:szCs w:val="20"/>
        </w:rPr>
        <w:t>relátorio</w:t>
      </w:r>
      <w:proofErr w:type="spellEnd"/>
      <w:r>
        <w:rPr>
          <w:rFonts w:eastAsia="Arial Unicode MS" w:cs="Arial"/>
          <w:szCs w:val="20"/>
        </w:rPr>
        <w:t xml:space="preserve"> operacional e encaminha ao Gestor de Contrato para tomada de decisão.</w:t>
      </w:r>
    </w:p>
    <w:p w14:paraId="257428F9"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7454A0C3" w14:textId="0B588D45" w:rsidR="00DD5D63"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Gestor de Contrato com base nas informações dos relatórios operacional e </w:t>
      </w:r>
      <w:proofErr w:type="spellStart"/>
      <w:r>
        <w:rPr>
          <w:rFonts w:eastAsia="Arial Unicode MS" w:cs="Arial"/>
          <w:szCs w:val="20"/>
        </w:rPr>
        <w:t>administativo</w:t>
      </w:r>
      <w:proofErr w:type="spellEnd"/>
      <w:r>
        <w:rPr>
          <w:rFonts w:eastAsia="Arial Unicode MS" w:cs="Arial"/>
          <w:szCs w:val="20"/>
        </w:rPr>
        <w:t xml:space="preserve"> toma as decisões relativas </w:t>
      </w:r>
      <w:proofErr w:type="gramStart"/>
      <w:r>
        <w:rPr>
          <w:rFonts w:eastAsia="Arial Unicode MS" w:cs="Arial"/>
          <w:szCs w:val="20"/>
        </w:rPr>
        <w:t>a</w:t>
      </w:r>
      <w:proofErr w:type="gramEnd"/>
      <w:r>
        <w:rPr>
          <w:rFonts w:eastAsia="Arial Unicode MS" w:cs="Arial"/>
          <w:szCs w:val="20"/>
        </w:rPr>
        <w:t xml:space="preserve"> autorização de </w:t>
      </w:r>
      <w:r w:rsidR="00997ED6">
        <w:rPr>
          <w:rFonts w:eastAsia="Arial Unicode MS" w:cs="Arial"/>
          <w:szCs w:val="20"/>
        </w:rPr>
        <w:t>faturamento</w:t>
      </w:r>
      <w:r>
        <w:rPr>
          <w:rFonts w:eastAsia="Arial Unicode MS" w:cs="Arial"/>
          <w:szCs w:val="20"/>
        </w:rPr>
        <w:t xml:space="preserve"> dentre outras caibam.</w:t>
      </w:r>
    </w:p>
    <w:p w14:paraId="4D751E73" w14:textId="77777777" w:rsidR="00E6083F" w:rsidRPr="00E6083F" w:rsidRDefault="00E6083F" w:rsidP="00E6083F">
      <w:pPr>
        <w:pStyle w:val="PargrafodaLista"/>
        <w:rPr>
          <w:rFonts w:eastAsia="Arial Unicode MS" w:cs="Arial"/>
          <w:szCs w:val="20"/>
        </w:rPr>
      </w:pPr>
    </w:p>
    <w:p w14:paraId="4EA76A16"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Após o direito de contraditório e apresentação de defesa, o Gestor de Contrato irá validar a pontuação obtida pela prestação dos serviços e irá aplicar a pontuação obtida para autorizar o faturamento com o percentual estabelecido</w:t>
      </w:r>
      <w:r>
        <w:rPr>
          <w:rFonts w:asciiTheme="minorHAnsi" w:eastAsia="Arial Unicode MS" w:hAnsiTheme="minorHAnsi" w:cstheme="minorHAnsi"/>
          <w:szCs w:val="20"/>
        </w:rPr>
        <w:t xml:space="preserve"> (a pontuação se refere ao percentual de desconto)</w:t>
      </w:r>
      <w:r w:rsidRPr="003C1F41">
        <w:rPr>
          <w:rFonts w:asciiTheme="minorHAnsi" w:eastAsia="Arial Unicode MS" w:hAnsiTheme="minorHAnsi" w:cstheme="minorHAnsi"/>
          <w:szCs w:val="20"/>
        </w:rPr>
        <w:t>.</w:t>
      </w:r>
    </w:p>
    <w:p w14:paraId="079DC043" w14:textId="77777777" w:rsidR="00E6083F" w:rsidRPr="003C1F41" w:rsidRDefault="00E6083F" w:rsidP="00E6083F">
      <w:pPr>
        <w:pStyle w:val="PargrafodaLista"/>
        <w:rPr>
          <w:rFonts w:asciiTheme="minorHAnsi" w:eastAsia="Arial Unicode MS" w:hAnsiTheme="minorHAnsi" w:cstheme="minorHAnsi"/>
          <w:szCs w:val="20"/>
        </w:rPr>
      </w:pPr>
    </w:p>
    <w:p w14:paraId="49E57DE4"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 xml:space="preserve">Destaque-se que a pontuação positiva, em caso de aprovação, corresponde ao desconto a ser aplicado no faturamento, impactando diretamente no valor a ser pago pelos serviços prestados no mês de ocorrência da medição. </w:t>
      </w:r>
    </w:p>
    <w:p w14:paraId="6DA83D8A"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38132F2C" w14:textId="77777777" w:rsidR="00DC77CF" w:rsidRDefault="00DC77CF" w:rsidP="00DD5D63">
      <w:pPr>
        <w:pStyle w:val="PargrafodaLista"/>
        <w:tabs>
          <w:tab w:val="left" w:pos="426"/>
        </w:tabs>
        <w:ind w:left="0"/>
        <w:jc w:val="both"/>
        <w:rPr>
          <w:rFonts w:eastAsia="Arial Unicode MS" w:cs="Arial"/>
          <w:szCs w:val="20"/>
        </w:rPr>
      </w:pPr>
    </w:p>
    <w:p w14:paraId="4802C7B6" w14:textId="4D975F8E" w:rsidR="00DD5D63" w:rsidRPr="002764D1" w:rsidRDefault="00DC77CF" w:rsidP="00C40D25">
      <w:pPr>
        <w:pStyle w:val="PargrafodaLista"/>
        <w:tabs>
          <w:tab w:val="left" w:pos="426"/>
        </w:tabs>
        <w:ind w:left="284"/>
        <w:jc w:val="both"/>
        <w:rPr>
          <w:rFonts w:eastAsia="Arial Unicode MS" w:cs="Arial"/>
          <w:b/>
          <w:szCs w:val="20"/>
        </w:rPr>
      </w:pPr>
      <w:r w:rsidRPr="002764D1">
        <w:rPr>
          <w:rFonts w:eastAsia="Arial Unicode MS" w:cs="Arial"/>
          <w:b/>
          <w:szCs w:val="20"/>
        </w:rPr>
        <w:t xml:space="preserve">8. </w:t>
      </w:r>
      <w:r w:rsidR="00C40D25">
        <w:rPr>
          <w:rFonts w:eastAsia="Arial Unicode MS" w:cs="Arial"/>
          <w:b/>
          <w:szCs w:val="20"/>
        </w:rPr>
        <w:t>PENALIDADES</w:t>
      </w:r>
    </w:p>
    <w:p w14:paraId="548F36B8" w14:textId="77777777" w:rsidR="002764D1" w:rsidRDefault="002764D1" w:rsidP="00C40D25">
      <w:pPr>
        <w:pStyle w:val="PargrafodaLista"/>
        <w:tabs>
          <w:tab w:val="left" w:pos="426"/>
        </w:tabs>
        <w:ind w:left="284"/>
        <w:jc w:val="both"/>
        <w:rPr>
          <w:rFonts w:eastAsia="Arial Unicode MS" w:cs="Arial"/>
          <w:szCs w:val="20"/>
        </w:rPr>
      </w:pPr>
    </w:p>
    <w:p w14:paraId="63AEDBEA" w14:textId="433997C3" w:rsidR="002764D1" w:rsidRPr="00422611" w:rsidRDefault="00C40D25" w:rsidP="00C40D25">
      <w:pPr>
        <w:adjustRightInd w:val="0"/>
        <w:ind w:left="284" w:right="-7"/>
        <w:rPr>
          <w:rFonts w:cs="Arial"/>
          <w:b/>
          <w:color w:val="222222"/>
        </w:rPr>
      </w:pPr>
      <w:r>
        <w:rPr>
          <w:rFonts w:cs="Arial"/>
          <w:b/>
          <w:color w:val="222222"/>
        </w:rPr>
        <w:t xml:space="preserve">8.1. </w:t>
      </w:r>
      <w:r w:rsidR="002764D1" w:rsidRPr="00422611">
        <w:rPr>
          <w:rFonts w:cs="Arial"/>
          <w:b/>
          <w:color w:val="222222"/>
        </w:rPr>
        <w:t>Procedimento Administrativo de Apuração de Responsabilidade (PAAR)</w:t>
      </w:r>
    </w:p>
    <w:p w14:paraId="463790A0" w14:textId="77777777" w:rsidR="002764D1" w:rsidRPr="0076596A" w:rsidRDefault="002764D1" w:rsidP="00C40D25">
      <w:pPr>
        <w:adjustRightInd w:val="0"/>
        <w:ind w:left="284" w:right="-7"/>
        <w:jc w:val="center"/>
        <w:rPr>
          <w:rFonts w:cs="Arial"/>
          <w:b/>
          <w:color w:val="222222"/>
          <w:u w:val="single"/>
        </w:rPr>
      </w:pPr>
    </w:p>
    <w:p w14:paraId="01548259" w14:textId="77777777" w:rsidR="00E6083F" w:rsidRPr="003C1F41" w:rsidRDefault="00E6083F" w:rsidP="00E6083F">
      <w:pPr>
        <w:ind w:left="284" w:right="-7"/>
        <w:rPr>
          <w:rFonts w:asciiTheme="minorHAnsi" w:hAnsiTheme="minorHAnsi" w:cstheme="minorHAnsi"/>
        </w:rPr>
      </w:pPr>
      <w:r w:rsidRPr="003C1F41">
        <w:rPr>
          <w:rFonts w:asciiTheme="minorHAnsi" w:hAnsiTheme="minorHAnsi" w:cstheme="minorHAnsi"/>
        </w:rPr>
        <w:t>Art. 1° – O presente procedimento se aplica à apuração de responsabilidade por infrações previstas na Lei 8.666/93, 10.520/02 e 12.462/11.</w:t>
      </w:r>
    </w:p>
    <w:p w14:paraId="221953B2" w14:textId="77777777" w:rsidR="00E6083F" w:rsidRPr="003C1F41" w:rsidRDefault="00E6083F" w:rsidP="00E6083F">
      <w:pPr>
        <w:ind w:left="284" w:right="-7"/>
        <w:rPr>
          <w:rFonts w:asciiTheme="minorHAnsi" w:hAnsiTheme="minorHAnsi" w:cstheme="minorHAnsi"/>
        </w:rPr>
      </w:pPr>
    </w:p>
    <w:p w14:paraId="40AC9275"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2° – A DGF/CCON procederá à abertura de Processo Administrativo de Apuração de Responsabilidade, de ofício ou provocada pelos fiscais dos contratos de sua competência, quando detectada infração ou inadimplemento por parte de empresa contratada.</w:t>
      </w:r>
    </w:p>
    <w:p w14:paraId="377B59B9" w14:textId="77777777" w:rsidR="00E6083F" w:rsidRPr="003C1F41" w:rsidRDefault="00E6083F" w:rsidP="00E6083F">
      <w:pPr>
        <w:ind w:left="284" w:right="-7"/>
        <w:jc w:val="both"/>
        <w:rPr>
          <w:rFonts w:asciiTheme="minorHAnsi" w:hAnsiTheme="minorHAnsi" w:cstheme="minorHAnsi"/>
        </w:rPr>
      </w:pPr>
    </w:p>
    <w:p w14:paraId="122DEDD2"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3° – O Processo de Apuração de Responsabilidade deverá observar o seguinte rito, sem prejuízo dos prazos assinalados na legislação supracitada:</w:t>
      </w:r>
    </w:p>
    <w:p w14:paraId="07093C14" w14:textId="77777777" w:rsidR="00E6083F" w:rsidRPr="003C1F41" w:rsidRDefault="00E6083F" w:rsidP="00E6083F">
      <w:pPr>
        <w:ind w:left="284" w:right="-7"/>
        <w:jc w:val="both"/>
        <w:rPr>
          <w:rFonts w:asciiTheme="minorHAnsi" w:hAnsiTheme="minorHAnsi" w:cstheme="minorHAnsi"/>
        </w:rPr>
      </w:pPr>
    </w:p>
    <w:p w14:paraId="085273E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 xml:space="preserve">I - A DGF/CCON/AD encaminhará à PROAD relatório em que conste a descrição dos fatos e indicar as possíveis infrações e/ou inadimplementos, por ação ou omissão, da empresa contratada. </w:t>
      </w:r>
    </w:p>
    <w:p w14:paraId="5E344372" w14:textId="77777777" w:rsidR="00E6083F" w:rsidRPr="003C1F41" w:rsidRDefault="00E6083F" w:rsidP="00E6083F">
      <w:pPr>
        <w:ind w:left="284" w:right="-7"/>
        <w:jc w:val="both"/>
        <w:rPr>
          <w:rFonts w:asciiTheme="minorHAnsi" w:hAnsiTheme="minorHAnsi" w:cstheme="minorHAnsi"/>
        </w:rPr>
      </w:pPr>
    </w:p>
    <w:p w14:paraId="160C5BE9"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 - A PROAD nomeará uma comissão, composta por Apurador(a) e Autoridade Julgadora de 1ª Instância, para que sejam apuradas as faltas indicadas no respectivo relatório.</w:t>
      </w:r>
    </w:p>
    <w:p w14:paraId="732EB7E8" w14:textId="77777777" w:rsidR="00E6083F" w:rsidRPr="003C1F41" w:rsidRDefault="00E6083F" w:rsidP="00E6083F">
      <w:pPr>
        <w:ind w:left="284" w:right="-7"/>
        <w:jc w:val="both"/>
        <w:rPr>
          <w:rFonts w:asciiTheme="minorHAnsi" w:hAnsiTheme="minorHAnsi" w:cstheme="minorHAnsi"/>
        </w:rPr>
      </w:pPr>
    </w:p>
    <w:p w14:paraId="62523D4F"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III - A comissão enviará Notificação à contratada sobre a abertura do processo para que apresente, no prazo máximo de 05 (cinco) dias úteis, a sua defesa prévia.</w:t>
      </w:r>
    </w:p>
    <w:p w14:paraId="0806ED9F" w14:textId="77777777" w:rsidR="00E6083F" w:rsidRPr="003C1F41" w:rsidRDefault="00E6083F" w:rsidP="00E6083F">
      <w:pPr>
        <w:ind w:left="284" w:right="-7"/>
        <w:jc w:val="both"/>
        <w:rPr>
          <w:rFonts w:asciiTheme="minorHAnsi" w:hAnsiTheme="minorHAnsi" w:cstheme="minorHAnsi"/>
        </w:rPr>
      </w:pPr>
    </w:p>
    <w:p w14:paraId="0CD6B226"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será enviada preferencialmente via Correios, com Aviso de Recebimento (AR) e, paralelamente, cópia digital via e-mail.</w:t>
      </w:r>
    </w:p>
    <w:p w14:paraId="237D16ED"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deverá conter os fatos detectados pela fiscalização que deram origem ao processo e eventual aplicação de cominação legal.</w:t>
      </w:r>
    </w:p>
    <w:p w14:paraId="10E541A4"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lastRenderedPageBreak/>
        <w:t>O prazo para apresentação da defesa prévia poderá ser prorrogado por igual período, desde que mediante solicitação motivada da contratada, e será decidida pela comissão.</w:t>
      </w:r>
    </w:p>
    <w:p w14:paraId="4613E541" w14:textId="77777777" w:rsidR="00E6083F" w:rsidRPr="003C1F41" w:rsidRDefault="00E6083F" w:rsidP="00E6083F">
      <w:pPr>
        <w:pStyle w:val="PargrafodaLista"/>
        <w:ind w:left="284" w:right="-7"/>
        <w:jc w:val="both"/>
        <w:rPr>
          <w:rFonts w:asciiTheme="minorHAnsi" w:hAnsiTheme="minorHAnsi" w:cstheme="minorHAnsi"/>
        </w:rPr>
      </w:pPr>
    </w:p>
    <w:p w14:paraId="044EBCB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IV - Decorrido o prazo de que trata o item anterior, o processo será instruído com a defesa da contratada, sua respectiva análise pelo(a) apurador(a) e os enquadramentos legais cabíveis.</w:t>
      </w:r>
    </w:p>
    <w:p w14:paraId="5BA9901E" w14:textId="77777777" w:rsidR="00E6083F" w:rsidRPr="003C1F41" w:rsidRDefault="00E6083F" w:rsidP="00E6083F">
      <w:pPr>
        <w:ind w:left="284" w:right="-7"/>
        <w:jc w:val="both"/>
        <w:rPr>
          <w:rFonts w:asciiTheme="minorHAnsi" w:hAnsiTheme="minorHAnsi" w:cstheme="minorHAnsi"/>
        </w:rPr>
      </w:pPr>
    </w:p>
    <w:p w14:paraId="130AA31F" w14:textId="77777777" w:rsidR="00E6083F" w:rsidRPr="003C1F41" w:rsidRDefault="00E6083F" w:rsidP="00E6083F">
      <w:pPr>
        <w:pStyle w:val="PargrafodaLista"/>
        <w:numPr>
          <w:ilvl w:val="0"/>
          <w:numId w:val="15"/>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 caso de a contratada não apresentar a defesa prévia dentro do prazo, o processo seguirá para o julgamento da autoridade de 1ª instância.</w:t>
      </w:r>
    </w:p>
    <w:p w14:paraId="1A209609" w14:textId="77777777" w:rsidR="00E6083F" w:rsidRPr="003C1F41" w:rsidRDefault="00E6083F" w:rsidP="00E6083F">
      <w:pPr>
        <w:pStyle w:val="PargrafodaLista"/>
        <w:ind w:left="284" w:right="-7"/>
        <w:jc w:val="both"/>
        <w:rPr>
          <w:rFonts w:asciiTheme="minorHAnsi" w:hAnsiTheme="minorHAnsi" w:cstheme="minorHAnsi"/>
        </w:rPr>
      </w:pPr>
    </w:p>
    <w:p w14:paraId="6F288C7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 - A autoridade de 1ª instância elaborará decisão fundamentada quanto à aplicação ou não de penalidade administrativa.</w:t>
      </w:r>
    </w:p>
    <w:p w14:paraId="01A1B01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VI - A contratada será intimada da decisão de 1ª instância, por escrito, sendo-lhe conferido o prazo de 05 (cinco) dias úteis para interposição de recurso.</w:t>
      </w:r>
    </w:p>
    <w:p w14:paraId="32ED0366" w14:textId="77777777" w:rsidR="00E6083F" w:rsidRPr="003C1F41" w:rsidRDefault="00E6083F" w:rsidP="00E6083F">
      <w:pPr>
        <w:ind w:left="284" w:right="-7"/>
        <w:jc w:val="both"/>
        <w:rPr>
          <w:rFonts w:asciiTheme="minorHAnsi" w:hAnsiTheme="minorHAnsi" w:cstheme="minorHAnsi"/>
        </w:rPr>
      </w:pPr>
    </w:p>
    <w:p w14:paraId="49A83DDE" w14:textId="77777777" w:rsidR="00E6083F" w:rsidRPr="003C1F41" w:rsidRDefault="00E6083F" w:rsidP="00E6083F">
      <w:pPr>
        <w:pStyle w:val="PargrafodaLista"/>
        <w:numPr>
          <w:ilvl w:val="0"/>
          <w:numId w:val="16"/>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O prazo para apresentação do recurso poderá ser prorrogado por igual período, desde que mediante solicitação motivada da contratada, e será decidida pela comissão.</w:t>
      </w:r>
    </w:p>
    <w:p w14:paraId="565A3C8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 - Apresentado tempestivamente o recurso, a autoridade julgadora de primeira instância terá prazo de 05 (cinco) dias para reconsiderar sua decisão, conforme art. 56, §1° da Lei n° 9784/1999, juízo de admissibilidade e encaminhamento à instância recursal.</w:t>
      </w:r>
    </w:p>
    <w:p w14:paraId="5ED03B10"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7576CDF8"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VIII - O julgamento do recurso e decisão de 2ª instância será elaborada pelo ordenador de despesas, no prazo máximo de 30 (trinta) dias, tornando definitiva a decisão sobre a aplicação ou não de penalidade administrativa.</w:t>
      </w:r>
    </w:p>
    <w:p w14:paraId="69C89848"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F86DF4B"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IX - A comissão intimará a contratada da decisão de 2ª e última instância.</w:t>
      </w:r>
    </w:p>
    <w:p w14:paraId="0431119F"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697DBE47"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 - Em caso de aplicação de sanção de multa compensatória, suspensão temporária, declaração de inidoneidade e impedimento de licitar, a mesma deverá ser publicada no Diário Oficial da União, conforme art. 109, §1° da Lei n° 8.666/1993 e art. 9o da Lei n° 10.520/2002.</w:t>
      </w:r>
    </w:p>
    <w:p w14:paraId="17F98881"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r>
    </w:p>
    <w:p w14:paraId="5AF6871E" w14:textId="77777777" w:rsidR="00E6083F" w:rsidRPr="003C1F41" w:rsidRDefault="00E6083F" w:rsidP="00E6083F">
      <w:pPr>
        <w:pStyle w:val="PargrafodaLista"/>
        <w:numPr>
          <w:ilvl w:val="0"/>
          <w:numId w:val="17"/>
        </w:numPr>
        <w:suppressAutoHyphens w:val="0"/>
        <w:autoSpaceDE w:val="0"/>
        <w:autoSpaceDN w:val="0"/>
        <w:adjustRightInd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Nos casos de aplicação de sanção de declaração de inidoneidade, o processo deverá ser enviado à Reitoria para devido encaminhamento ao Ministério da Educação (MEC).</w:t>
      </w:r>
    </w:p>
    <w:p w14:paraId="3EAA63F6"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9C9BAF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 - Cadastramento da penalidade no SICAF.</w:t>
      </w:r>
    </w:p>
    <w:p w14:paraId="3B15A2F1"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818C6E6"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XII - Acompanhamento do cumprimento da sanção imposta.</w:t>
      </w:r>
    </w:p>
    <w:p w14:paraId="79934D1A"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301DFB3" w14:textId="00B2EA77" w:rsidR="00E6083F" w:rsidRPr="00EC3E01" w:rsidRDefault="00E6083F" w:rsidP="00E6083F">
      <w:pPr>
        <w:pStyle w:val="PargrafodaLista"/>
        <w:numPr>
          <w:ilvl w:val="0"/>
          <w:numId w:val="17"/>
        </w:num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left="0" w:right="27" w:firstLine="66"/>
        <w:contextualSpacing/>
        <w:jc w:val="both"/>
      </w:pPr>
      <w:r w:rsidRPr="00E6083F">
        <w:rPr>
          <w:rFonts w:asciiTheme="minorHAnsi" w:hAnsiTheme="minorHAnsi" w:cstheme="minorHAnsi"/>
        </w:rPr>
        <w:t>Havendo cominação de multas e estas não sendo pagas até seu vencimento, o processo administrativo deverá ser remetido à Procuradoria Jurídica para cobrança judicial.</w:t>
      </w:r>
    </w:p>
    <w:p w14:paraId="6AD9902C" w14:textId="5B5E378C"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pPr>
    </w:p>
    <w:p w14:paraId="4885EE6B" w14:textId="551862AD"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pPr>
    </w:p>
    <w:p w14:paraId="238E5E97" w14:textId="27CF953B"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pPr>
    </w:p>
    <w:p w14:paraId="12D3FD6A" w14:textId="69AD93BD"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pPr>
    </w:p>
    <w:p w14:paraId="43099765" w14:textId="6201E072"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pPr>
    </w:p>
    <w:p w14:paraId="6B5119A3" w14:textId="6D3DDB13" w:rsid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sectPr w:rsidR="00EC3E01" w:rsidSect="00DC77CF">
          <w:headerReference w:type="default" r:id="rId11"/>
          <w:footerReference w:type="default" r:id="rId12"/>
          <w:pgSz w:w="11906" w:h="16838"/>
          <w:pgMar w:top="720" w:right="720" w:bottom="1418" w:left="720" w:header="708" w:footer="708" w:gutter="0"/>
          <w:cols w:space="708"/>
          <w:docGrid w:linePitch="360"/>
        </w:sectPr>
      </w:pPr>
    </w:p>
    <w:p w14:paraId="7D0C5EAF" w14:textId="3E29F963" w:rsidR="00EC3E01" w:rsidRP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rPr>
          <w:rFonts w:asciiTheme="minorHAnsi" w:hAnsiTheme="minorHAnsi" w:cstheme="minorHAnsi"/>
          <w:sz w:val="22"/>
          <w:szCs w:val="22"/>
        </w:rPr>
      </w:pPr>
    </w:p>
    <w:p w14:paraId="24E0800E" w14:textId="539D6690" w:rsidR="00EC3E01" w:rsidRPr="00EC3E01" w:rsidRDefault="00EC3E01" w:rsidP="00EC3E01">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rPr>
          <w:rFonts w:asciiTheme="minorHAnsi" w:hAnsiTheme="minorHAnsi" w:cstheme="minorHAnsi"/>
          <w:sz w:val="22"/>
          <w:szCs w:val="22"/>
        </w:rPr>
      </w:pPr>
    </w:p>
    <w:tbl>
      <w:tblPr>
        <w:tblW w:w="15506" w:type="dxa"/>
        <w:tblInd w:w="-851" w:type="dxa"/>
        <w:tblCellMar>
          <w:left w:w="70" w:type="dxa"/>
          <w:right w:w="70" w:type="dxa"/>
        </w:tblCellMar>
        <w:tblLook w:val="04A0" w:firstRow="1" w:lastRow="0" w:firstColumn="1" w:lastColumn="0" w:noHBand="0" w:noVBand="1"/>
      </w:tblPr>
      <w:tblGrid>
        <w:gridCol w:w="462"/>
        <w:gridCol w:w="3465"/>
        <w:gridCol w:w="10"/>
        <w:gridCol w:w="1493"/>
        <w:gridCol w:w="919"/>
        <w:gridCol w:w="14"/>
        <w:gridCol w:w="1346"/>
        <w:gridCol w:w="14"/>
        <w:gridCol w:w="2342"/>
        <w:gridCol w:w="2126"/>
        <w:gridCol w:w="1843"/>
        <w:gridCol w:w="1418"/>
        <w:gridCol w:w="54"/>
      </w:tblGrid>
      <w:tr w:rsidR="00A36CE3" w:rsidRPr="00A36CE3" w14:paraId="3AFBC08A" w14:textId="77777777" w:rsidTr="00A36CE3">
        <w:trPr>
          <w:trHeight w:val="495"/>
        </w:trPr>
        <w:tc>
          <w:tcPr>
            <w:tcW w:w="3937" w:type="dxa"/>
            <w:gridSpan w:val="3"/>
            <w:tcBorders>
              <w:top w:val="nil"/>
              <w:left w:val="nil"/>
              <w:bottom w:val="nil"/>
              <w:right w:val="nil"/>
            </w:tcBorders>
            <w:shd w:val="clear" w:color="FFFFFF" w:fill="FFFFFF"/>
            <w:noWrap/>
            <w:vAlign w:val="center"/>
            <w:hideMark/>
          </w:tcPr>
          <w:p w14:paraId="095DD8FA" w14:textId="77777777" w:rsidR="00A36CE3" w:rsidRPr="00A36CE3" w:rsidRDefault="00A36CE3">
            <w:pPr>
              <w:rPr>
                <w:rFonts w:asciiTheme="minorHAnsi" w:hAnsiTheme="minorHAnsi" w:cstheme="minorHAnsi"/>
                <w:b/>
                <w:bCs/>
                <w:color w:val="000000"/>
                <w:sz w:val="18"/>
                <w:szCs w:val="18"/>
                <w:u w:val="single"/>
              </w:rPr>
            </w:pPr>
            <w:r w:rsidRPr="00A36CE3">
              <w:rPr>
                <w:rFonts w:asciiTheme="minorHAnsi" w:hAnsiTheme="minorHAnsi" w:cstheme="minorHAnsi"/>
                <w:b/>
                <w:bCs/>
                <w:color w:val="000000"/>
                <w:sz w:val="18"/>
                <w:szCs w:val="18"/>
                <w:u w:val="single"/>
              </w:rPr>
              <w:t>COMPETÊNCIA:</w:t>
            </w:r>
          </w:p>
        </w:tc>
        <w:tc>
          <w:tcPr>
            <w:tcW w:w="11569" w:type="dxa"/>
            <w:gridSpan w:val="10"/>
            <w:tcBorders>
              <w:top w:val="single" w:sz="8" w:space="0" w:color="000000"/>
              <w:left w:val="single" w:sz="8" w:space="0" w:color="000000"/>
              <w:bottom w:val="nil"/>
              <w:right w:val="nil"/>
            </w:tcBorders>
            <w:shd w:val="clear" w:color="DDD9C3" w:fill="DDD9C3"/>
            <w:noWrap/>
            <w:vAlign w:val="center"/>
            <w:hideMark/>
          </w:tcPr>
          <w:p w14:paraId="7059AAD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CLASSIFICAÇÃO DAS OCORRÊNCIAS NA UNIDADE</w:t>
            </w:r>
          </w:p>
        </w:tc>
      </w:tr>
      <w:tr w:rsidR="00A36CE3" w:rsidRPr="00A36CE3" w14:paraId="31244B2D" w14:textId="77777777" w:rsidTr="00A36CE3">
        <w:trPr>
          <w:gridAfter w:val="1"/>
          <w:wAfter w:w="54" w:type="dxa"/>
          <w:trHeight w:val="855"/>
        </w:trPr>
        <w:tc>
          <w:tcPr>
            <w:tcW w:w="6363" w:type="dxa"/>
            <w:gridSpan w:val="6"/>
            <w:vMerge w:val="restart"/>
            <w:tcBorders>
              <w:top w:val="single" w:sz="8" w:space="0" w:color="000000"/>
              <w:left w:val="single" w:sz="8" w:space="0" w:color="000000"/>
              <w:bottom w:val="nil"/>
              <w:right w:val="single" w:sz="8" w:space="0" w:color="000000"/>
            </w:tcBorders>
            <w:shd w:val="clear" w:color="D8D8D8" w:fill="D8D8D8"/>
            <w:vAlign w:val="center"/>
            <w:hideMark/>
          </w:tcPr>
          <w:p w14:paraId="67163E1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PRESTAÇÃO DOS SERVIÇOS - FISCALIZAÇÃO SETORIAL</w:t>
            </w:r>
          </w:p>
        </w:tc>
        <w:tc>
          <w:tcPr>
            <w:tcW w:w="1360" w:type="dxa"/>
            <w:gridSpan w:val="2"/>
            <w:tcBorders>
              <w:top w:val="single" w:sz="8" w:space="0" w:color="000000"/>
              <w:left w:val="nil"/>
              <w:bottom w:val="nil"/>
              <w:right w:val="single" w:sz="8" w:space="0" w:color="000000"/>
            </w:tcBorders>
            <w:shd w:val="clear" w:color="DDD9C3" w:fill="DDD9C3"/>
            <w:vAlign w:val="center"/>
            <w:hideMark/>
          </w:tcPr>
          <w:p w14:paraId="5B587E3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TIPO</w:t>
            </w:r>
          </w:p>
        </w:tc>
        <w:tc>
          <w:tcPr>
            <w:tcW w:w="2342" w:type="dxa"/>
            <w:tcBorders>
              <w:top w:val="single" w:sz="8" w:space="0" w:color="000000"/>
              <w:left w:val="nil"/>
              <w:bottom w:val="nil"/>
              <w:right w:val="single" w:sz="8" w:space="0" w:color="000000"/>
            </w:tcBorders>
            <w:shd w:val="clear" w:color="DDD9C3" w:fill="DDD9C3"/>
            <w:vAlign w:val="center"/>
            <w:hideMark/>
          </w:tcPr>
          <w:p w14:paraId="6CEE4AC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ABRANGÊNCIA                          </w:t>
            </w:r>
          </w:p>
        </w:tc>
        <w:tc>
          <w:tcPr>
            <w:tcW w:w="2126" w:type="dxa"/>
            <w:tcBorders>
              <w:top w:val="single" w:sz="8" w:space="0" w:color="000000"/>
              <w:left w:val="nil"/>
              <w:bottom w:val="nil"/>
              <w:right w:val="single" w:sz="8" w:space="0" w:color="000000"/>
            </w:tcBorders>
            <w:shd w:val="clear" w:color="DDD9C3" w:fill="DDD9C3"/>
            <w:vAlign w:val="center"/>
            <w:hideMark/>
          </w:tcPr>
          <w:p w14:paraId="0CB8D0B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TEMPO DE RESPOSTA</w:t>
            </w:r>
          </w:p>
        </w:tc>
        <w:tc>
          <w:tcPr>
            <w:tcW w:w="1843" w:type="dxa"/>
            <w:tcBorders>
              <w:top w:val="single" w:sz="8" w:space="0" w:color="000000"/>
              <w:left w:val="nil"/>
              <w:bottom w:val="nil"/>
              <w:right w:val="single" w:sz="8" w:space="0" w:color="000000"/>
            </w:tcBorders>
            <w:shd w:val="clear" w:color="DDD9C3" w:fill="DDD9C3"/>
            <w:vAlign w:val="center"/>
            <w:hideMark/>
          </w:tcPr>
          <w:p w14:paraId="292B334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RECORRÊNCIA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DDD9C3" w:fill="DDD9C3"/>
            <w:vAlign w:val="center"/>
            <w:hideMark/>
          </w:tcPr>
          <w:p w14:paraId="795AF2D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OBSERVAÇÕES</w:t>
            </w:r>
          </w:p>
        </w:tc>
      </w:tr>
      <w:tr w:rsidR="00A36CE3" w:rsidRPr="00A36CE3" w14:paraId="33976061" w14:textId="77777777" w:rsidTr="00A36CE3">
        <w:trPr>
          <w:gridAfter w:val="1"/>
          <w:wAfter w:w="54" w:type="dxa"/>
          <w:trHeight w:val="2190"/>
        </w:trPr>
        <w:tc>
          <w:tcPr>
            <w:tcW w:w="6363" w:type="dxa"/>
            <w:gridSpan w:val="6"/>
            <w:vMerge/>
            <w:tcBorders>
              <w:top w:val="single" w:sz="8" w:space="0" w:color="000000"/>
              <w:left w:val="single" w:sz="8" w:space="0" w:color="000000"/>
              <w:bottom w:val="nil"/>
              <w:right w:val="single" w:sz="8" w:space="0" w:color="000000"/>
            </w:tcBorders>
            <w:vAlign w:val="center"/>
            <w:hideMark/>
          </w:tcPr>
          <w:p w14:paraId="5864C20E" w14:textId="77777777" w:rsidR="00A36CE3" w:rsidRPr="00A36CE3" w:rsidRDefault="00A36CE3">
            <w:pPr>
              <w:rPr>
                <w:rFonts w:asciiTheme="minorHAnsi" w:hAnsiTheme="minorHAnsi" w:cstheme="minorHAnsi"/>
                <w:b/>
                <w:bCs/>
                <w:color w:val="000000"/>
                <w:sz w:val="18"/>
                <w:szCs w:val="18"/>
              </w:rPr>
            </w:pPr>
          </w:p>
        </w:tc>
        <w:tc>
          <w:tcPr>
            <w:tcW w:w="1360" w:type="dxa"/>
            <w:gridSpan w:val="2"/>
            <w:tcBorders>
              <w:top w:val="single" w:sz="8" w:space="0" w:color="000000"/>
              <w:left w:val="nil"/>
              <w:bottom w:val="nil"/>
              <w:right w:val="single" w:sz="8" w:space="0" w:color="000000"/>
            </w:tcBorders>
            <w:shd w:val="clear" w:color="DDD9C3" w:fill="DDD9C3"/>
            <w:vAlign w:val="center"/>
            <w:hideMark/>
          </w:tcPr>
          <w:p w14:paraId="2C75829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Qualidade; Financeiro; </w:t>
            </w:r>
            <w:proofErr w:type="gramStart"/>
            <w:r w:rsidRPr="00A36CE3">
              <w:rPr>
                <w:rFonts w:asciiTheme="minorHAnsi" w:hAnsiTheme="minorHAnsi" w:cstheme="minorHAnsi"/>
                <w:b/>
                <w:bCs/>
                <w:color w:val="000000"/>
                <w:sz w:val="18"/>
                <w:szCs w:val="18"/>
              </w:rPr>
              <w:t>Jurídico</w:t>
            </w:r>
            <w:proofErr w:type="gramEnd"/>
          </w:p>
        </w:tc>
        <w:tc>
          <w:tcPr>
            <w:tcW w:w="2342" w:type="dxa"/>
            <w:tcBorders>
              <w:top w:val="single" w:sz="8" w:space="0" w:color="000000"/>
              <w:left w:val="nil"/>
              <w:bottom w:val="single" w:sz="4" w:space="0" w:color="000000"/>
              <w:right w:val="single" w:sz="8" w:space="0" w:color="000000"/>
            </w:tcBorders>
            <w:shd w:val="clear" w:color="D8D8D8" w:fill="D8D8D8"/>
            <w:vAlign w:val="center"/>
            <w:hideMark/>
          </w:tcPr>
          <w:p w14:paraId="331F4C65" w14:textId="77777777" w:rsidR="00A36CE3" w:rsidRPr="00A36CE3" w:rsidRDefault="00A36CE3">
            <w:pPr>
              <w:jc w:val="center"/>
              <w:rPr>
                <w:rFonts w:asciiTheme="minorHAnsi" w:hAnsiTheme="minorHAnsi" w:cstheme="minorHAnsi"/>
                <w:b/>
                <w:bCs/>
                <w:color w:val="E36C09"/>
                <w:sz w:val="18"/>
                <w:szCs w:val="18"/>
              </w:rPr>
            </w:pPr>
            <w:r w:rsidRPr="00A36CE3">
              <w:rPr>
                <w:rFonts w:asciiTheme="minorHAnsi" w:hAnsiTheme="minorHAnsi" w:cstheme="minorHAnsi"/>
                <w:b/>
                <w:bCs/>
                <w:color w:val="E36C09"/>
                <w:sz w:val="18"/>
                <w:szCs w:val="18"/>
              </w:rPr>
              <w:t xml:space="preserve">Ocorrência em 1 posto na </w:t>
            </w:r>
            <w:proofErr w:type="gramStart"/>
            <w:r w:rsidRPr="00A36CE3">
              <w:rPr>
                <w:rFonts w:asciiTheme="minorHAnsi" w:hAnsiTheme="minorHAnsi" w:cstheme="minorHAnsi"/>
                <w:b/>
                <w:bCs/>
                <w:color w:val="E36C09"/>
                <w:sz w:val="18"/>
                <w:szCs w:val="18"/>
              </w:rPr>
              <w:t>unidade  -</w:t>
            </w:r>
            <w:proofErr w:type="gramEnd"/>
            <w:r w:rsidRPr="00A36CE3">
              <w:rPr>
                <w:rFonts w:asciiTheme="minorHAnsi" w:hAnsiTheme="minorHAnsi" w:cstheme="minorHAnsi"/>
                <w:b/>
                <w:bCs/>
                <w:color w:val="E36C09"/>
                <w:sz w:val="18"/>
                <w:szCs w:val="18"/>
              </w:rPr>
              <w:t xml:space="preserve"> baixo; Ocorrência em até 3 postos na unidade - médio; Ocorrência em 4 ou mais postos da unidade - alto</w:t>
            </w:r>
          </w:p>
        </w:tc>
        <w:tc>
          <w:tcPr>
            <w:tcW w:w="2126" w:type="dxa"/>
            <w:tcBorders>
              <w:top w:val="single" w:sz="8" w:space="0" w:color="000000"/>
              <w:left w:val="nil"/>
              <w:bottom w:val="single" w:sz="4" w:space="0" w:color="000000"/>
              <w:right w:val="single" w:sz="8" w:space="0" w:color="000000"/>
            </w:tcBorders>
            <w:shd w:val="clear" w:color="D8D8D8" w:fill="D8D8D8"/>
            <w:vAlign w:val="center"/>
            <w:hideMark/>
          </w:tcPr>
          <w:p w14:paraId="52C2965B" w14:textId="77777777" w:rsidR="00A36CE3" w:rsidRPr="00A36CE3" w:rsidRDefault="00A36CE3">
            <w:pPr>
              <w:jc w:val="center"/>
              <w:rPr>
                <w:rFonts w:asciiTheme="minorHAnsi" w:hAnsiTheme="minorHAnsi" w:cstheme="minorHAnsi"/>
                <w:b/>
                <w:bCs/>
                <w:color w:val="E36C09"/>
                <w:sz w:val="18"/>
                <w:szCs w:val="18"/>
              </w:rPr>
            </w:pPr>
            <w:r w:rsidRPr="00A36CE3">
              <w:rPr>
                <w:rFonts w:asciiTheme="minorHAnsi" w:hAnsiTheme="minorHAnsi" w:cstheme="minorHAnsi"/>
                <w:b/>
                <w:bCs/>
                <w:color w:val="E36C09"/>
                <w:sz w:val="18"/>
                <w:szCs w:val="18"/>
              </w:rPr>
              <w:t>Ocorrência solucionada em até 1 dia - baixo; Ocorrência solucionada entre 2 e 3 dias - médio; Ocorrência solucionada após 4 dias ou não resolvida - alto</w:t>
            </w:r>
          </w:p>
        </w:tc>
        <w:tc>
          <w:tcPr>
            <w:tcW w:w="1843" w:type="dxa"/>
            <w:tcBorders>
              <w:top w:val="single" w:sz="8" w:space="0" w:color="000000"/>
              <w:left w:val="nil"/>
              <w:bottom w:val="single" w:sz="4" w:space="0" w:color="000000"/>
              <w:right w:val="single" w:sz="8" w:space="0" w:color="000000"/>
            </w:tcBorders>
            <w:shd w:val="clear" w:color="D8D8D8" w:fill="D8D8D8"/>
            <w:vAlign w:val="center"/>
            <w:hideMark/>
          </w:tcPr>
          <w:p w14:paraId="0E0F0ED5" w14:textId="77777777" w:rsidR="00A36CE3" w:rsidRPr="00A36CE3" w:rsidRDefault="00A36CE3">
            <w:pPr>
              <w:jc w:val="center"/>
              <w:rPr>
                <w:rFonts w:asciiTheme="minorHAnsi" w:hAnsiTheme="minorHAnsi" w:cstheme="minorHAnsi"/>
                <w:b/>
                <w:bCs/>
                <w:color w:val="E36C09"/>
                <w:sz w:val="18"/>
                <w:szCs w:val="18"/>
              </w:rPr>
            </w:pPr>
            <w:r w:rsidRPr="00A36CE3">
              <w:rPr>
                <w:rFonts w:asciiTheme="minorHAnsi" w:hAnsiTheme="minorHAnsi" w:cstheme="minorHAnsi"/>
                <w:b/>
                <w:bCs/>
                <w:color w:val="E36C09"/>
                <w:sz w:val="18"/>
                <w:szCs w:val="18"/>
              </w:rPr>
              <w:t>Ocorrência registrada 1 vez no mês - baixo; Ocorrência registrada entre 2 e 3 vezes no mês OU segundo mês seguido - médio; Ocorrência registrada 4 vezes ou mais no mês OU terceiro mês seguido - alto</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2B8B8D3" w14:textId="77777777" w:rsidR="00A36CE3" w:rsidRPr="00A36CE3" w:rsidRDefault="00A36CE3">
            <w:pPr>
              <w:rPr>
                <w:rFonts w:asciiTheme="minorHAnsi" w:hAnsiTheme="minorHAnsi" w:cstheme="minorHAnsi"/>
                <w:b/>
                <w:bCs/>
                <w:color w:val="000000"/>
                <w:sz w:val="18"/>
                <w:szCs w:val="18"/>
              </w:rPr>
            </w:pPr>
          </w:p>
        </w:tc>
      </w:tr>
      <w:tr w:rsidR="00A36CE3" w:rsidRPr="00A36CE3" w14:paraId="24E50AB4" w14:textId="77777777" w:rsidTr="00A36CE3">
        <w:trPr>
          <w:gridAfter w:val="1"/>
          <w:wAfter w:w="54" w:type="dxa"/>
          <w:trHeight w:val="1920"/>
        </w:trPr>
        <w:tc>
          <w:tcPr>
            <w:tcW w:w="462" w:type="dxa"/>
            <w:tcBorders>
              <w:top w:val="single" w:sz="4" w:space="0" w:color="000000"/>
              <w:left w:val="single" w:sz="4" w:space="0" w:color="000000"/>
              <w:bottom w:val="nil"/>
              <w:right w:val="nil"/>
            </w:tcBorders>
            <w:shd w:val="clear" w:color="D8D8D8" w:fill="D8D8D8"/>
            <w:vAlign w:val="center"/>
            <w:hideMark/>
          </w:tcPr>
          <w:p w14:paraId="5159281A" w14:textId="77777777" w:rsidR="00A36CE3" w:rsidRPr="00A36CE3" w:rsidRDefault="00A36CE3" w:rsidP="00A36CE3">
            <w:pPr>
              <w:ind w:left="-501"/>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ITEM</w:t>
            </w:r>
          </w:p>
        </w:tc>
        <w:tc>
          <w:tcPr>
            <w:tcW w:w="3465" w:type="dxa"/>
            <w:tcBorders>
              <w:top w:val="single" w:sz="8" w:space="0" w:color="000000"/>
              <w:left w:val="single" w:sz="8" w:space="0" w:color="000000"/>
              <w:bottom w:val="nil"/>
              <w:right w:val="single" w:sz="8" w:space="0" w:color="000000"/>
            </w:tcBorders>
            <w:shd w:val="clear" w:color="D8D8D8" w:fill="D8D8D8"/>
            <w:vAlign w:val="center"/>
            <w:hideMark/>
          </w:tcPr>
          <w:p w14:paraId="6464567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DESCRIÇÃO DOS CRITÉRIOS</w:t>
            </w:r>
          </w:p>
        </w:tc>
        <w:tc>
          <w:tcPr>
            <w:tcW w:w="1503" w:type="dxa"/>
            <w:gridSpan w:val="2"/>
            <w:tcBorders>
              <w:top w:val="single" w:sz="8" w:space="0" w:color="000000"/>
              <w:left w:val="nil"/>
              <w:bottom w:val="nil"/>
              <w:right w:val="single" w:sz="8" w:space="0" w:color="000000"/>
            </w:tcBorders>
            <w:shd w:val="clear" w:color="D8D8D8" w:fill="D8D8D8"/>
            <w:vAlign w:val="center"/>
            <w:hideMark/>
          </w:tcPr>
          <w:p w14:paraId="785712E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SIM/NÃO/NA </w:t>
            </w:r>
          </w:p>
        </w:tc>
        <w:tc>
          <w:tcPr>
            <w:tcW w:w="919" w:type="dxa"/>
            <w:tcBorders>
              <w:top w:val="single" w:sz="8" w:space="0" w:color="000000"/>
              <w:left w:val="nil"/>
              <w:bottom w:val="nil"/>
              <w:right w:val="single" w:sz="8" w:space="0" w:color="000000"/>
            </w:tcBorders>
            <w:shd w:val="clear" w:color="D8D8D8" w:fill="D8D8D8"/>
            <w:vAlign w:val="center"/>
            <w:hideMark/>
          </w:tcPr>
          <w:p w14:paraId="3F7E61F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ITEM A SER APURADO CASO A RESPOSTA SEJA</w:t>
            </w:r>
          </w:p>
        </w:tc>
        <w:tc>
          <w:tcPr>
            <w:tcW w:w="1360" w:type="dxa"/>
            <w:gridSpan w:val="2"/>
            <w:tcBorders>
              <w:top w:val="single" w:sz="8" w:space="0" w:color="000000"/>
              <w:left w:val="nil"/>
              <w:bottom w:val="nil"/>
              <w:right w:val="single" w:sz="8" w:space="0" w:color="000000"/>
            </w:tcBorders>
            <w:shd w:val="clear" w:color="DDD9C3" w:fill="DDD9C3"/>
            <w:vAlign w:val="center"/>
            <w:hideMark/>
          </w:tcPr>
          <w:p w14:paraId="6E82412F" w14:textId="77777777" w:rsidR="00A36CE3" w:rsidRPr="00A36CE3" w:rsidRDefault="00A36CE3">
            <w:pPr>
              <w:jc w:val="center"/>
              <w:rPr>
                <w:rFonts w:asciiTheme="minorHAnsi" w:hAnsiTheme="minorHAnsi" w:cstheme="minorHAnsi"/>
                <w:b/>
                <w:bCs/>
                <w:color w:val="000000"/>
                <w:sz w:val="18"/>
                <w:szCs w:val="18"/>
              </w:rPr>
            </w:pPr>
            <w:proofErr w:type="gramStart"/>
            <w:r w:rsidRPr="00A36CE3">
              <w:rPr>
                <w:rFonts w:asciiTheme="minorHAnsi" w:hAnsiTheme="minorHAnsi" w:cstheme="minorHAnsi"/>
                <w:b/>
                <w:bCs/>
                <w:color w:val="000000"/>
                <w:sz w:val="18"/>
                <w:szCs w:val="18"/>
              </w:rPr>
              <w:t>Qualidade  (</w:t>
            </w:r>
            <w:proofErr w:type="gramEnd"/>
            <w:r w:rsidRPr="00A36CE3">
              <w:rPr>
                <w:rFonts w:asciiTheme="minorHAnsi" w:hAnsiTheme="minorHAnsi" w:cstheme="minorHAnsi"/>
                <w:b/>
                <w:bCs/>
                <w:color w:val="000000"/>
                <w:sz w:val="18"/>
                <w:szCs w:val="18"/>
              </w:rPr>
              <w:t>1 - Baixo); Financeiro (2 - Médio); Jurídico (3 - Alto)</w:t>
            </w:r>
          </w:p>
        </w:tc>
        <w:tc>
          <w:tcPr>
            <w:tcW w:w="2356" w:type="dxa"/>
            <w:gridSpan w:val="2"/>
            <w:tcBorders>
              <w:top w:val="nil"/>
              <w:left w:val="nil"/>
              <w:bottom w:val="nil"/>
              <w:right w:val="single" w:sz="8" w:space="0" w:color="000000"/>
            </w:tcBorders>
            <w:shd w:val="clear" w:color="D8D8D8" w:fill="D8D8D8"/>
            <w:vAlign w:val="center"/>
            <w:hideMark/>
          </w:tcPr>
          <w:p w14:paraId="160BA83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 Baixo: 1; Médio: 2; Alto: 3 </w:t>
            </w:r>
          </w:p>
        </w:tc>
        <w:tc>
          <w:tcPr>
            <w:tcW w:w="2126" w:type="dxa"/>
            <w:tcBorders>
              <w:top w:val="nil"/>
              <w:left w:val="nil"/>
              <w:bottom w:val="nil"/>
              <w:right w:val="single" w:sz="8" w:space="0" w:color="000000"/>
            </w:tcBorders>
            <w:shd w:val="clear" w:color="D8D8D8" w:fill="D8D8D8"/>
            <w:vAlign w:val="center"/>
            <w:hideMark/>
          </w:tcPr>
          <w:p w14:paraId="58409DB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 Baixo: 1; Médio: 2; Alto: 3 </w:t>
            </w:r>
          </w:p>
        </w:tc>
        <w:tc>
          <w:tcPr>
            <w:tcW w:w="1843" w:type="dxa"/>
            <w:tcBorders>
              <w:top w:val="nil"/>
              <w:left w:val="nil"/>
              <w:bottom w:val="nil"/>
              <w:right w:val="single" w:sz="8" w:space="0" w:color="000000"/>
            </w:tcBorders>
            <w:shd w:val="clear" w:color="D8D8D8" w:fill="D8D8D8"/>
            <w:vAlign w:val="center"/>
            <w:hideMark/>
          </w:tcPr>
          <w:p w14:paraId="41F06D7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xml:space="preserve"> Baixo: 1; Médio: 2; Alto: 3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3FA48091" w14:textId="77777777" w:rsidR="00A36CE3" w:rsidRPr="00A36CE3" w:rsidRDefault="00A36CE3">
            <w:pPr>
              <w:rPr>
                <w:rFonts w:asciiTheme="minorHAnsi" w:hAnsiTheme="minorHAnsi" w:cstheme="minorHAnsi"/>
                <w:b/>
                <w:bCs/>
                <w:color w:val="000000"/>
                <w:sz w:val="18"/>
                <w:szCs w:val="18"/>
              </w:rPr>
            </w:pPr>
          </w:p>
        </w:tc>
      </w:tr>
      <w:tr w:rsidR="00A36CE3" w:rsidRPr="00A36CE3" w14:paraId="624AECD6" w14:textId="77777777" w:rsidTr="00A36CE3">
        <w:trPr>
          <w:trHeight w:val="945"/>
        </w:trPr>
        <w:tc>
          <w:tcPr>
            <w:tcW w:w="15506" w:type="dxa"/>
            <w:gridSpan w:val="13"/>
            <w:tcBorders>
              <w:top w:val="single" w:sz="8" w:space="0" w:color="000000"/>
              <w:left w:val="single" w:sz="8" w:space="0" w:color="000000"/>
              <w:bottom w:val="single" w:sz="8" w:space="0" w:color="000000"/>
              <w:right w:val="single" w:sz="8" w:space="0" w:color="000000"/>
            </w:tcBorders>
            <w:shd w:val="clear" w:color="FFC000" w:fill="FFC000"/>
            <w:vAlign w:val="center"/>
            <w:hideMark/>
          </w:tcPr>
          <w:p w14:paraId="01D84E92"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 Critérios de avaliação da conduta pessoal dos colaboradores</w:t>
            </w:r>
          </w:p>
        </w:tc>
      </w:tr>
      <w:tr w:rsidR="00A36CE3" w:rsidRPr="00A36CE3" w14:paraId="1DD84D7B" w14:textId="77777777" w:rsidTr="00A36CE3">
        <w:trPr>
          <w:gridAfter w:val="1"/>
          <w:wAfter w:w="54" w:type="dxa"/>
          <w:trHeight w:val="103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6F6CB79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1.1</w:t>
            </w:r>
          </w:p>
        </w:tc>
        <w:tc>
          <w:tcPr>
            <w:tcW w:w="3465" w:type="dxa"/>
            <w:tcBorders>
              <w:top w:val="nil"/>
              <w:left w:val="nil"/>
              <w:bottom w:val="single" w:sz="4" w:space="0" w:color="000000"/>
              <w:right w:val="single" w:sz="4" w:space="0" w:color="000000"/>
            </w:tcBorders>
            <w:shd w:val="clear" w:color="FFFFFF" w:fill="FFFFFF"/>
            <w:vAlign w:val="center"/>
            <w:hideMark/>
          </w:tcPr>
          <w:p w14:paraId="38CD0C2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Assiduidade;</w:t>
            </w:r>
          </w:p>
        </w:tc>
        <w:tc>
          <w:tcPr>
            <w:tcW w:w="1503" w:type="dxa"/>
            <w:gridSpan w:val="2"/>
            <w:tcBorders>
              <w:top w:val="nil"/>
              <w:left w:val="nil"/>
              <w:bottom w:val="single" w:sz="4" w:space="0" w:color="000000"/>
              <w:right w:val="nil"/>
            </w:tcBorders>
            <w:shd w:val="clear" w:color="D8D8D8" w:fill="D8D8D8"/>
            <w:vAlign w:val="center"/>
            <w:hideMark/>
          </w:tcPr>
          <w:p w14:paraId="2D571ED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246D13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71D4B372"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7F50A6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E9D419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1E97FA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5D37FB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73EC316B" w14:textId="77777777" w:rsidTr="00A36CE3">
        <w:trPr>
          <w:gridAfter w:val="1"/>
          <w:wAfter w:w="54" w:type="dxa"/>
          <w:trHeight w:val="112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0E2116A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1.2</w:t>
            </w:r>
          </w:p>
        </w:tc>
        <w:tc>
          <w:tcPr>
            <w:tcW w:w="3465" w:type="dxa"/>
            <w:tcBorders>
              <w:top w:val="nil"/>
              <w:left w:val="nil"/>
              <w:bottom w:val="single" w:sz="4" w:space="0" w:color="000000"/>
              <w:right w:val="single" w:sz="4" w:space="0" w:color="000000"/>
            </w:tcBorders>
            <w:shd w:val="clear" w:color="FFFFFF" w:fill="FFFFFF"/>
            <w:vAlign w:val="center"/>
            <w:hideMark/>
          </w:tcPr>
          <w:p w14:paraId="266F4D5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Pontualidade;</w:t>
            </w:r>
          </w:p>
        </w:tc>
        <w:tc>
          <w:tcPr>
            <w:tcW w:w="1503" w:type="dxa"/>
            <w:gridSpan w:val="2"/>
            <w:tcBorders>
              <w:top w:val="nil"/>
              <w:left w:val="nil"/>
              <w:bottom w:val="single" w:sz="4" w:space="0" w:color="000000"/>
              <w:right w:val="nil"/>
            </w:tcBorders>
            <w:shd w:val="clear" w:color="D8D8D8" w:fill="D8D8D8"/>
            <w:vAlign w:val="center"/>
            <w:hideMark/>
          </w:tcPr>
          <w:p w14:paraId="16F653A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2F2FF3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F368008"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28DA879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62900CF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4B4EFFA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30B391C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1B771D83" w14:textId="77777777" w:rsidTr="00A36CE3">
        <w:trPr>
          <w:gridAfter w:val="1"/>
          <w:wAfter w:w="54" w:type="dxa"/>
          <w:trHeight w:val="93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730C39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1.3</w:t>
            </w:r>
          </w:p>
        </w:tc>
        <w:tc>
          <w:tcPr>
            <w:tcW w:w="3465" w:type="dxa"/>
            <w:tcBorders>
              <w:top w:val="nil"/>
              <w:left w:val="nil"/>
              <w:bottom w:val="single" w:sz="4" w:space="0" w:color="000000"/>
              <w:right w:val="single" w:sz="4" w:space="0" w:color="000000"/>
            </w:tcBorders>
            <w:shd w:val="clear" w:color="FFFFFF" w:fill="FFFFFF"/>
            <w:vAlign w:val="center"/>
            <w:hideMark/>
          </w:tcPr>
          <w:p w14:paraId="34CB688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Tratamento adequado dispensado ao público;</w:t>
            </w:r>
          </w:p>
        </w:tc>
        <w:tc>
          <w:tcPr>
            <w:tcW w:w="1503" w:type="dxa"/>
            <w:gridSpan w:val="2"/>
            <w:tcBorders>
              <w:top w:val="nil"/>
              <w:left w:val="nil"/>
              <w:bottom w:val="single" w:sz="4" w:space="0" w:color="000000"/>
              <w:right w:val="nil"/>
            </w:tcBorders>
            <w:shd w:val="clear" w:color="D8D8D8" w:fill="D8D8D8"/>
            <w:vAlign w:val="center"/>
            <w:hideMark/>
          </w:tcPr>
          <w:p w14:paraId="7A757DC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867DFE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404ED25"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C0A6A9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6A763D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6EAE122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26FB8DA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E2A2722" w14:textId="77777777" w:rsidTr="00A36CE3">
        <w:trPr>
          <w:gridAfter w:val="1"/>
          <w:wAfter w:w="54" w:type="dxa"/>
          <w:trHeight w:val="93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3B3E12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1.4</w:t>
            </w:r>
          </w:p>
        </w:tc>
        <w:tc>
          <w:tcPr>
            <w:tcW w:w="3465" w:type="dxa"/>
            <w:tcBorders>
              <w:top w:val="nil"/>
              <w:left w:val="nil"/>
              <w:bottom w:val="single" w:sz="4" w:space="0" w:color="000000"/>
              <w:right w:val="single" w:sz="4" w:space="0" w:color="000000"/>
            </w:tcBorders>
            <w:shd w:val="clear" w:color="FFFFFF" w:fill="FFFFFF"/>
            <w:vAlign w:val="center"/>
            <w:hideMark/>
          </w:tcPr>
          <w:p w14:paraId="66D0DE8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Zelar pela ordem e boas condições das áreas sob a sua atividade;</w:t>
            </w:r>
          </w:p>
        </w:tc>
        <w:tc>
          <w:tcPr>
            <w:tcW w:w="1503" w:type="dxa"/>
            <w:gridSpan w:val="2"/>
            <w:tcBorders>
              <w:top w:val="nil"/>
              <w:left w:val="nil"/>
              <w:bottom w:val="single" w:sz="4" w:space="0" w:color="000000"/>
              <w:right w:val="nil"/>
            </w:tcBorders>
            <w:shd w:val="clear" w:color="D8D8D8" w:fill="D8D8D8"/>
            <w:vAlign w:val="center"/>
            <w:hideMark/>
          </w:tcPr>
          <w:p w14:paraId="75F66AB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969B24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6E7EFC8"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7AE69DC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C3FB82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387A5E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75F54A2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D589A71" w14:textId="77777777" w:rsidTr="00A36CE3">
        <w:trPr>
          <w:gridAfter w:val="1"/>
          <w:wAfter w:w="54" w:type="dxa"/>
          <w:trHeight w:val="112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122C3E7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1.5</w:t>
            </w:r>
          </w:p>
        </w:tc>
        <w:tc>
          <w:tcPr>
            <w:tcW w:w="3465" w:type="dxa"/>
            <w:tcBorders>
              <w:top w:val="nil"/>
              <w:left w:val="nil"/>
              <w:bottom w:val="single" w:sz="4" w:space="0" w:color="000000"/>
              <w:right w:val="single" w:sz="4" w:space="0" w:color="000000"/>
            </w:tcBorders>
            <w:shd w:val="clear" w:color="FFFFFF" w:fill="FFFFFF"/>
            <w:vAlign w:val="center"/>
            <w:hideMark/>
          </w:tcPr>
          <w:p w14:paraId="4664F90D"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Zelar pelo comportamento adequado no ambiente de trabalho;</w:t>
            </w:r>
          </w:p>
        </w:tc>
        <w:tc>
          <w:tcPr>
            <w:tcW w:w="1503" w:type="dxa"/>
            <w:gridSpan w:val="2"/>
            <w:tcBorders>
              <w:top w:val="nil"/>
              <w:left w:val="nil"/>
              <w:bottom w:val="single" w:sz="4" w:space="0" w:color="000000"/>
              <w:right w:val="nil"/>
            </w:tcBorders>
            <w:shd w:val="clear" w:color="D8D8D8" w:fill="D8D8D8"/>
            <w:vAlign w:val="center"/>
            <w:hideMark/>
          </w:tcPr>
          <w:p w14:paraId="2AB34CC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3B962F9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BAC628A"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F4D01D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84BF69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5409B5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6A94E66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D1B82A0" w14:textId="77777777" w:rsidTr="00A36CE3">
        <w:trPr>
          <w:gridAfter w:val="1"/>
          <w:wAfter w:w="54" w:type="dxa"/>
          <w:trHeight w:val="93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7B29DFC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1.6</w:t>
            </w:r>
          </w:p>
        </w:tc>
        <w:tc>
          <w:tcPr>
            <w:tcW w:w="3465" w:type="dxa"/>
            <w:tcBorders>
              <w:top w:val="nil"/>
              <w:left w:val="nil"/>
              <w:bottom w:val="single" w:sz="4" w:space="0" w:color="000000"/>
              <w:right w:val="single" w:sz="4" w:space="0" w:color="000000"/>
            </w:tcBorders>
            <w:shd w:val="clear" w:color="FFFFFF" w:fill="FFFFFF"/>
            <w:vAlign w:val="center"/>
            <w:hideMark/>
          </w:tcPr>
          <w:p w14:paraId="1079CEF3"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Zelar pela sua higiene e apresentação pessoal adequada à execução dos serviços;</w:t>
            </w:r>
          </w:p>
        </w:tc>
        <w:tc>
          <w:tcPr>
            <w:tcW w:w="1503" w:type="dxa"/>
            <w:gridSpan w:val="2"/>
            <w:tcBorders>
              <w:top w:val="nil"/>
              <w:left w:val="nil"/>
              <w:bottom w:val="single" w:sz="4" w:space="0" w:color="000000"/>
              <w:right w:val="nil"/>
            </w:tcBorders>
            <w:shd w:val="clear" w:color="D8D8D8" w:fill="D8D8D8"/>
            <w:vAlign w:val="center"/>
            <w:hideMark/>
          </w:tcPr>
          <w:p w14:paraId="2C05000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56DF6F9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54C8427A"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21AB27A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E1BEEC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0A4375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6EBBF6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C204E7A" w14:textId="77777777" w:rsidTr="00A36CE3">
        <w:trPr>
          <w:gridAfter w:val="1"/>
          <w:wAfter w:w="54" w:type="dxa"/>
          <w:trHeight w:val="118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036F1FA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1.7</w:t>
            </w:r>
          </w:p>
        </w:tc>
        <w:tc>
          <w:tcPr>
            <w:tcW w:w="3465" w:type="dxa"/>
            <w:tcBorders>
              <w:top w:val="nil"/>
              <w:left w:val="nil"/>
              <w:bottom w:val="single" w:sz="4" w:space="0" w:color="000000"/>
              <w:right w:val="single" w:sz="4" w:space="0" w:color="000000"/>
            </w:tcBorders>
            <w:shd w:val="clear" w:color="FFFFFF" w:fill="FFFFFF"/>
            <w:vAlign w:val="center"/>
            <w:hideMark/>
          </w:tcPr>
          <w:p w14:paraId="591DEFE1"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Uso de uniforme e de equipamentos de proteção individual completos, de acordo com orientações recebidas;</w:t>
            </w:r>
          </w:p>
        </w:tc>
        <w:tc>
          <w:tcPr>
            <w:tcW w:w="1503" w:type="dxa"/>
            <w:gridSpan w:val="2"/>
            <w:tcBorders>
              <w:top w:val="nil"/>
              <w:left w:val="nil"/>
              <w:bottom w:val="single" w:sz="4" w:space="0" w:color="000000"/>
              <w:right w:val="nil"/>
            </w:tcBorders>
            <w:shd w:val="clear" w:color="D8D8D8" w:fill="D8D8D8"/>
            <w:vAlign w:val="center"/>
            <w:hideMark/>
          </w:tcPr>
          <w:p w14:paraId="6C887D0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B30694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B43A170"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C94F49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497839D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244EF58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42DCD0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6A2C86D" w14:textId="77777777" w:rsidTr="00A36CE3">
        <w:trPr>
          <w:gridAfter w:val="1"/>
          <w:wAfter w:w="54" w:type="dxa"/>
          <w:trHeight w:val="106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E6F879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1.8</w:t>
            </w:r>
          </w:p>
        </w:tc>
        <w:tc>
          <w:tcPr>
            <w:tcW w:w="3465" w:type="dxa"/>
            <w:tcBorders>
              <w:top w:val="nil"/>
              <w:left w:val="nil"/>
              <w:bottom w:val="single" w:sz="4" w:space="0" w:color="000000"/>
              <w:right w:val="single" w:sz="4" w:space="0" w:color="000000"/>
            </w:tcBorders>
            <w:shd w:val="clear" w:color="FFFFFF" w:fill="FFFFFF"/>
            <w:vAlign w:val="center"/>
            <w:hideMark/>
          </w:tcPr>
          <w:p w14:paraId="07B1B40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Repassar para o(s) que está(</w:t>
            </w:r>
            <w:proofErr w:type="spellStart"/>
            <w:r w:rsidRPr="00A36CE3">
              <w:rPr>
                <w:rFonts w:asciiTheme="minorHAnsi" w:hAnsiTheme="minorHAnsi" w:cstheme="minorHAnsi"/>
                <w:color w:val="000000"/>
                <w:sz w:val="18"/>
                <w:szCs w:val="18"/>
              </w:rPr>
              <w:t>ão</w:t>
            </w:r>
            <w:proofErr w:type="spellEnd"/>
            <w:r w:rsidRPr="00A36CE3">
              <w:rPr>
                <w:rFonts w:asciiTheme="minorHAnsi" w:hAnsiTheme="minorHAnsi" w:cstheme="minorHAnsi"/>
                <w:color w:val="000000"/>
                <w:sz w:val="18"/>
                <w:szCs w:val="18"/>
              </w:rPr>
              <w:t>) assumindo o Posto, quando da rendição, todas as orientações recebidas e em vigor, bem como eventual anomalia observada nas instalações e suas imediações;</w:t>
            </w:r>
          </w:p>
        </w:tc>
        <w:tc>
          <w:tcPr>
            <w:tcW w:w="1503" w:type="dxa"/>
            <w:gridSpan w:val="2"/>
            <w:tcBorders>
              <w:top w:val="nil"/>
              <w:left w:val="nil"/>
              <w:bottom w:val="single" w:sz="4" w:space="0" w:color="000000"/>
              <w:right w:val="nil"/>
            </w:tcBorders>
            <w:shd w:val="clear" w:color="D8D8D8" w:fill="D8D8D8"/>
            <w:vAlign w:val="center"/>
            <w:hideMark/>
          </w:tcPr>
          <w:p w14:paraId="47533F6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5FB4900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2D078563"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1</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494FD0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2BCF6F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65B961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299857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1A2E1AA5" w14:textId="77777777" w:rsidTr="00A36CE3">
        <w:trPr>
          <w:gridAfter w:val="1"/>
          <w:wAfter w:w="54" w:type="dxa"/>
          <w:trHeight w:val="93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0DEFEA6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1.9</w:t>
            </w:r>
          </w:p>
        </w:tc>
        <w:tc>
          <w:tcPr>
            <w:tcW w:w="3465" w:type="dxa"/>
            <w:tcBorders>
              <w:top w:val="nil"/>
              <w:left w:val="nil"/>
              <w:bottom w:val="single" w:sz="4" w:space="0" w:color="000000"/>
              <w:right w:val="single" w:sz="4" w:space="0" w:color="000000"/>
            </w:tcBorders>
            <w:shd w:val="clear" w:color="FFFFFF" w:fill="FFFFFF"/>
            <w:vAlign w:val="center"/>
            <w:hideMark/>
          </w:tcPr>
          <w:p w14:paraId="47FFF4A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Danos causados ao patrimônio da UFF por culpa ou dolo dos funcionários da contratada;</w:t>
            </w:r>
          </w:p>
        </w:tc>
        <w:tc>
          <w:tcPr>
            <w:tcW w:w="1503" w:type="dxa"/>
            <w:gridSpan w:val="2"/>
            <w:tcBorders>
              <w:top w:val="nil"/>
              <w:left w:val="nil"/>
              <w:bottom w:val="single" w:sz="4" w:space="0" w:color="000000"/>
              <w:right w:val="nil"/>
            </w:tcBorders>
            <w:shd w:val="clear" w:color="D8D8D8" w:fill="D8D8D8"/>
            <w:vAlign w:val="center"/>
            <w:hideMark/>
          </w:tcPr>
          <w:p w14:paraId="41590A2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FE7341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3C6197E"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1CCC70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7FBF94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8964F2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1966DCB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9B79374"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75C0EE5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1.10</w:t>
            </w:r>
          </w:p>
        </w:tc>
        <w:tc>
          <w:tcPr>
            <w:tcW w:w="3465" w:type="dxa"/>
            <w:tcBorders>
              <w:top w:val="nil"/>
              <w:left w:val="nil"/>
              <w:bottom w:val="single" w:sz="4" w:space="0" w:color="000000"/>
              <w:right w:val="single" w:sz="4" w:space="0" w:color="000000"/>
            </w:tcBorders>
            <w:shd w:val="clear" w:color="FFFFFF" w:fill="FFFFFF"/>
            <w:vAlign w:val="center"/>
            <w:hideMark/>
          </w:tcPr>
          <w:p w14:paraId="0583E3D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Utilização inadequada de materiais;</w:t>
            </w:r>
          </w:p>
        </w:tc>
        <w:tc>
          <w:tcPr>
            <w:tcW w:w="1503" w:type="dxa"/>
            <w:gridSpan w:val="2"/>
            <w:tcBorders>
              <w:top w:val="nil"/>
              <w:left w:val="nil"/>
              <w:bottom w:val="single" w:sz="4" w:space="0" w:color="000000"/>
              <w:right w:val="nil"/>
            </w:tcBorders>
            <w:shd w:val="clear" w:color="D8D8D8" w:fill="D8D8D8"/>
            <w:vAlign w:val="center"/>
            <w:hideMark/>
          </w:tcPr>
          <w:p w14:paraId="2FC7473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B0368E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CDC9660"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581B1A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6B88FFC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1CA34C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557F0A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5E011C8" w14:textId="77777777" w:rsidTr="00A36CE3">
        <w:trPr>
          <w:gridAfter w:val="1"/>
          <w:wAfter w:w="54" w:type="dxa"/>
          <w:trHeight w:val="121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72A0ABB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1.11</w:t>
            </w:r>
          </w:p>
        </w:tc>
        <w:tc>
          <w:tcPr>
            <w:tcW w:w="3465" w:type="dxa"/>
            <w:tcBorders>
              <w:top w:val="nil"/>
              <w:left w:val="nil"/>
              <w:bottom w:val="single" w:sz="4" w:space="0" w:color="000000"/>
              <w:right w:val="single" w:sz="4" w:space="0" w:color="000000"/>
            </w:tcBorders>
            <w:shd w:val="clear" w:color="FFFFFF" w:fill="FFFFFF"/>
            <w:vAlign w:val="center"/>
            <w:hideMark/>
          </w:tcPr>
          <w:p w14:paraId="18E999B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xml:space="preserve">Permitir situação que crie a possibilidade de causar dano </w:t>
            </w:r>
            <w:proofErr w:type="spellStart"/>
            <w:proofErr w:type="gramStart"/>
            <w:r w:rsidRPr="00A36CE3">
              <w:rPr>
                <w:rFonts w:asciiTheme="minorHAnsi" w:hAnsiTheme="minorHAnsi" w:cstheme="minorHAnsi"/>
                <w:color w:val="000000"/>
                <w:sz w:val="18"/>
                <w:szCs w:val="18"/>
              </w:rPr>
              <w:t>físico,moral</w:t>
            </w:r>
            <w:proofErr w:type="spellEnd"/>
            <w:proofErr w:type="gramEnd"/>
            <w:r w:rsidRPr="00A36CE3">
              <w:rPr>
                <w:rFonts w:asciiTheme="minorHAnsi" w:hAnsiTheme="minorHAnsi" w:cstheme="minorHAnsi"/>
                <w:color w:val="000000"/>
                <w:sz w:val="18"/>
                <w:szCs w:val="18"/>
              </w:rPr>
              <w:t xml:space="preserve">, lesão corporal ou </w:t>
            </w:r>
            <w:proofErr w:type="spellStart"/>
            <w:r w:rsidRPr="00A36CE3">
              <w:rPr>
                <w:rFonts w:asciiTheme="minorHAnsi" w:hAnsiTheme="minorHAnsi" w:cstheme="minorHAnsi"/>
                <w:color w:val="000000"/>
                <w:sz w:val="18"/>
                <w:szCs w:val="18"/>
              </w:rPr>
              <w:t>conseqüências</w:t>
            </w:r>
            <w:proofErr w:type="spellEnd"/>
            <w:r w:rsidRPr="00A36CE3">
              <w:rPr>
                <w:rFonts w:asciiTheme="minorHAnsi" w:hAnsiTheme="minorHAnsi" w:cstheme="minorHAnsi"/>
                <w:color w:val="000000"/>
                <w:sz w:val="18"/>
                <w:szCs w:val="18"/>
              </w:rPr>
              <w:t xml:space="preserve"> letais;</w:t>
            </w:r>
          </w:p>
        </w:tc>
        <w:tc>
          <w:tcPr>
            <w:tcW w:w="1503" w:type="dxa"/>
            <w:gridSpan w:val="2"/>
            <w:tcBorders>
              <w:top w:val="nil"/>
              <w:left w:val="nil"/>
              <w:bottom w:val="single" w:sz="4" w:space="0" w:color="000000"/>
              <w:right w:val="nil"/>
            </w:tcBorders>
            <w:shd w:val="clear" w:color="D8D8D8" w:fill="D8D8D8"/>
            <w:vAlign w:val="center"/>
            <w:hideMark/>
          </w:tcPr>
          <w:p w14:paraId="54BB383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2D690A1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1B532AE"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F660FA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9728C3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A794BE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3A61D2C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25F5A76B" w14:textId="77777777" w:rsidTr="00A36CE3">
        <w:trPr>
          <w:gridAfter w:val="1"/>
          <w:wAfter w:w="54" w:type="dxa"/>
          <w:trHeight w:val="129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1016F84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1.12</w:t>
            </w:r>
          </w:p>
        </w:tc>
        <w:tc>
          <w:tcPr>
            <w:tcW w:w="3465" w:type="dxa"/>
            <w:tcBorders>
              <w:top w:val="nil"/>
              <w:left w:val="nil"/>
              <w:bottom w:val="single" w:sz="4" w:space="0" w:color="000000"/>
              <w:right w:val="single" w:sz="4" w:space="0" w:color="000000"/>
            </w:tcBorders>
            <w:shd w:val="clear" w:color="FFFFFF" w:fill="FFFFFF"/>
            <w:vAlign w:val="center"/>
            <w:hideMark/>
          </w:tcPr>
          <w:p w14:paraId="5C40893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Recusar-se a executar serviço determinado pelo encarregado, por serviço e por dia;</w:t>
            </w:r>
          </w:p>
        </w:tc>
        <w:tc>
          <w:tcPr>
            <w:tcW w:w="1503" w:type="dxa"/>
            <w:gridSpan w:val="2"/>
            <w:tcBorders>
              <w:top w:val="nil"/>
              <w:left w:val="nil"/>
              <w:bottom w:val="single" w:sz="4" w:space="0" w:color="000000"/>
              <w:right w:val="nil"/>
            </w:tcBorders>
            <w:shd w:val="clear" w:color="D8D8D8" w:fill="D8D8D8"/>
            <w:vAlign w:val="center"/>
            <w:hideMark/>
          </w:tcPr>
          <w:p w14:paraId="32DD351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B4A5D9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EF63AF6"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740AAA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6DEFCB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2390E51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8B1BEE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A1BE5CB" w14:textId="77777777" w:rsidTr="00A36CE3">
        <w:trPr>
          <w:gridAfter w:val="1"/>
          <w:wAfter w:w="54" w:type="dxa"/>
          <w:trHeight w:val="117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5C24853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1.13</w:t>
            </w:r>
          </w:p>
        </w:tc>
        <w:tc>
          <w:tcPr>
            <w:tcW w:w="3465" w:type="dxa"/>
            <w:tcBorders>
              <w:top w:val="nil"/>
              <w:left w:val="nil"/>
              <w:bottom w:val="nil"/>
              <w:right w:val="single" w:sz="4" w:space="0" w:color="000000"/>
            </w:tcBorders>
            <w:shd w:val="clear" w:color="FFFFFF" w:fill="FFFFFF"/>
            <w:vAlign w:val="center"/>
            <w:hideMark/>
          </w:tcPr>
          <w:p w14:paraId="00187F6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Ausentar-se da unidade durante o expediente, sem a anuência prévia da contratante ou da supervisão da empresa;</w:t>
            </w:r>
          </w:p>
        </w:tc>
        <w:tc>
          <w:tcPr>
            <w:tcW w:w="1503" w:type="dxa"/>
            <w:gridSpan w:val="2"/>
            <w:tcBorders>
              <w:top w:val="nil"/>
              <w:left w:val="nil"/>
              <w:bottom w:val="nil"/>
              <w:right w:val="nil"/>
            </w:tcBorders>
            <w:shd w:val="clear" w:color="D8D8D8" w:fill="D8D8D8"/>
            <w:vAlign w:val="center"/>
            <w:hideMark/>
          </w:tcPr>
          <w:p w14:paraId="46DC712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nil"/>
              <w:right w:val="single" w:sz="4" w:space="0" w:color="000000"/>
            </w:tcBorders>
            <w:shd w:val="clear" w:color="D8D8D8" w:fill="D8D8D8"/>
            <w:vAlign w:val="center"/>
            <w:hideMark/>
          </w:tcPr>
          <w:p w14:paraId="11ECC93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43F13739"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E FINANCEIRO       2</w:t>
            </w:r>
          </w:p>
        </w:tc>
        <w:tc>
          <w:tcPr>
            <w:tcW w:w="2356" w:type="dxa"/>
            <w:gridSpan w:val="2"/>
            <w:tcBorders>
              <w:top w:val="nil"/>
              <w:left w:val="nil"/>
              <w:bottom w:val="nil"/>
              <w:right w:val="single" w:sz="8" w:space="0" w:color="000000"/>
            </w:tcBorders>
            <w:shd w:val="clear" w:color="DDD9C3" w:fill="DDD9C3"/>
            <w:vAlign w:val="center"/>
            <w:hideMark/>
          </w:tcPr>
          <w:p w14:paraId="17E06E8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nil"/>
              <w:right w:val="single" w:sz="8" w:space="0" w:color="000000"/>
            </w:tcBorders>
            <w:shd w:val="clear" w:color="DDD9C3" w:fill="DDD9C3"/>
            <w:vAlign w:val="center"/>
            <w:hideMark/>
          </w:tcPr>
          <w:p w14:paraId="17FD35A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nil"/>
              <w:right w:val="single" w:sz="8" w:space="0" w:color="000000"/>
            </w:tcBorders>
            <w:shd w:val="clear" w:color="DDD9C3" w:fill="DDD9C3"/>
            <w:vAlign w:val="center"/>
            <w:hideMark/>
          </w:tcPr>
          <w:p w14:paraId="6800A7E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nil"/>
              <w:right w:val="single" w:sz="8" w:space="0" w:color="000000"/>
            </w:tcBorders>
            <w:shd w:val="clear" w:color="DDD9C3" w:fill="DDD9C3"/>
            <w:vAlign w:val="center"/>
            <w:hideMark/>
          </w:tcPr>
          <w:p w14:paraId="7C3721E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2A531BAE" w14:textId="77777777" w:rsidTr="00A36CE3">
        <w:trPr>
          <w:trHeight w:val="1170"/>
        </w:trPr>
        <w:tc>
          <w:tcPr>
            <w:tcW w:w="15506" w:type="dxa"/>
            <w:gridSpan w:val="13"/>
            <w:tcBorders>
              <w:top w:val="single" w:sz="8" w:space="0" w:color="000000"/>
              <w:left w:val="single" w:sz="8" w:space="0" w:color="000000"/>
              <w:bottom w:val="single" w:sz="8" w:space="0" w:color="000000"/>
              <w:right w:val="single" w:sz="8" w:space="0" w:color="000000"/>
            </w:tcBorders>
            <w:shd w:val="clear" w:color="FFC000" w:fill="FFC000"/>
            <w:vAlign w:val="center"/>
            <w:hideMark/>
          </w:tcPr>
          <w:p w14:paraId="4B4B7EF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 Critérios qualidade quanto à conduta da empresa contratada - Fiscalização Técnica</w:t>
            </w:r>
          </w:p>
        </w:tc>
      </w:tr>
      <w:tr w:rsidR="00A36CE3" w:rsidRPr="00A36CE3" w14:paraId="18170CB9" w14:textId="77777777" w:rsidTr="00A36CE3">
        <w:trPr>
          <w:gridAfter w:val="1"/>
          <w:wAfter w:w="54" w:type="dxa"/>
          <w:trHeight w:val="1080"/>
        </w:trPr>
        <w:tc>
          <w:tcPr>
            <w:tcW w:w="462"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5159BA6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w:t>
            </w:r>
          </w:p>
        </w:tc>
        <w:tc>
          <w:tcPr>
            <w:tcW w:w="3465" w:type="dxa"/>
            <w:tcBorders>
              <w:top w:val="nil"/>
              <w:left w:val="nil"/>
              <w:bottom w:val="single" w:sz="4" w:space="0" w:color="000000"/>
              <w:right w:val="single" w:sz="4" w:space="0" w:color="000000"/>
            </w:tcBorders>
            <w:shd w:val="clear" w:color="FFFFFF" w:fill="FFFFFF"/>
            <w:vAlign w:val="center"/>
            <w:hideMark/>
          </w:tcPr>
          <w:p w14:paraId="7A50D33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Registrar e controlar, diariamente, a assiduidade e a pontualidade de seu pessoal;</w:t>
            </w:r>
          </w:p>
        </w:tc>
        <w:tc>
          <w:tcPr>
            <w:tcW w:w="1503" w:type="dxa"/>
            <w:gridSpan w:val="2"/>
            <w:tcBorders>
              <w:top w:val="nil"/>
              <w:left w:val="nil"/>
              <w:bottom w:val="single" w:sz="4" w:space="0" w:color="000000"/>
              <w:right w:val="nil"/>
            </w:tcBorders>
            <w:shd w:val="clear" w:color="D8D8D8" w:fill="D8D8D8"/>
            <w:vAlign w:val="center"/>
            <w:hideMark/>
          </w:tcPr>
          <w:p w14:paraId="09C4B27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5A002B7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53906E10"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6DB42F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4A5C25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661C988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721483F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7E749AC1"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74FCA0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2.2</w:t>
            </w:r>
          </w:p>
        </w:tc>
        <w:tc>
          <w:tcPr>
            <w:tcW w:w="3465" w:type="dxa"/>
            <w:tcBorders>
              <w:top w:val="nil"/>
              <w:left w:val="nil"/>
              <w:bottom w:val="single" w:sz="4" w:space="0" w:color="000000"/>
              <w:right w:val="single" w:sz="4" w:space="0" w:color="000000"/>
            </w:tcBorders>
            <w:shd w:val="clear" w:color="FFFFFF" w:fill="FFFFFF"/>
            <w:vAlign w:val="center"/>
            <w:hideMark/>
          </w:tcPr>
          <w:p w14:paraId="5B0670EB"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Apresentar os profissionais devidamente uniformizados e com EPIs;</w:t>
            </w:r>
          </w:p>
        </w:tc>
        <w:tc>
          <w:tcPr>
            <w:tcW w:w="1503" w:type="dxa"/>
            <w:gridSpan w:val="2"/>
            <w:tcBorders>
              <w:top w:val="nil"/>
              <w:left w:val="nil"/>
              <w:bottom w:val="single" w:sz="4" w:space="0" w:color="000000"/>
              <w:right w:val="nil"/>
            </w:tcBorders>
            <w:shd w:val="clear" w:color="D8D8D8" w:fill="D8D8D8"/>
            <w:vAlign w:val="center"/>
            <w:hideMark/>
          </w:tcPr>
          <w:p w14:paraId="2126C34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71F82A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EE4B336"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6BBF75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40C541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7803CD6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4EACAD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2352895"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5A61D99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2.3</w:t>
            </w:r>
          </w:p>
        </w:tc>
        <w:tc>
          <w:tcPr>
            <w:tcW w:w="3465" w:type="dxa"/>
            <w:tcBorders>
              <w:top w:val="nil"/>
              <w:left w:val="nil"/>
              <w:bottom w:val="single" w:sz="4" w:space="0" w:color="000000"/>
              <w:right w:val="single" w:sz="4" w:space="0" w:color="000000"/>
            </w:tcBorders>
            <w:shd w:val="clear" w:color="FFFFFF" w:fill="FFFFFF"/>
            <w:vAlign w:val="center"/>
            <w:hideMark/>
          </w:tcPr>
          <w:p w14:paraId="76E5833E"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Fornecer uniformes, máscaras, EPIs, equipamentos e utensílios necessários, na periodicidade prevista em Termo de Referência;</w:t>
            </w:r>
          </w:p>
        </w:tc>
        <w:tc>
          <w:tcPr>
            <w:tcW w:w="1503" w:type="dxa"/>
            <w:gridSpan w:val="2"/>
            <w:tcBorders>
              <w:top w:val="nil"/>
              <w:left w:val="nil"/>
              <w:bottom w:val="single" w:sz="4" w:space="0" w:color="000000"/>
              <w:right w:val="nil"/>
            </w:tcBorders>
            <w:shd w:val="clear" w:color="D8D8D8" w:fill="D8D8D8"/>
            <w:vAlign w:val="center"/>
            <w:hideMark/>
          </w:tcPr>
          <w:p w14:paraId="5DE8D85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8C11E8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3BE2553"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20AA9EA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4C95E4D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2D7889A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444E5E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DCBCCE3" w14:textId="77777777" w:rsidTr="00A36CE3">
        <w:trPr>
          <w:gridAfter w:val="1"/>
          <w:wAfter w:w="54" w:type="dxa"/>
          <w:trHeight w:val="93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C62CF8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2.4</w:t>
            </w:r>
          </w:p>
        </w:tc>
        <w:tc>
          <w:tcPr>
            <w:tcW w:w="3465" w:type="dxa"/>
            <w:tcBorders>
              <w:top w:val="nil"/>
              <w:left w:val="nil"/>
              <w:bottom w:val="single" w:sz="4" w:space="0" w:color="000000"/>
              <w:right w:val="single" w:sz="4" w:space="0" w:color="000000"/>
            </w:tcBorders>
            <w:shd w:val="clear" w:color="FFFFFF" w:fill="FFFFFF"/>
            <w:vAlign w:val="center"/>
            <w:hideMark/>
          </w:tcPr>
          <w:p w14:paraId="65BFF0AA"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Prestar os serviços dentro dos parâmetros e rotinas estabelecidos;</w:t>
            </w:r>
          </w:p>
        </w:tc>
        <w:tc>
          <w:tcPr>
            <w:tcW w:w="1503" w:type="dxa"/>
            <w:gridSpan w:val="2"/>
            <w:tcBorders>
              <w:top w:val="nil"/>
              <w:left w:val="nil"/>
              <w:bottom w:val="single" w:sz="4" w:space="0" w:color="000000"/>
              <w:right w:val="nil"/>
            </w:tcBorders>
            <w:shd w:val="clear" w:color="D8D8D8" w:fill="D8D8D8"/>
            <w:vAlign w:val="center"/>
            <w:hideMark/>
          </w:tcPr>
          <w:p w14:paraId="0F80915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52535E9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636086FE"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927AAB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1CC422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2411F98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609E8E7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13E5792" w14:textId="77777777" w:rsidTr="00A36CE3">
        <w:trPr>
          <w:gridAfter w:val="1"/>
          <w:wAfter w:w="54" w:type="dxa"/>
          <w:trHeight w:val="114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E7FE4A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2.5</w:t>
            </w:r>
          </w:p>
        </w:tc>
        <w:tc>
          <w:tcPr>
            <w:tcW w:w="3465" w:type="dxa"/>
            <w:tcBorders>
              <w:top w:val="nil"/>
              <w:left w:val="nil"/>
              <w:bottom w:val="single" w:sz="4" w:space="0" w:color="000000"/>
              <w:right w:val="single" w:sz="4" w:space="0" w:color="000000"/>
            </w:tcBorders>
            <w:shd w:val="clear" w:color="FFFFFF" w:fill="FFFFFF"/>
            <w:vAlign w:val="center"/>
            <w:hideMark/>
          </w:tcPr>
          <w:p w14:paraId="1B73996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Executar atividades não abrangidas pelo contrato (Desvio de Função);</w:t>
            </w:r>
          </w:p>
        </w:tc>
        <w:tc>
          <w:tcPr>
            <w:tcW w:w="1503" w:type="dxa"/>
            <w:gridSpan w:val="2"/>
            <w:tcBorders>
              <w:top w:val="nil"/>
              <w:left w:val="nil"/>
              <w:bottom w:val="single" w:sz="4" w:space="0" w:color="000000"/>
              <w:right w:val="nil"/>
            </w:tcBorders>
            <w:shd w:val="clear" w:color="D8D8D8" w:fill="D8D8D8"/>
            <w:vAlign w:val="center"/>
            <w:hideMark/>
          </w:tcPr>
          <w:p w14:paraId="3CD01FB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175D848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79B1E8BC"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93A6F4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11CAED4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0FE70E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2C3DFDC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3394024" w14:textId="77777777" w:rsidTr="00A36CE3">
        <w:trPr>
          <w:gridAfter w:val="1"/>
          <w:wAfter w:w="54" w:type="dxa"/>
          <w:trHeight w:val="117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FB25B6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2.6</w:t>
            </w:r>
          </w:p>
        </w:tc>
        <w:tc>
          <w:tcPr>
            <w:tcW w:w="3465" w:type="dxa"/>
            <w:tcBorders>
              <w:top w:val="nil"/>
              <w:left w:val="nil"/>
              <w:bottom w:val="single" w:sz="4" w:space="0" w:color="000000"/>
              <w:right w:val="single" w:sz="4" w:space="0" w:color="000000"/>
            </w:tcBorders>
            <w:shd w:val="clear" w:color="FFFFFF" w:fill="FFFFFF"/>
            <w:vAlign w:val="center"/>
            <w:hideMark/>
          </w:tcPr>
          <w:p w14:paraId="686A20D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Manter preposto nos locais de prestação de serviço, aceito pela Administração, para representá-la na execução do contrato;</w:t>
            </w:r>
          </w:p>
        </w:tc>
        <w:tc>
          <w:tcPr>
            <w:tcW w:w="1503" w:type="dxa"/>
            <w:gridSpan w:val="2"/>
            <w:tcBorders>
              <w:top w:val="nil"/>
              <w:left w:val="nil"/>
              <w:bottom w:val="single" w:sz="4" w:space="0" w:color="000000"/>
              <w:right w:val="nil"/>
            </w:tcBorders>
            <w:shd w:val="clear" w:color="D8D8D8" w:fill="D8D8D8"/>
            <w:vAlign w:val="center"/>
            <w:hideMark/>
          </w:tcPr>
          <w:p w14:paraId="4A7AB37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042DFF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09833B3"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A04096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7E8C6A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7819AFA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C73D82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8232CE3" w14:textId="77777777" w:rsidTr="00A36CE3">
        <w:trPr>
          <w:gridAfter w:val="1"/>
          <w:wAfter w:w="54" w:type="dxa"/>
          <w:trHeight w:val="117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565E805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2.7</w:t>
            </w:r>
          </w:p>
        </w:tc>
        <w:tc>
          <w:tcPr>
            <w:tcW w:w="3465" w:type="dxa"/>
            <w:tcBorders>
              <w:top w:val="nil"/>
              <w:left w:val="nil"/>
              <w:bottom w:val="single" w:sz="4" w:space="0" w:color="000000"/>
              <w:right w:val="single" w:sz="4" w:space="0" w:color="000000"/>
            </w:tcBorders>
            <w:shd w:val="clear" w:color="FFFFFF" w:fill="FFFFFF"/>
            <w:vAlign w:val="center"/>
            <w:hideMark/>
          </w:tcPr>
          <w:p w14:paraId="026E6C97" w14:textId="77777777" w:rsidR="00A36CE3" w:rsidRPr="00A36CE3" w:rsidRDefault="00A36CE3">
            <w:pPr>
              <w:rPr>
                <w:rFonts w:asciiTheme="minorHAnsi" w:hAnsiTheme="minorHAnsi" w:cstheme="minorHAnsi"/>
                <w:color w:val="1C4587"/>
                <w:sz w:val="18"/>
                <w:szCs w:val="18"/>
              </w:rPr>
            </w:pPr>
            <w:r w:rsidRPr="00A36CE3">
              <w:rPr>
                <w:rFonts w:asciiTheme="minorHAnsi" w:hAnsiTheme="minorHAnsi" w:cstheme="minorHAnsi"/>
                <w:color w:val="1C4587"/>
                <w:sz w:val="18"/>
                <w:szCs w:val="18"/>
              </w:rPr>
              <w:t>Supervisão das atividades exercidas pelos colaboradores pelo preposto, considerando o Manual e Boas Práticas de Fabricação de Alimentos e estabelecidas pela equipe técnica de Nutrição da contratante;</w:t>
            </w:r>
          </w:p>
        </w:tc>
        <w:tc>
          <w:tcPr>
            <w:tcW w:w="1503" w:type="dxa"/>
            <w:gridSpan w:val="2"/>
            <w:tcBorders>
              <w:top w:val="nil"/>
              <w:left w:val="nil"/>
              <w:bottom w:val="single" w:sz="4" w:space="0" w:color="000000"/>
              <w:right w:val="nil"/>
            </w:tcBorders>
            <w:shd w:val="clear" w:color="D8D8D8" w:fill="D8D8D8"/>
            <w:vAlign w:val="center"/>
            <w:hideMark/>
          </w:tcPr>
          <w:p w14:paraId="61488E4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3788420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15A8C92"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9CF781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73E9C9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8092AF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2C26ED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15651504"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87DC0D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2.8</w:t>
            </w:r>
          </w:p>
        </w:tc>
        <w:tc>
          <w:tcPr>
            <w:tcW w:w="3465" w:type="dxa"/>
            <w:tcBorders>
              <w:top w:val="nil"/>
              <w:left w:val="nil"/>
              <w:bottom w:val="single" w:sz="4" w:space="0" w:color="000000"/>
              <w:right w:val="single" w:sz="4" w:space="0" w:color="000000"/>
            </w:tcBorders>
            <w:shd w:val="clear" w:color="FFFFFF" w:fill="FFFFFF"/>
            <w:vAlign w:val="center"/>
            <w:hideMark/>
          </w:tcPr>
          <w:p w14:paraId="1B5B5FFB" w14:textId="77777777" w:rsidR="00A36CE3" w:rsidRPr="00A36CE3" w:rsidRDefault="00A36CE3">
            <w:pPr>
              <w:rPr>
                <w:rFonts w:asciiTheme="minorHAnsi" w:hAnsiTheme="minorHAnsi" w:cstheme="minorHAnsi"/>
                <w:color w:val="1C4587"/>
                <w:sz w:val="18"/>
                <w:szCs w:val="18"/>
              </w:rPr>
            </w:pPr>
            <w:r w:rsidRPr="00A36CE3">
              <w:rPr>
                <w:rFonts w:asciiTheme="minorHAnsi" w:hAnsiTheme="minorHAnsi" w:cstheme="minorHAnsi"/>
                <w:color w:val="1C4587"/>
                <w:sz w:val="18"/>
                <w:szCs w:val="18"/>
              </w:rPr>
              <w:t>Manter o posto sempre coberto, substituindo profissionais ausentes com profissionais igualmente capacitados, no prazo de duas horas, conforme Termo de Referência</w:t>
            </w:r>
          </w:p>
        </w:tc>
        <w:tc>
          <w:tcPr>
            <w:tcW w:w="1503" w:type="dxa"/>
            <w:gridSpan w:val="2"/>
            <w:tcBorders>
              <w:top w:val="nil"/>
              <w:left w:val="nil"/>
              <w:bottom w:val="single" w:sz="4" w:space="0" w:color="000000"/>
              <w:right w:val="nil"/>
            </w:tcBorders>
            <w:shd w:val="clear" w:color="D8D8D8" w:fill="D8D8D8"/>
            <w:vAlign w:val="center"/>
            <w:hideMark/>
          </w:tcPr>
          <w:p w14:paraId="1B7DE74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81EEA2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650AE0EB"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D637B0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1C73855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6CF7E0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31228C1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9E24F6B"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61E3F8F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2.9</w:t>
            </w:r>
          </w:p>
        </w:tc>
        <w:tc>
          <w:tcPr>
            <w:tcW w:w="3465" w:type="dxa"/>
            <w:tcBorders>
              <w:top w:val="nil"/>
              <w:left w:val="nil"/>
              <w:bottom w:val="single" w:sz="4" w:space="0" w:color="000000"/>
              <w:right w:val="single" w:sz="4" w:space="0" w:color="000000"/>
            </w:tcBorders>
            <w:shd w:val="clear" w:color="FFFFFF" w:fill="FFFFFF"/>
            <w:vAlign w:val="center"/>
            <w:hideMark/>
          </w:tcPr>
          <w:p w14:paraId="01D22220"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Orientar os profissionais quanto à rotina do serviço, higiene pessoal e boas práticas de fabricação de alimentos;</w:t>
            </w:r>
          </w:p>
        </w:tc>
        <w:tc>
          <w:tcPr>
            <w:tcW w:w="1503" w:type="dxa"/>
            <w:gridSpan w:val="2"/>
            <w:tcBorders>
              <w:top w:val="nil"/>
              <w:left w:val="nil"/>
              <w:bottom w:val="single" w:sz="4" w:space="0" w:color="000000"/>
              <w:right w:val="nil"/>
            </w:tcBorders>
            <w:shd w:val="clear" w:color="D8D8D8" w:fill="D8D8D8"/>
            <w:vAlign w:val="center"/>
            <w:hideMark/>
          </w:tcPr>
          <w:p w14:paraId="7573E0A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797EDF0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3401240"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C08E5F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1C6AD78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49DA07C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C68C1D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9DE16A6"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A0D99A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2.10</w:t>
            </w:r>
          </w:p>
        </w:tc>
        <w:tc>
          <w:tcPr>
            <w:tcW w:w="3465" w:type="dxa"/>
            <w:tcBorders>
              <w:top w:val="nil"/>
              <w:left w:val="nil"/>
              <w:bottom w:val="single" w:sz="4" w:space="0" w:color="000000"/>
              <w:right w:val="single" w:sz="4" w:space="0" w:color="000000"/>
            </w:tcBorders>
            <w:shd w:val="clear" w:color="FFFFFF" w:fill="FFFFFF"/>
            <w:vAlign w:val="center"/>
            <w:hideMark/>
          </w:tcPr>
          <w:p w14:paraId="66CD91E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Paralisar, por determinação da Contratante, qualquer atividade que não esteja sendo executada de acordo com a boa técnica ou que ponha em risco a segurança de pessoas ou bens de terceiros;</w:t>
            </w:r>
          </w:p>
        </w:tc>
        <w:tc>
          <w:tcPr>
            <w:tcW w:w="1503" w:type="dxa"/>
            <w:gridSpan w:val="2"/>
            <w:tcBorders>
              <w:top w:val="nil"/>
              <w:left w:val="nil"/>
              <w:bottom w:val="single" w:sz="4" w:space="0" w:color="000000"/>
              <w:right w:val="nil"/>
            </w:tcBorders>
            <w:shd w:val="clear" w:color="D8D8D8" w:fill="D8D8D8"/>
            <w:vAlign w:val="center"/>
            <w:hideMark/>
          </w:tcPr>
          <w:p w14:paraId="776462F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135F2E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6DB458EA"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AC3F06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9EAB91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CCBBC7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7F09E68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418233E9"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1817A1F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2.11</w:t>
            </w:r>
          </w:p>
        </w:tc>
        <w:tc>
          <w:tcPr>
            <w:tcW w:w="3465" w:type="dxa"/>
            <w:tcBorders>
              <w:top w:val="nil"/>
              <w:left w:val="nil"/>
              <w:bottom w:val="single" w:sz="4" w:space="0" w:color="000000"/>
              <w:right w:val="single" w:sz="4" w:space="0" w:color="000000"/>
            </w:tcBorders>
            <w:shd w:val="clear" w:color="FFFFFF" w:fill="FFFFFF"/>
            <w:vAlign w:val="center"/>
            <w:hideMark/>
          </w:tcPr>
          <w:p w14:paraId="5DAD5B6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Prestar todo esclarecimento ou informação solicitada pela Contratante ou por seus prepostos, garantindo-lhes o acesso, a qualquer tempo, ao local dos trabalhos, bem como aos documentos relativos à execução do serviço;</w:t>
            </w:r>
          </w:p>
        </w:tc>
        <w:tc>
          <w:tcPr>
            <w:tcW w:w="1503" w:type="dxa"/>
            <w:gridSpan w:val="2"/>
            <w:tcBorders>
              <w:top w:val="nil"/>
              <w:left w:val="nil"/>
              <w:bottom w:val="single" w:sz="4" w:space="0" w:color="000000"/>
              <w:right w:val="nil"/>
            </w:tcBorders>
            <w:shd w:val="clear" w:color="D8D8D8" w:fill="D8D8D8"/>
            <w:vAlign w:val="center"/>
            <w:hideMark/>
          </w:tcPr>
          <w:p w14:paraId="5E98034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8C3004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BEF82AF"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E753EF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22FCE62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B15C24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6CCAF76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19EB34A"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3B0E577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2.12</w:t>
            </w:r>
          </w:p>
        </w:tc>
        <w:tc>
          <w:tcPr>
            <w:tcW w:w="3465" w:type="dxa"/>
            <w:tcBorders>
              <w:top w:val="nil"/>
              <w:left w:val="nil"/>
              <w:bottom w:val="single" w:sz="4" w:space="0" w:color="000000"/>
              <w:right w:val="single" w:sz="4" w:space="0" w:color="000000"/>
            </w:tcBorders>
            <w:shd w:val="clear" w:color="FFFFFF" w:fill="FFFFFF"/>
            <w:vAlign w:val="center"/>
            <w:hideMark/>
          </w:tcPr>
          <w:p w14:paraId="303E9107"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 xml:space="preserve">Providenciar a formação e apresentação de equipe de SESMT, bem como de suas atribuições, de acordo com Termo de Referência; </w:t>
            </w:r>
          </w:p>
        </w:tc>
        <w:tc>
          <w:tcPr>
            <w:tcW w:w="1503" w:type="dxa"/>
            <w:gridSpan w:val="2"/>
            <w:tcBorders>
              <w:top w:val="nil"/>
              <w:left w:val="nil"/>
              <w:bottom w:val="single" w:sz="4" w:space="0" w:color="000000"/>
              <w:right w:val="nil"/>
            </w:tcBorders>
            <w:shd w:val="clear" w:color="D8D8D8" w:fill="D8D8D8"/>
            <w:vAlign w:val="center"/>
            <w:hideMark/>
          </w:tcPr>
          <w:p w14:paraId="6B4E8BB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3F53B57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9656DFA"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338B7D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1F1401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F33B64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1DE47D1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46BCAB68"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0510DF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2.13</w:t>
            </w:r>
          </w:p>
        </w:tc>
        <w:tc>
          <w:tcPr>
            <w:tcW w:w="3465" w:type="dxa"/>
            <w:tcBorders>
              <w:top w:val="nil"/>
              <w:left w:val="nil"/>
              <w:bottom w:val="single" w:sz="4" w:space="0" w:color="000000"/>
              <w:right w:val="single" w:sz="4" w:space="0" w:color="000000"/>
            </w:tcBorders>
            <w:shd w:val="clear" w:color="FFFFFF" w:fill="FFFFFF"/>
            <w:vAlign w:val="center"/>
            <w:hideMark/>
          </w:tcPr>
          <w:p w14:paraId="6091FF78"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Providenciar Laudo Técnico de insalubridade e periculosidade, bem como garantir a percepção pelos trabalhadores dos adicionais porventura devidos;</w:t>
            </w:r>
          </w:p>
        </w:tc>
        <w:tc>
          <w:tcPr>
            <w:tcW w:w="1503" w:type="dxa"/>
            <w:gridSpan w:val="2"/>
            <w:tcBorders>
              <w:top w:val="nil"/>
              <w:left w:val="nil"/>
              <w:bottom w:val="single" w:sz="4" w:space="0" w:color="000000"/>
              <w:right w:val="nil"/>
            </w:tcBorders>
            <w:shd w:val="clear" w:color="D8D8D8" w:fill="D8D8D8"/>
            <w:vAlign w:val="center"/>
            <w:hideMark/>
          </w:tcPr>
          <w:p w14:paraId="5C027BA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64EA66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7253D852"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59EC67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731774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FB9149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A58AB9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53990A5D"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4F089AE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2.14</w:t>
            </w:r>
          </w:p>
        </w:tc>
        <w:tc>
          <w:tcPr>
            <w:tcW w:w="3465" w:type="dxa"/>
            <w:tcBorders>
              <w:top w:val="nil"/>
              <w:left w:val="nil"/>
              <w:bottom w:val="single" w:sz="4" w:space="0" w:color="000000"/>
              <w:right w:val="single" w:sz="4" w:space="0" w:color="000000"/>
            </w:tcBorders>
            <w:shd w:val="clear" w:color="FFFFFF" w:fill="FFFFFF"/>
            <w:vAlign w:val="center"/>
            <w:hideMark/>
          </w:tcPr>
          <w:p w14:paraId="182BA63A"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 xml:space="preserve">Apresentar Programa de </w:t>
            </w:r>
            <w:proofErr w:type="spellStart"/>
            <w:r w:rsidRPr="00A36CE3">
              <w:rPr>
                <w:rFonts w:asciiTheme="minorHAnsi" w:hAnsiTheme="minorHAnsi" w:cstheme="minorHAnsi"/>
                <w:color w:val="E36C09"/>
                <w:sz w:val="18"/>
                <w:szCs w:val="18"/>
              </w:rPr>
              <w:t>Gereciamento</w:t>
            </w:r>
            <w:proofErr w:type="spellEnd"/>
            <w:r w:rsidRPr="00A36CE3">
              <w:rPr>
                <w:rFonts w:asciiTheme="minorHAnsi" w:hAnsiTheme="minorHAnsi" w:cstheme="minorHAnsi"/>
                <w:color w:val="E36C09"/>
                <w:sz w:val="18"/>
                <w:szCs w:val="18"/>
              </w:rPr>
              <w:t xml:space="preserve"> de Riscos e Programa de Controle Médico de Saúde Ocupacional;</w:t>
            </w:r>
          </w:p>
        </w:tc>
        <w:tc>
          <w:tcPr>
            <w:tcW w:w="1503" w:type="dxa"/>
            <w:gridSpan w:val="2"/>
            <w:tcBorders>
              <w:top w:val="nil"/>
              <w:left w:val="nil"/>
              <w:bottom w:val="single" w:sz="4" w:space="0" w:color="000000"/>
              <w:right w:val="nil"/>
            </w:tcBorders>
            <w:shd w:val="clear" w:color="D8D8D8" w:fill="D8D8D8"/>
            <w:vAlign w:val="center"/>
            <w:hideMark/>
          </w:tcPr>
          <w:p w14:paraId="5D94C0C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2EB49DF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621CB005"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1999ED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D703F1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631B8D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C8CE0C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B4338A0"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312F6F3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2.15</w:t>
            </w:r>
          </w:p>
        </w:tc>
        <w:tc>
          <w:tcPr>
            <w:tcW w:w="3465" w:type="dxa"/>
            <w:tcBorders>
              <w:top w:val="nil"/>
              <w:left w:val="nil"/>
              <w:bottom w:val="single" w:sz="4" w:space="0" w:color="000000"/>
              <w:right w:val="single" w:sz="4" w:space="0" w:color="000000"/>
            </w:tcBorders>
            <w:shd w:val="clear" w:color="FFFFFF" w:fill="FFFFFF"/>
            <w:vAlign w:val="center"/>
            <w:hideMark/>
          </w:tcPr>
          <w:p w14:paraId="03CAA49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Manter funcionário sem a qualificação e treinamento necessários à execução dos serviços contratados;</w:t>
            </w:r>
          </w:p>
        </w:tc>
        <w:tc>
          <w:tcPr>
            <w:tcW w:w="1503" w:type="dxa"/>
            <w:gridSpan w:val="2"/>
            <w:tcBorders>
              <w:top w:val="nil"/>
              <w:left w:val="nil"/>
              <w:bottom w:val="single" w:sz="4" w:space="0" w:color="000000"/>
              <w:right w:val="nil"/>
            </w:tcBorders>
            <w:shd w:val="clear" w:color="D8D8D8" w:fill="D8D8D8"/>
            <w:vAlign w:val="center"/>
            <w:hideMark/>
          </w:tcPr>
          <w:p w14:paraId="1019084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2B5E5F7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5E80EE08"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338A3A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EEA924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7FACDD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3BB78A5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8FA33C9"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2CDFFFC2"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2.16</w:t>
            </w:r>
          </w:p>
        </w:tc>
        <w:tc>
          <w:tcPr>
            <w:tcW w:w="3465" w:type="dxa"/>
            <w:tcBorders>
              <w:top w:val="nil"/>
              <w:left w:val="nil"/>
              <w:bottom w:val="single" w:sz="4" w:space="0" w:color="000000"/>
              <w:right w:val="single" w:sz="4" w:space="0" w:color="000000"/>
            </w:tcBorders>
            <w:shd w:val="clear" w:color="FFFFFF" w:fill="FFFFFF"/>
            <w:vAlign w:val="center"/>
            <w:hideMark/>
          </w:tcPr>
          <w:p w14:paraId="286380B5" w14:textId="77777777" w:rsidR="00A36CE3" w:rsidRPr="00A36CE3" w:rsidRDefault="00A36CE3">
            <w:pPr>
              <w:rPr>
                <w:rFonts w:asciiTheme="minorHAnsi" w:hAnsiTheme="minorHAnsi" w:cstheme="minorHAnsi"/>
                <w:color w:val="E36C09"/>
                <w:sz w:val="18"/>
                <w:szCs w:val="18"/>
              </w:rPr>
            </w:pPr>
            <w:r w:rsidRPr="00A36CE3">
              <w:rPr>
                <w:rFonts w:asciiTheme="minorHAnsi" w:hAnsiTheme="minorHAnsi" w:cstheme="minorHAnsi"/>
                <w:color w:val="E36C09"/>
                <w:sz w:val="18"/>
                <w:szCs w:val="18"/>
              </w:rPr>
              <w:t>Realizar os treinamentos e capacitações necessários à execução dos serviços, antes de seu início e em periodicidade informada no Termo de referência;</w:t>
            </w:r>
          </w:p>
        </w:tc>
        <w:tc>
          <w:tcPr>
            <w:tcW w:w="1503" w:type="dxa"/>
            <w:gridSpan w:val="2"/>
            <w:tcBorders>
              <w:top w:val="nil"/>
              <w:left w:val="nil"/>
              <w:bottom w:val="single" w:sz="4" w:space="0" w:color="000000"/>
              <w:right w:val="nil"/>
            </w:tcBorders>
            <w:shd w:val="clear" w:color="D8D8D8" w:fill="D8D8D8"/>
            <w:vAlign w:val="center"/>
            <w:hideMark/>
          </w:tcPr>
          <w:p w14:paraId="0C4D6152"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F9B37C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50B838A4"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4661D9D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2F0283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4244790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7E4360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4608868" w14:textId="77777777" w:rsidTr="00A36CE3">
        <w:trPr>
          <w:gridAfter w:val="1"/>
          <w:wAfter w:w="54" w:type="dxa"/>
          <w:trHeight w:val="1155"/>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61A1A68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2.17</w:t>
            </w:r>
          </w:p>
        </w:tc>
        <w:tc>
          <w:tcPr>
            <w:tcW w:w="3465" w:type="dxa"/>
            <w:tcBorders>
              <w:top w:val="nil"/>
              <w:left w:val="nil"/>
              <w:bottom w:val="single" w:sz="4" w:space="0" w:color="000000"/>
              <w:right w:val="single" w:sz="4" w:space="0" w:color="000000"/>
            </w:tcBorders>
            <w:shd w:val="clear" w:color="FFFFFF" w:fill="FFFFFF"/>
            <w:vAlign w:val="center"/>
            <w:hideMark/>
          </w:tcPr>
          <w:p w14:paraId="117E29DD"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Atender as solicitações da contratante quanto às substituições de empregados não qualificados ou entendidos como inadequados para a prestação dos serviços;</w:t>
            </w:r>
          </w:p>
        </w:tc>
        <w:tc>
          <w:tcPr>
            <w:tcW w:w="1503" w:type="dxa"/>
            <w:gridSpan w:val="2"/>
            <w:tcBorders>
              <w:top w:val="nil"/>
              <w:left w:val="nil"/>
              <w:bottom w:val="single" w:sz="4" w:space="0" w:color="000000"/>
              <w:right w:val="nil"/>
            </w:tcBorders>
            <w:shd w:val="clear" w:color="D8D8D8" w:fill="D8D8D8"/>
            <w:vAlign w:val="center"/>
            <w:hideMark/>
          </w:tcPr>
          <w:p w14:paraId="3018CC3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25E438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5514FB6"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B6BBF6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F9A946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283D1AC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B38FD7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05F15EF" w14:textId="77777777" w:rsidTr="00A36CE3">
        <w:trPr>
          <w:gridAfter w:val="1"/>
          <w:wAfter w:w="54" w:type="dxa"/>
          <w:trHeight w:val="129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665DF73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2.18</w:t>
            </w:r>
          </w:p>
        </w:tc>
        <w:tc>
          <w:tcPr>
            <w:tcW w:w="3465" w:type="dxa"/>
            <w:tcBorders>
              <w:top w:val="nil"/>
              <w:left w:val="nil"/>
              <w:bottom w:val="single" w:sz="4" w:space="0" w:color="000000"/>
              <w:right w:val="single" w:sz="4" w:space="0" w:color="000000"/>
            </w:tcBorders>
            <w:shd w:val="clear" w:color="FFFFFF" w:fill="FFFFFF"/>
            <w:vAlign w:val="center"/>
            <w:hideMark/>
          </w:tcPr>
          <w:p w14:paraId="3DE2C9D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xml:space="preserve">Enviar, </w:t>
            </w:r>
            <w:r w:rsidRPr="00A36CE3">
              <w:rPr>
                <w:rFonts w:asciiTheme="minorHAnsi" w:hAnsiTheme="minorHAnsi" w:cstheme="minorHAnsi"/>
                <w:color w:val="1C4587"/>
                <w:sz w:val="18"/>
                <w:szCs w:val="18"/>
              </w:rPr>
              <w:t>previamente</w:t>
            </w:r>
            <w:r w:rsidRPr="00A36CE3">
              <w:rPr>
                <w:rFonts w:asciiTheme="minorHAnsi" w:hAnsiTheme="minorHAnsi" w:cstheme="minorHAnsi"/>
                <w:color w:val="000000"/>
                <w:sz w:val="18"/>
                <w:szCs w:val="18"/>
              </w:rPr>
              <w:t>, relação nominal contendo, nome completo, função turno e local de atuação dos profissionais designados para a prestação dos serviços, sob pena, de não lhes ser permitido o acesso às instalações, comunicando à unidade e ao fiscal da contratante, toda vez que ocorrer afastamento ou qualquer irregularidade, substituição ou inclusão de qualquer elemento da equipe que esteja prestando serviços;</w:t>
            </w:r>
          </w:p>
        </w:tc>
        <w:tc>
          <w:tcPr>
            <w:tcW w:w="1503" w:type="dxa"/>
            <w:gridSpan w:val="2"/>
            <w:tcBorders>
              <w:top w:val="nil"/>
              <w:left w:val="nil"/>
              <w:bottom w:val="single" w:sz="4" w:space="0" w:color="000000"/>
              <w:right w:val="nil"/>
            </w:tcBorders>
            <w:shd w:val="clear" w:color="D8D8D8" w:fill="D8D8D8"/>
            <w:vAlign w:val="center"/>
            <w:hideMark/>
          </w:tcPr>
          <w:p w14:paraId="4066C99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24FDF4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D35563A"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E FINANCEIRO   2</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239A1B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7FE07F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783FC0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D67561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15ADBCD" w14:textId="77777777" w:rsidTr="00A36CE3">
        <w:trPr>
          <w:gridAfter w:val="1"/>
          <w:wAfter w:w="54" w:type="dxa"/>
          <w:trHeight w:val="129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3AD960A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2.19</w:t>
            </w:r>
          </w:p>
        </w:tc>
        <w:tc>
          <w:tcPr>
            <w:tcW w:w="3465" w:type="dxa"/>
            <w:tcBorders>
              <w:top w:val="nil"/>
              <w:left w:val="nil"/>
              <w:bottom w:val="single" w:sz="4" w:space="0" w:color="000000"/>
              <w:right w:val="single" w:sz="4" w:space="0" w:color="000000"/>
            </w:tcBorders>
            <w:shd w:val="clear" w:color="FFFFFF" w:fill="FFFFFF"/>
            <w:vAlign w:val="center"/>
            <w:hideMark/>
          </w:tcPr>
          <w:p w14:paraId="405D663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Submeter previamente, por escrito, à Contratante, para análise e aprovação, qualquer mudança no método de execução do serviço que fuja das especificações constantes deste Termo de Referência.</w:t>
            </w:r>
          </w:p>
        </w:tc>
        <w:tc>
          <w:tcPr>
            <w:tcW w:w="1503" w:type="dxa"/>
            <w:gridSpan w:val="2"/>
            <w:tcBorders>
              <w:top w:val="nil"/>
              <w:left w:val="nil"/>
              <w:bottom w:val="single" w:sz="4" w:space="0" w:color="000000"/>
              <w:right w:val="nil"/>
            </w:tcBorders>
            <w:shd w:val="clear" w:color="D8D8D8" w:fill="D8D8D8"/>
            <w:vAlign w:val="center"/>
            <w:hideMark/>
          </w:tcPr>
          <w:p w14:paraId="5A2748B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301E3EB2"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NÃO</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35809CF"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37D073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5E89B71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6441FAD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24021B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0BD23E0" w14:textId="77777777" w:rsidTr="00A36CE3">
        <w:trPr>
          <w:gridAfter w:val="1"/>
          <w:wAfter w:w="54" w:type="dxa"/>
          <w:trHeight w:val="1290"/>
        </w:trPr>
        <w:tc>
          <w:tcPr>
            <w:tcW w:w="462" w:type="dxa"/>
            <w:tcBorders>
              <w:top w:val="nil"/>
              <w:left w:val="single" w:sz="4" w:space="0" w:color="000000"/>
              <w:bottom w:val="single" w:sz="4" w:space="0" w:color="000000"/>
              <w:right w:val="single" w:sz="4" w:space="0" w:color="000000"/>
            </w:tcBorders>
            <w:shd w:val="clear" w:color="D8D8D8" w:fill="D8D8D8"/>
            <w:vAlign w:val="center"/>
            <w:hideMark/>
          </w:tcPr>
          <w:p w14:paraId="15AF0B4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2.20</w:t>
            </w:r>
          </w:p>
        </w:tc>
        <w:tc>
          <w:tcPr>
            <w:tcW w:w="3465" w:type="dxa"/>
            <w:tcBorders>
              <w:top w:val="nil"/>
              <w:left w:val="nil"/>
              <w:bottom w:val="nil"/>
              <w:right w:val="single" w:sz="4" w:space="0" w:color="000000"/>
            </w:tcBorders>
            <w:shd w:val="clear" w:color="FFFFFF" w:fill="FFFFFF"/>
            <w:vAlign w:val="center"/>
            <w:hideMark/>
          </w:tcPr>
          <w:p w14:paraId="7750B1C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Permitir que o empregado designado para trabalhar em um turno preste seus serviços no turno imediatamente subsequente;</w:t>
            </w:r>
          </w:p>
        </w:tc>
        <w:tc>
          <w:tcPr>
            <w:tcW w:w="1503" w:type="dxa"/>
            <w:gridSpan w:val="2"/>
            <w:tcBorders>
              <w:top w:val="nil"/>
              <w:left w:val="nil"/>
              <w:bottom w:val="nil"/>
              <w:right w:val="nil"/>
            </w:tcBorders>
            <w:shd w:val="clear" w:color="D8D8D8" w:fill="D8D8D8"/>
            <w:vAlign w:val="center"/>
            <w:hideMark/>
          </w:tcPr>
          <w:p w14:paraId="6DC0345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nil"/>
              <w:right w:val="single" w:sz="4" w:space="0" w:color="000000"/>
            </w:tcBorders>
            <w:shd w:val="clear" w:color="D8D8D8" w:fill="D8D8D8"/>
            <w:vAlign w:val="center"/>
            <w:hideMark/>
          </w:tcPr>
          <w:p w14:paraId="01A482D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nil"/>
              <w:right w:val="single" w:sz="8" w:space="0" w:color="000000"/>
            </w:tcBorders>
            <w:shd w:val="clear" w:color="DDD9C3" w:fill="DDD9C3"/>
            <w:vAlign w:val="center"/>
            <w:hideMark/>
          </w:tcPr>
          <w:p w14:paraId="1F3B28A0" w14:textId="77777777" w:rsidR="00A36CE3" w:rsidRPr="00A36CE3" w:rsidRDefault="00A36CE3">
            <w:pPr>
              <w:jc w:val="center"/>
              <w:rPr>
                <w:rFonts w:asciiTheme="minorHAnsi" w:hAnsiTheme="minorHAnsi" w:cstheme="minorHAnsi"/>
                <w:color w:val="E36C09"/>
                <w:sz w:val="18"/>
                <w:szCs w:val="18"/>
              </w:rPr>
            </w:pPr>
            <w:r w:rsidRPr="00A36CE3">
              <w:rPr>
                <w:rFonts w:asciiTheme="minorHAnsi" w:hAnsiTheme="minorHAnsi" w:cstheme="minorHAnsi"/>
                <w:color w:val="E36C09"/>
                <w:sz w:val="18"/>
                <w:szCs w:val="18"/>
              </w:rPr>
              <w:t>QUALIDADE, FINANCEIRO E JURÍDICO            3</w:t>
            </w:r>
          </w:p>
        </w:tc>
        <w:tc>
          <w:tcPr>
            <w:tcW w:w="2356" w:type="dxa"/>
            <w:gridSpan w:val="2"/>
            <w:tcBorders>
              <w:top w:val="nil"/>
              <w:left w:val="nil"/>
              <w:bottom w:val="nil"/>
              <w:right w:val="single" w:sz="8" w:space="0" w:color="000000"/>
            </w:tcBorders>
            <w:shd w:val="clear" w:color="DDD9C3" w:fill="DDD9C3"/>
            <w:vAlign w:val="center"/>
            <w:hideMark/>
          </w:tcPr>
          <w:p w14:paraId="3B924B6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nil"/>
              <w:right w:val="single" w:sz="8" w:space="0" w:color="000000"/>
            </w:tcBorders>
            <w:shd w:val="clear" w:color="DDD9C3" w:fill="DDD9C3"/>
            <w:vAlign w:val="center"/>
            <w:hideMark/>
          </w:tcPr>
          <w:p w14:paraId="7663AC7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nil"/>
              <w:right w:val="single" w:sz="8" w:space="0" w:color="000000"/>
            </w:tcBorders>
            <w:shd w:val="clear" w:color="DDD9C3" w:fill="DDD9C3"/>
            <w:vAlign w:val="center"/>
            <w:hideMark/>
          </w:tcPr>
          <w:p w14:paraId="68DCEF2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nil"/>
              <w:right w:val="single" w:sz="8" w:space="0" w:color="000000"/>
            </w:tcBorders>
            <w:shd w:val="clear" w:color="DDD9C3" w:fill="DDD9C3"/>
            <w:vAlign w:val="center"/>
            <w:hideMark/>
          </w:tcPr>
          <w:p w14:paraId="7ECFB0C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2EE71ACC" w14:textId="77777777" w:rsidTr="00A36CE3">
        <w:trPr>
          <w:trHeight w:val="1290"/>
        </w:trPr>
        <w:tc>
          <w:tcPr>
            <w:tcW w:w="15506" w:type="dxa"/>
            <w:gridSpan w:val="13"/>
            <w:tcBorders>
              <w:top w:val="single" w:sz="8" w:space="0" w:color="000000"/>
              <w:left w:val="single" w:sz="8" w:space="0" w:color="000000"/>
              <w:bottom w:val="single" w:sz="8" w:space="0" w:color="000000"/>
              <w:right w:val="nil"/>
            </w:tcBorders>
            <w:shd w:val="clear" w:color="FFC000" w:fill="FFC000"/>
            <w:vAlign w:val="center"/>
            <w:hideMark/>
          </w:tcPr>
          <w:p w14:paraId="731605B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 Critérios de qualidade quanto à condutada empresa contratada - Fiscalização Administrativa</w:t>
            </w:r>
          </w:p>
        </w:tc>
      </w:tr>
      <w:tr w:rsidR="00A36CE3" w:rsidRPr="00A36CE3" w14:paraId="67CCD089"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72FBE22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3.1</w:t>
            </w:r>
          </w:p>
        </w:tc>
        <w:tc>
          <w:tcPr>
            <w:tcW w:w="3465" w:type="dxa"/>
            <w:tcBorders>
              <w:top w:val="nil"/>
              <w:left w:val="nil"/>
              <w:bottom w:val="single" w:sz="4" w:space="0" w:color="000000"/>
              <w:right w:val="single" w:sz="4" w:space="0" w:color="000000"/>
            </w:tcBorders>
            <w:shd w:val="clear" w:color="FFFFFF" w:fill="FFFFFF"/>
            <w:vAlign w:val="center"/>
            <w:hideMark/>
          </w:tcPr>
          <w:p w14:paraId="441F7DB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Não cumprir o prazo ou deixar de apresentar a documentação relativa à Fiscalização Administrativa Inicial.</w:t>
            </w:r>
          </w:p>
        </w:tc>
        <w:tc>
          <w:tcPr>
            <w:tcW w:w="1503" w:type="dxa"/>
            <w:gridSpan w:val="2"/>
            <w:tcBorders>
              <w:top w:val="nil"/>
              <w:left w:val="nil"/>
              <w:bottom w:val="single" w:sz="4" w:space="0" w:color="000000"/>
              <w:right w:val="nil"/>
            </w:tcBorders>
            <w:shd w:val="clear" w:color="D8D8D8" w:fill="D8D8D8"/>
            <w:vAlign w:val="center"/>
            <w:hideMark/>
          </w:tcPr>
          <w:p w14:paraId="072661B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67EB47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25DD3788"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2A8262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7CBDC5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62D1B8D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22AD276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152FF17E"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3769143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3.2</w:t>
            </w:r>
          </w:p>
        </w:tc>
        <w:tc>
          <w:tcPr>
            <w:tcW w:w="3465" w:type="dxa"/>
            <w:tcBorders>
              <w:top w:val="nil"/>
              <w:left w:val="nil"/>
              <w:bottom w:val="single" w:sz="4" w:space="0" w:color="000000"/>
              <w:right w:val="single" w:sz="4" w:space="0" w:color="000000"/>
            </w:tcBorders>
            <w:shd w:val="clear" w:color="FFFFFF" w:fill="FFFFFF"/>
            <w:vAlign w:val="center"/>
            <w:hideMark/>
          </w:tcPr>
          <w:p w14:paraId="5539C39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Não cumprir o prazo ou deixar de apresentar a documentação relativa à Fiscalização Administrativa Mensal.</w:t>
            </w:r>
          </w:p>
        </w:tc>
        <w:tc>
          <w:tcPr>
            <w:tcW w:w="1503" w:type="dxa"/>
            <w:gridSpan w:val="2"/>
            <w:tcBorders>
              <w:top w:val="nil"/>
              <w:left w:val="nil"/>
              <w:bottom w:val="single" w:sz="4" w:space="0" w:color="000000"/>
              <w:right w:val="nil"/>
            </w:tcBorders>
            <w:shd w:val="clear" w:color="D8D8D8" w:fill="D8D8D8"/>
            <w:vAlign w:val="center"/>
            <w:hideMark/>
          </w:tcPr>
          <w:p w14:paraId="241185D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4F489153"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2DFBFF89"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786F13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4EE027D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86535A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2DC90E2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3A1E565"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6B5018A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3.3</w:t>
            </w:r>
          </w:p>
        </w:tc>
        <w:tc>
          <w:tcPr>
            <w:tcW w:w="3465" w:type="dxa"/>
            <w:tcBorders>
              <w:top w:val="nil"/>
              <w:left w:val="nil"/>
              <w:bottom w:val="single" w:sz="4" w:space="0" w:color="000000"/>
              <w:right w:val="single" w:sz="4" w:space="0" w:color="000000"/>
            </w:tcBorders>
            <w:shd w:val="clear" w:color="FFFFFF" w:fill="FFFFFF"/>
            <w:vAlign w:val="center"/>
            <w:hideMark/>
          </w:tcPr>
          <w:p w14:paraId="7ACED37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Não cumprir o prazo ou deixar de apresentar a documentação relativa às admissões e rescisões contratuais que ocorrerem no curso do Contrato.</w:t>
            </w:r>
          </w:p>
        </w:tc>
        <w:tc>
          <w:tcPr>
            <w:tcW w:w="1503" w:type="dxa"/>
            <w:gridSpan w:val="2"/>
            <w:tcBorders>
              <w:top w:val="nil"/>
              <w:left w:val="nil"/>
              <w:bottom w:val="single" w:sz="4" w:space="0" w:color="000000"/>
              <w:right w:val="nil"/>
            </w:tcBorders>
            <w:shd w:val="clear" w:color="D8D8D8" w:fill="D8D8D8"/>
            <w:vAlign w:val="center"/>
            <w:hideMark/>
          </w:tcPr>
          <w:p w14:paraId="6B93BF4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1E1D8CB7"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6EAC0971"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8F3206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22EB5B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54FDB3A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23E0D6E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A8A343F" w14:textId="77777777" w:rsidTr="00A36CE3">
        <w:trPr>
          <w:gridAfter w:val="1"/>
          <w:wAfter w:w="54" w:type="dxa"/>
          <w:trHeight w:val="142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74E9F601"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3.4</w:t>
            </w:r>
          </w:p>
        </w:tc>
        <w:tc>
          <w:tcPr>
            <w:tcW w:w="3465" w:type="dxa"/>
            <w:tcBorders>
              <w:top w:val="nil"/>
              <w:left w:val="nil"/>
              <w:bottom w:val="single" w:sz="4" w:space="0" w:color="000000"/>
              <w:right w:val="single" w:sz="4" w:space="0" w:color="000000"/>
            </w:tcBorders>
            <w:shd w:val="clear" w:color="FFFFFF" w:fill="FFFFFF"/>
            <w:vAlign w:val="center"/>
            <w:hideMark/>
          </w:tcPr>
          <w:p w14:paraId="4E8F8BE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cumprir, ou não cumprir no prazo, obrigações previstas em Acordo, Convenção, Dissídio Coletivo de Trabalho ou equivalentes das categorias abrangidas pelo contrato, bem como obrigações trabalhistas, sociais, previdenciárias, tributárias e as demais previstas em legislação específica.</w:t>
            </w:r>
          </w:p>
        </w:tc>
        <w:tc>
          <w:tcPr>
            <w:tcW w:w="1503" w:type="dxa"/>
            <w:gridSpan w:val="2"/>
            <w:tcBorders>
              <w:top w:val="nil"/>
              <w:left w:val="nil"/>
              <w:bottom w:val="single" w:sz="4" w:space="0" w:color="000000"/>
              <w:right w:val="nil"/>
            </w:tcBorders>
            <w:shd w:val="clear" w:color="D8D8D8" w:fill="D8D8D8"/>
            <w:vAlign w:val="center"/>
            <w:hideMark/>
          </w:tcPr>
          <w:p w14:paraId="73F733B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6D8918E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3F8C3832"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0154A28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26EB7F5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380065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1801A9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E7EFEB2" w14:textId="77777777" w:rsidTr="00A36CE3">
        <w:trPr>
          <w:gridAfter w:val="1"/>
          <w:wAfter w:w="54" w:type="dxa"/>
          <w:trHeight w:val="1770"/>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6303150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3.5</w:t>
            </w:r>
          </w:p>
        </w:tc>
        <w:tc>
          <w:tcPr>
            <w:tcW w:w="3465" w:type="dxa"/>
            <w:tcBorders>
              <w:top w:val="nil"/>
              <w:left w:val="nil"/>
              <w:bottom w:val="single" w:sz="4" w:space="0" w:color="000000"/>
              <w:right w:val="single" w:sz="4" w:space="0" w:color="000000"/>
            </w:tcBorders>
            <w:shd w:val="clear" w:color="FFFFFF" w:fill="FFFFFF"/>
            <w:vAlign w:val="center"/>
            <w:hideMark/>
          </w:tcPr>
          <w:p w14:paraId="084A739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efetuar o pagamento dos salários ou benefícios dos empregados alocados na execução contratual mediante depósito na conta bancária de titularidade do trabalhador, em agência situada na localidade ou região metropolitana em que ocorra a prestação dos serviços, ou deixar de apresentar justificativa no caso de impossibilidade.</w:t>
            </w:r>
          </w:p>
        </w:tc>
        <w:tc>
          <w:tcPr>
            <w:tcW w:w="1503" w:type="dxa"/>
            <w:gridSpan w:val="2"/>
            <w:tcBorders>
              <w:top w:val="nil"/>
              <w:left w:val="nil"/>
              <w:bottom w:val="single" w:sz="4" w:space="0" w:color="000000"/>
              <w:right w:val="nil"/>
            </w:tcBorders>
            <w:shd w:val="clear" w:color="D8D8D8" w:fill="D8D8D8"/>
            <w:vAlign w:val="center"/>
            <w:hideMark/>
          </w:tcPr>
          <w:p w14:paraId="2B41AE6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11CCFFB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079BAFD"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9072A4A"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02EE437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99DC38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461FEF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FF90430" w14:textId="77777777" w:rsidTr="00A36CE3">
        <w:trPr>
          <w:gridAfter w:val="1"/>
          <w:wAfter w:w="54" w:type="dxa"/>
          <w:trHeight w:val="1740"/>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28FDCD5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3.6</w:t>
            </w:r>
          </w:p>
        </w:tc>
        <w:tc>
          <w:tcPr>
            <w:tcW w:w="3465" w:type="dxa"/>
            <w:tcBorders>
              <w:top w:val="nil"/>
              <w:left w:val="nil"/>
              <w:bottom w:val="single" w:sz="4" w:space="0" w:color="000000"/>
              <w:right w:val="single" w:sz="4" w:space="0" w:color="000000"/>
            </w:tcBorders>
            <w:shd w:val="clear" w:color="FFFFFF" w:fill="FFFFFF"/>
            <w:vAlign w:val="center"/>
            <w:hideMark/>
          </w:tcPr>
          <w:p w14:paraId="2BBBF51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Não cumprir o prazo de fornecimento ou deixar de fornecer, quando solicitados pela Contratante, os comprovantes do cumprimento das obrigações previdenciárias, do Fundo de Garantia do Tempo de Serviço - FGTS, e do pagamento dos salários e benefícios trabalhistas dos empregados colocados à disposição da Contratante e demais documentos.</w:t>
            </w:r>
          </w:p>
        </w:tc>
        <w:tc>
          <w:tcPr>
            <w:tcW w:w="1503" w:type="dxa"/>
            <w:gridSpan w:val="2"/>
            <w:tcBorders>
              <w:top w:val="nil"/>
              <w:left w:val="nil"/>
              <w:bottom w:val="single" w:sz="4" w:space="0" w:color="000000"/>
              <w:right w:val="nil"/>
            </w:tcBorders>
            <w:shd w:val="clear" w:color="D8D8D8" w:fill="D8D8D8"/>
            <w:vAlign w:val="center"/>
            <w:hideMark/>
          </w:tcPr>
          <w:p w14:paraId="64B5ABA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2886DFAA"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593F46DC"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6B8E586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4EE2A2F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6792AA1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0093C4F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BD699E3"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4F227CF4"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3.7</w:t>
            </w:r>
          </w:p>
        </w:tc>
        <w:tc>
          <w:tcPr>
            <w:tcW w:w="3465" w:type="dxa"/>
            <w:tcBorders>
              <w:top w:val="nil"/>
              <w:left w:val="nil"/>
              <w:bottom w:val="single" w:sz="4" w:space="0" w:color="000000"/>
              <w:right w:val="single" w:sz="4" w:space="0" w:color="000000"/>
            </w:tcBorders>
            <w:shd w:val="clear" w:color="FFFFFF" w:fill="FFFFFF"/>
            <w:vAlign w:val="center"/>
            <w:hideMark/>
          </w:tcPr>
          <w:p w14:paraId="792087E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manter durante a vigência do contrato, em compatibilidade com as obrigações assumidas, todas as condições de habilitação e qualificação exigidas na licitação.</w:t>
            </w:r>
          </w:p>
        </w:tc>
        <w:tc>
          <w:tcPr>
            <w:tcW w:w="1503" w:type="dxa"/>
            <w:gridSpan w:val="2"/>
            <w:tcBorders>
              <w:top w:val="nil"/>
              <w:left w:val="nil"/>
              <w:bottom w:val="single" w:sz="4" w:space="0" w:color="000000"/>
              <w:right w:val="nil"/>
            </w:tcBorders>
            <w:shd w:val="clear" w:color="D8D8D8" w:fill="D8D8D8"/>
            <w:vAlign w:val="center"/>
            <w:hideMark/>
          </w:tcPr>
          <w:p w14:paraId="700BE03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12A5C30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7C388330"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F0DD4D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70AB9851"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01FF559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3B822BC9"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7B6E012F"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42DA581B"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3.8</w:t>
            </w:r>
          </w:p>
        </w:tc>
        <w:tc>
          <w:tcPr>
            <w:tcW w:w="3465" w:type="dxa"/>
            <w:tcBorders>
              <w:top w:val="nil"/>
              <w:left w:val="nil"/>
              <w:bottom w:val="single" w:sz="4" w:space="0" w:color="000000"/>
              <w:right w:val="single" w:sz="4" w:space="0" w:color="000000"/>
            </w:tcBorders>
            <w:shd w:val="clear" w:color="FFFFFF" w:fill="FFFFFF"/>
            <w:vAlign w:val="center"/>
            <w:hideMark/>
          </w:tcPr>
          <w:p w14:paraId="4D72D7F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prestar esclarecimento ou informação solicitada pela Contratante ou por seus prepostos, ou deixar de dar acesso, a qualquer tempo, ao local dos trabalhos, bem como aos documentos relativos à execução do serviço.</w:t>
            </w:r>
          </w:p>
        </w:tc>
        <w:tc>
          <w:tcPr>
            <w:tcW w:w="1503" w:type="dxa"/>
            <w:gridSpan w:val="2"/>
            <w:tcBorders>
              <w:top w:val="nil"/>
              <w:left w:val="nil"/>
              <w:bottom w:val="single" w:sz="4" w:space="0" w:color="000000"/>
              <w:right w:val="nil"/>
            </w:tcBorders>
            <w:shd w:val="clear" w:color="D8D8D8" w:fill="D8D8D8"/>
            <w:vAlign w:val="center"/>
            <w:hideMark/>
          </w:tcPr>
          <w:p w14:paraId="49D384C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529AB28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3BF706F"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32491D2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9F132C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753681B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71B3FD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394FF5AE"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46306A9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3.9</w:t>
            </w:r>
          </w:p>
        </w:tc>
        <w:tc>
          <w:tcPr>
            <w:tcW w:w="3465" w:type="dxa"/>
            <w:tcBorders>
              <w:top w:val="nil"/>
              <w:left w:val="nil"/>
              <w:bottom w:val="single" w:sz="4" w:space="0" w:color="000000"/>
              <w:right w:val="single" w:sz="4" w:space="0" w:color="000000"/>
            </w:tcBorders>
            <w:shd w:val="clear" w:color="FFFFFF" w:fill="FFFFFF"/>
            <w:vAlign w:val="center"/>
            <w:hideMark/>
          </w:tcPr>
          <w:p w14:paraId="4A76599B"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fornecer termo de quitação anual das obrigações trabalhistas a cada período de 12 meses de vigência do contrato.</w:t>
            </w:r>
          </w:p>
        </w:tc>
        <w:tc>
          <w:tcPr>
            <w:tcW w:w="1503" w:type="dxa"/>
            <w:gridSpan w:val="2"/>
            <w:tcBorders>
              <w:top w:val="nil"/>
              <w:left w:val="nil"/>
              <w:bottom w:val="single" w:sz="4" w:space="0" w:color="000000"/>
              <w:right w:val="nil"/>
            </w:tcBorders>
            <w:shd w:val="clear" w:color="D8D8D8" w:fill="D8D8D8"/>
            <w:vAlign w:val="center"/>
            <w:hideMark/>
          </w:tcPr>
          <w:p w14:paraId="395869F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FE6470F"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1040B683"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1DA66B93"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1479B1C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1BA6152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4D866EA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64114B25"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4B90D519"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3.10</w:t>
            </w:r>
          </w:p>
        </w:tc>
        <w:tc>
          <w:tcPr>
            <w:tcW w:w="3465" w:type="dxa"/>
            <w:tcBorders>
              <w:top w:val="nil"/>
              <w:left w:val="nil"/>
              <w:bottom w:val="single" w:sz="4" w:space="0" w:color="000000"/>
              <w:right w:val="single" w:sz="4" w:space="0" w:color="000000"/>
            </w:tcBorders>
            <w:shd w:val="clear" w:color="FFFFFF" w:fill="FFFFFF"/>
            <w:vAlign w:val="center"/>
            <w:hideMark/>
          </w:tcPr>
          <w:p w14:paraId="0E4C0577"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apresentar a garantia ou de fazer a sua reposição no prazo estipulado.</w:t>
            </w:r>
          </w:p>
        </w:tc>
        <w:tc>
          <w:tcPr>
            <w:tcW w:w="1503" w:type="dxa"/>
            <w:gridSpan w:val="2"/>
            <w:tcBorders>
              <w:top w:val="nil"/>
              <w:left w:val="nil"/>
              <w:bottom w:val="single" w:sz="4" w:space="0" w:color="000000"/>
              <w:right w:val="nil"/>
            </w:tcBorders>
            <w:shd w:val="clear" w:color="D8D8D8" w:fill="D8D8D8"/>
            <w:vAlign w:val="center"/>
            <w:hideMark/>
          </w:tcPr>
          <w:p w14:paraId="157A507E"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106EB656"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0255BC71"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2E2ADB3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3D27E41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E65DF15"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652C003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056C07E" w14:textId="77777777" w:rsidTr="00A36CE3">
        <w:trPr>
          <w:gridAfter w:val="1"/>
          <w:wAfter w:w="54" w:type="dxa"/>
          <w:trHeight w:val="1155"/>
        </w:trPr>
        <w:tc>
          <w:tcPr>
            <w:tcW w:w="462" w:type="dxa"/>
            <w:tcBorders>
              <w:top w:val="nil"/>
              <w:left w:val="single" w:sz="8" w:space="0" w:color="000000"/>
              <w:bottom w:val="single" w:sz="4" w:space="0" w:color="000000"/>
              <w:right w:val="single" w:sz="4" w:space="0" w:color="000000"/>
            </w:tcBorders>
            <w:shd w:val="clear" w:color="D8D8D8" w:fill="D8D8D8"/>
            <w:vAlign w:val="center"/>
            <w:hideMark/>
          </w:tcPr>
          <w:p w14:paraId="067CAC60"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lastRenderedPageBreak/>
              <w:t>3.11</w:t>
            </w:r>
          </w:p>
        </w:tc>
        <w:tc>
          <w:tcPr>
            <w:tcW w:w="3465" w:type="dxa"/>
            <w:tcBorders>
              <w:top w:val="nil"/>
              <w:left w:val="nil"/>
              <w:bottom w:val="single" w:sz="4" w:space="0" w:color="000000"/>
              <w:right w:val="single" w:sz="4" w:space="0" w:color="000000"/>
            </w:tcBorders>
            <w:shd w:val="clear" w:color="FFFFFF" w:fill="FFFFFF"/>
            <w:vAlign w:val="center"/>
            <w:hideMark/>
          </w:tcPr>
          <w:p w14:paraId="77EDA1D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cumprir obrigações trabalhistas e previdenciárias ou não cumprir os prazos estipulados para seu cumprimento.</w:t>
            </w:r>
          </w:p>
        </w:tc>
        <w:tc>
          <w:tcPr>
            <w:tcW w:w="1503" w:type="dxa"/>
            <w:gridSpan w:val="2"/>
            <w:tcBorders>
              <w:top w:val="nil"/>
              <w:left w:val="nil"/>
              <w:bottom w:val="single" w:sz="4" w:space="0" w:color="000000"/>
              <w:right w:val="nil"/>
            </w:tcBorders>
            <w:shd w:val="clear" w:color="D8D8D8" w:fill="D8D8D8"/>
            <w:vAlign w:val="center"/>
            <w:hideMark/>
          </w:tcPr>
          <w:p w14:paraId="72675D98"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4" w:space="0" w:color="000000"/>
              <w:right w:val="single" w:sz="4" w:space="0" w:color="000000"/>
            </w:tcBorders>
            <w:shd w:val="clear" w:color="D8D8D8" w:fill="D8D8D8"/>
            <w:vAlign w:val="center"/>
            <w:hideMark/>
          </w:tcPr>
          <w:p w14:paraId="027E86FC"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4" w:space="0" w:color="000000"/>
              <w:right w:val="single" w:sz="8" w:space="0" w:color="000000"/>
            </w:tcBorders>
            <w:shd w:val="clear" w:color="DDD9C3" w:fill="DDD9C3"/>
            <w:vAlign w:val="center"/>
            <w:hideMark/>
          </w:tcPr>
          <w:p w14:paraId="4B0D2147"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4" w:space="0" w:color="000000"/>
              <w:right w:val="single" w:sz="8" w:space="0" w:color="000000"/>
            </w:tcBorders>
            <w:shd w:val="clear" w:color="DDD9C3" w:fill="DDD9C3"/>
            <w:vAlign w:val="center"/>
            <w:hideMark/>
          </w:tcPr>
          <w:p w14:paraId="51C26F5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4" w:space="0" w:color="000000"/>
              <w:right w:val="single" w:sz="8" w:space="0" w:color="000000"/>
            </w:tcBorders>
            <w:shd w:val="clear" w:color="DDD9C3" w:fill="DDD9C3"/>
            <w:vAlign w:val="center"/>
            <w:hideMark/>
          </w:tcPr>
          <w:p w14:paraId="2B35750E"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4" w:space="0" w:color="000000"/>
              <w:right w:val="single" w:sz="8" w:space="0" w:color="000000"/>
            </w:tcBorders>
            <w:shd w:val="clear" w:color="DDD9C3" w:fill="DDD9C3"/>
            <w:vAlign w:val="center"/>
            <w:hideMark/>
          </w:tcPr>
          <w:p w14:paraId="3CD872E0"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4" w:space="0" w:color="000000"/>
              <w:right w:val="single" w:sz="8" w:space="0" w:color="000000"/>
            </w:tcBorders>
            <w:shd w:val="clear" w:color="DDD9C3" w:fill="DDD9C3"/>
            <w:vAlign w:val="center"/>
            <w:hideMark/>
          </w:tcPr>
          <w:p w14:paraId="56BBDE94"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r w:rsidR="00A36CE3" w:rsidRPr="00A36CE3" w14:paraId="0A4FEF33" w14:textId="77777777" w:rsidTr="00A36CE3">
        <w:trPr>
          <w:gridAfter w:val="1"/>
          <w:wAfter w:w="54" w:type="dxa"/>
          <w:trHeight w:val="1155"/>
        </w:trPr>
        <w:tc>
          <w:tcPr>
            <w:tcW w:w="462" w:type="dxa"/>
            <w:tcBorders>
              <w:top w:val="nil"/>
              <w:left w:val="single" w:sz="8" w:space="0" w:color="000000"/>
              <w:bottom w:val="single" w:sz="8" w:space="0" w:color="000000"/>
              <w:right w:val="single" w:sz="4" w:space="0" w:color="000000"/>
            </w:tcBorders>
            <w:shd w:val="clear" w:color="D8D8D8" w:fill="D8D8D8"/>
            <w:vAlign w:val="center"/>
            <w:hideMark/>
          </w:tcPr>
          <w:p w14:paraId="1B23446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3.12</w:t>
            </w:r>
          </w:p>
        </w:tc>
        <w:tc>
          <w:tcPr>
            <w:tcW w:w="3465" w:type="dxa"/>
            <w:tcBorders>
              <w:top w:val="nil"/>
              <w:left w:val="nil"/>
              <w:bottom w:val="single" w:sz="8" w:space="0" w:color="000000"/>
              <w:right w:val="single" w:sz="4" w:space="0" w:color="000000"/>
            </w:tcBorders>
            <w:shd w:val="clear" w:color="FFFFFF" w:fill="FFFFFF"/>
            <w:vAlign w:val="center"/>
            <w:hideMark/>
          </w:tcPr>
          <w:p w14:paraId="33038706"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Deixar de cumprir obrigações contratuais, dentre elas as concernentes à Conta Vinculada.</w:t>
            </w:r>
          </w:p>
        </w:tc>
        <w:tc>
          <w:tcPr>
            <w:tcW w:w="1503" w:type="dxa"/>
            <w:gridSpan w:val="2"/>
            <w:tcBorders>
              <w:top w:val="nil"/>
              <w:left w:val="nil"/>
              <w:bottom w:val="single" w:sz="8" w:space="0" w:color="000000"/>
              <w:right w:val="nil"/>
            </w:tcBorders>
            <w:shd w:val="clear" w:color="D8D8D8" w:fill="D8D8D8"/>
            <w:vAlign w:val="center"/>
            <w:hideMark/>
          </w:tcPr>
          <w:p w14:paraId="295FB91D"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 </w:t>
            </w:r>
          </w:p>
        </w:tc>
        <w:tc>
          <w:tcPr>
            <w:tcW w:w="919" w:type="dxa"/>
            <w:tcBorders>
              <w:top w:val="nil"/>
              <w:left w:val="single" w:sz="4" w:space="0" w:color="000000"/>
              <w:bottom w:val="single" w:sz="8" w:space="0" w:color="000000"/>
              <w:right w:val="single" w:sz="4" w:space="0" w:color="000000"/>
            </w:tcBorders>
            <w:shd w:val="clear" w:color="D8D8D8" w:fill="D8D8D8"/>
            <w:vAlign w:val="center"/>
            <w:hideMark/>
          </w:tcPr>
          <w:p w14:paraId="584D4F65" w14:textId="77777777" w:rsidR="00A36CE3" w:rsidRPr="00A36CE3" w:rsidRDefault="00A36CE3">
            <w:pPr>
              <w:jc w:val="center"/>
              <w:rPr>
                <w:rFonts w:asciiTheme="minorHAnsi" w:hAnsiTheme="minorHAnsi" w:cstheme="minorHAnsi"/>
                <w:b/>
                <w:bCs/>
                <w:color w:val="000000"/>
                <w:sz w:val="18"/>
                <w:szCs w:val="18"/>
              </w:rPr>
            </w:pPr>
            <w:r w:rsidRPr="00A36CE3">
              <w:rPr>
                <w:rFonts w:asciiTheme="minorHAnsi" w:hAnsiTheme="minorHAnsi" w:cstheme="minorHAnsi"/>
                <w:b/>
                <w:bCs/>
                <w:color w:val="000000"/>
                <w:sz w:val="18"/>
                <w:szCs w:val="18"/>
              </w:rPr>
              <w:t>SIM</w:t>
            </w:r>
          </w:p>
        </w:tc>
        <w:tc>
          <w:tcPr>
            <w:tcW w:w="1360" w:type="dxa"/>
            <w:gridSpan w:val="2"/>
            <w:tcBorders>
              <w:top w:val="nil"/>
              <w:left w:val="nil"/>
              <w:bottom w:val="single" w:sz="8" w:space="0" w:color="000000"/>
              <w:right w:val="single" w:sz="8" w:space="0" w:color="000000"/>
            </w:tcBorders>
            <w:shd w:val="clear" w:color="DDD9C3" w:fill="DDD9C3"/>
            <w:vAlign w:val="center"/>
            <w:hideMark/>
          </w:tcPr>
          <w:p w14:paraId="28EBC8EF" w14:textId="77777777" w:rsidR="00A36CE3" w:rsidRPr="00A36CE3" w:rsidRDefault="00A36CE3">
            <w:pPr>
              <w:jc w:val="center"/>
              <w:rPr>
                <w:rFonts w:asciiTheme="minorHAnsi" w:hAnsiTheme="minorHAnsi" w:cstheme="minorHAnsi"/>
                <w:color w:val="000000"/>
                <w:sz w:val="18"/>
                <w:szCs w:val="18"/>
              </w:rPr>
            </w:pPr>
            <w:r w:rsidRPr="00A36CE3">
              <w:rPr>
                <w:rFonts w:asciiTheme="minorHAnsi" w:hAnsiTheme="minorHAnsi" w:cstheme="minorHAnsi"/>
                <w:color w:val="000000"/>
                <w:sz w:val="18"/>
                <w:szCs w:val="18"/>
              </w:rPr>
              <w:t>QUALIDADE, FINANCEIRO E JURÍDICO            3</w:t>
            </w:r>
          </w:p>
        </w:tc>
        <w:tc>
          <w:tcPr>
            <w:tcW w:w="2356" w:type="dxa"/>
            <w:gridSpan w:val="2"/>
            <w:tcBorders>
              <w:top w:val="nil"/>
              <w:left w:val="nil"/>
              <w:bottom w:val="single" w:sz="8" w:space="0" w:color="000000"/>
              <w:right w:val="single" w:sz="8" w:space="0" w:color="000000"/>
            </w:tcBorders>
            <w:shd w:val="clear" w:color="DDD9C3" w:fill="DDD9C3"/>
            <w:vAlign w:val="center"/>
            <w:hideMark/>
          </w:tcPr>
          <w:p w14:paraId="78883A3C"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2126" w:type="dxa"/>
            <w:tcBorders>
              <w:top w:val="nil"/>
              <w:left w:val="nil"/>
              <w:bottom w:val="single" w:sz="8" w:space="0" w:color="000000"/>
              <w:right w:val="single" w:sz="8" w:space="0" w:color="000000"/>
            </w:tcBorders>
            <w:shd w:val="clear" w:color="DDD9C3" w:fill="DDD9C3"/>
            <w:vAlign w:val="center"/>
            <w:hideMark/>
          </w:tcPr>
          <w:p w14:paraId="1D2EFF98"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843" w:type="dxa"/>
            <w:tcBorders>
              <w:top w:val="nil"/>
              <w:left w:val="nil"/>
              <w:bottom w:val="single" w:sz="8" w:space="0" w:color="000000"/>
              <w:right w:val="single" w:sz="8" w:space="0" w:color="000000"/>
            </w:tcBorders>
            <w:shd w:val="clear" w:color="DDD9C3" w:fill="DDD9C3"/>
            <w:vAlign w:val="center"/>
            <w:hideMark/>
          </w:tcPr>
          <w:p w14:paraId="2F101DFF"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c>
          <w:tcPr>
            <w:tcW w:w="1418" w:type="dxa"/>
            <w:tcBorders>
              <w:top w:val="nil"/>
              <w:left w:val="nil"/>
              <w:bottom w:val="single" w:sz="8" w:space="0" w:color="000000"/>
              <w:right w:val="single" w:sz="8" w:space="0" w:color="000000"/>
            </w:tcBorders>
            <w:shd w:val="clear" w:color="DDD9C3" w:fill="DDD9C3"/>
            <w:vAlign w:val="center"/>
            <w:hideMark/>
          </w:tcPr>
          <w:p w14:paraId="185B86D2" w14:textId="77777777" w:rsidR="00A36CE3" w:rsidRPr="00A36CE3" w:rsidRDefault="00A36CE3">
            <w:pPr>
              <w:rPr>
                <w:rFonts w:asciiTheme="minorHAnsi" w:hAnsiTheme="minorHAnsi" w:cstheme="minorHAnsi"/>
                <w:color w:val="000000"/>
                <w:sz w:val="18"/>
                <w:szCs w:val="18"/>
              </w:rPr>
            </w:pPr>
            <w:r w:rsidRPr="00A36CE3">
              <w:rPr>
                <w:rFonts w:asciiTheme="minorHAnsi" w:hAnsiTheme="minorHAnsi" w:cstheme="minorHAnsi"/>
                <w:color w:val="000000"/>
                <w:sz w:val="18"/>
                <w:szCs w:val="18"/>
              </w:rPr>
              <w:t> </w:t>
            </w:r>
          </w:p>
        </w:tc>
      </w:tr>
    </w:tbl>
    <w:p w14:paraId="5874751B" w14:textId="6E5008F2" w:rsidR="00EC3E01" w:rsidRDefault="00EC3E01" w:rsidP="00A36CE3">
      <w:p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right="27"/>
        <w:contextualSpacing/>
        <w:jc w:val="both"/>
        <w:rPr>
          <w:rFonts w:asciiTheme="minorHAnsi" w:hAnsiTheme="minorHAnsi" w:cstheme="minorHAnsi"/>
          <w:sz w:val="22"/>
          <w:szCs w:val="22"/>
        </w:rPr>
      </w:pPr>
    </w:p>
    <w:sectPr w:rsidR="00EC3E01" w:rsidSect="00EC3E01">
      <w:pgSz w:w="16838" w:h="11906" w:orient="landscape"/>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5FA4" w14:textId="77777777" w:rsidR="006C3158" w:rsidRDefault="006C3158" w:rsidP="00A116FB">
      <w:r>
        <w:separator/>
      </w:r>
    </w:p>
  </w:endnote>
  <w:endnote w:type="continuationSeparator" w:id="0">
    <w:p w14:paraId="556588E1" w14:textId="77777777" w:rsidR="006C3158" w:rsidRDefault="006C3158"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7DCA" w14:textId="5DE1F2E6" w:rsidR="00761918" w:rsidRPr="00E6083F" w:rsidRDefault="00B75C81">
    <w:pPr>
      <w:pStyle w:val="Rodap"/>
      <w:rPr>
        <w:rFonts w:asciiTheme="minorHAnsi" w:hAnsiTheme="minorHAnsi" w:cstheme="minorHAnsi"/>
        <w:i/>
        <w:sz w:val="20"/>
        <w:szCs w:val="20"/>
      </w:rPr>
    </w:pPr>
    <w:r>
      <w:rPr>
        <w:rFonts w:asciiTheme="minorHAnsi" w:hAnsiTheme="minorHAnsi" w:cstheme="minorHAnsi"/>
        <w:i/>
        <w:sz w:val="20"/>
        <w:szCs w:val="20"/>
      </w:rPr>
      <w:t xml:space="preserve">Anexo VIII - </w:t>
    </w:r>
    <w:r w:rsidR="00761918" w:rsidRPr="00E6083F">
      <w:rPr>
        <w:rFonts w:asciiTheme="minorHAnsi" w:hAnsiTheme="minorHAnsi" w:cstheme="minorHAnsi"/>
        <w:i/>
        <w:sz w:val="20"/>
        <w:szCs w:val="20"/>
      </w:rPr>
      <w:t>Instrumento de Medição de Resultado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1288" w14:textId="77777777" w:rsidR="006C3158" w:rsidRDefault="006C3158" w:rsidP="00A116FB">
      <w:r>
        <w:separator/>
      </w:r>
    </w:p>
  </w:footnote>
  <w:footnote w:type="continuationSeparator" w:id="0">
    <w:p w14:paraId="04DF9C9E" w14:textId="77777777" w:rsidR="006C3158" w:rsidRDefault="006C3158" w:rsidP="00A1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1422" w14:textId="75850063" w:rsidR="002E3C88" w:rsidRPr="00347E5F" w:rsidRDefault="002E3C88" w:rsidP="00A116FB">
    <w:pPr>
      <w:pStyle w:val="Cabealho"/>
      <w:jc w:val="right"/>
      <w:rPr>
        <w:rFonts w:ascii="Verdana" w:hAnsi="Verdana"/>
        <w:sz w:val="16"/>
        <w:szCs w:val="16"/>
      </w:rPr>
    </w:pPr>
    <w:bookmarkStart w:id="2" w:name="_Hlk509777182"/>
    <w:r w:rsidRPr="009A6D9B">
      <w:rPr>
        <w:rFonts w:ascii="Verdana" w:hAnsi="Verdana"/>
        <w:noProof/>
        <w:sz w:val="16"/>
        <w:szCs w:val="16"/>
      </w:rPr>
      <w:drawing>
        <wp:inline distT="0" distB="0" distL="0" distR="0" wp14:anchorId="34C95C3C" wp14:editId="2BE42990">
          <wp:extent cx="289560" cy="16002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p>
  <w:p w14:paraId="0F7861E1" w14:textId="7EAFEFD3" w:rsidR="002E3C88" w:rsidRPr="00347E5F" w:rsidRDefault="002E3C88" w:rsidP="00A116FB">
    <w:pPr>
      <w:pStyle w:val="Cabealho"/>
      <w:jc w:val="right"/>
      <w:rPr>
        <w:rFonts w:ascii="Verdana" w:hAnsi="Verdana"/>
        <w:sz w:val="16"/>
        <w:szCs w:val="16"/>
      </w:rPr>
    </w:pPr>
    <w:r w:rsidRPr="00347E5F">
      <w:rPr>
        <w:rFonts w:ascii="Verdana" w:hAnsi="Verdana"/>
        <w:sz w:val="16"/>
        <w:szCs w:val="16"/>
      </w:rPr>
      <w:t xml:space="preserve">Processo n.º </w:t>
    </w:r>
    <w:r w:rsidR="00A36CE3" w:rsidRPr="00A36CE3">
      <w:rPr>
        <w:rFonts w:ascii="Verdana" w:hAnsi="Verdana"/>
        <w:sz w:val="16"/>
        <w:szCs w:val="16"/>
      </w:rPr>
      <w:t>23069.152636/2023-41</w:t>
    </w:r>
  </w:p>
  <w:bookmarkEnd w:id="2"/>
  <w:p w14:paraId="184F9C3A" w14:textId="77777777" w:rsidR="002E3C88" w:rsidRDefault="002E3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106F74"/>
    <w:rsid w:val="00125AF5"/>
    <w:rsid w:val="001347A0"/>
    <w:rsid w:val="00146AC4"/>
    <w:rsid w:val="00150B06"/>
    <w:rsid w:val="00153CB1"/>
    <w:rsid w:val="00185559"/>
    <w:rsid w:val="001E33C4"/>
    <w:rsid w:val="00232D24"/>
    <w:rsid w:val="002764D1"/>
    <w:rsid w:val="002D315C"/>
    <w:rsid w:val="002E3C88"/>
    <w:rsid w:val="002F3AB3"/>
    <w:rsid w:val="003229E7"/>
    <w:rsid w:val="003811FD"/>
    <w:rsid w:val="003B716D"/>
    <w:rsid w:val="003D48BF"/>
    <w:rsid w:val="003F7B77"/>
    <w:rsid w:val="00400A94"/>
    <w:rsid w:val="00441A6E"/>
    <w:rsid w:val="004500FD"/>
    <w:rsid w:val="00474BEB"/>
    <w:rsid w:val="004D323F"/>
    <w:rsid w:val="00505200"/>
    <w:rsid w:val="005224BB"/>
    <w:rsid w:val="0057035B"/>
    <w:rsid w:val="005913FE"/>
    <w:rsid w:val="005B1931"/>
    <w:rsid w:val="005E1ACB"/>
    <w:rsid w:val="006726D7"/>
    <w:rsid w:val="00672A05"/>
    <w:rsid w:val="00676FA4"/>
    <w:rsid w:val="00697934"/>
    <w:rsid w:val="006C3158"/>
    <w:rsid w:val="00710F68"/>
    <w:rsid w:val="00746448"/>
    <w:rsid w:val="00761918"/>
    <w:rsid w:val="00777603"/>
    <w:rsid w:val="00783B66"/>
    <w:rsid w:val="00792BA7"/>
    <w:rsid w:val="007B4C1C"/>
    <w:rsid w:val="007C7C62"/>
    <w:rsid w:val="007F4B2B"/>
    <w:rsid w:val="00806BDC"/>
    <w:rsid w:val="00821189"/>
    <w:rsid w:val="008B6A77"/>
    <w:rsid w:val="008F0018"/>
    <w:rsid w:val="00997ED6"/>
    <w:rsid w:val="009A1D81"/>
    <w:rsid w:val="009F46EC"/>
    <w:rsid w:val="00A03318"/>
    <w:rsid w:val="00A116FB"/>
    <w:rsid w:val="00A11BC2"/>
    <w:rsid w:val="00A36CE3"/>
    <w:rsid w:val="00A6222D"/>
    <w:rsid w:val="00A74E78"/>
    <w:rsid w:val="00AC3D95"/>
    <w:rsid w:val="00AE3D56"/>
    <w:rsid w:val="00B3224C"/>
    <w:rsid w:val="00B541F6"/>
    <w:rsid w:val="00B731D5"/>
    <w:rsid w:val="00B75C81"/>
    <w:rsid w:val="00B7769F"/>
    <w:rsid w:val="00BB09BB"/>
    <w:rsid w:val="00BB0CF6"/>
    <w:rsid w:val="00BF709A"/>
    <w:rsid w:val="00C27039"/>
    <w:rsid w:val="00C30570"/>
    <w:rsid w:val="00C40D25"/>
    <w:rsid w:val="00C42008"/>
    <w:rsid w:val="00C42086"/>
    <w:rsid w:val="00C425E0"/>
    <w:rsid w:val="00C6037F"/>
    <w:rsid w:val="00C93BFF"/>
    <w:rsid w:val="00CC78BD"/>
    <w:rsid w:val="00CD1813"/>
    <w:rsid w:val="00CE3964"/>
    <w:rsid w:val="00CE5121"/>
    <w:rsid w:val="00CF1E5C"/>
    <w:rsid w:val="00D97F19"/>
    <w:rsid w:val="00DA11D0"/>
    <w:rsid w:val="00DA229F"/>
    <w:rsid w:val="00DA5F31"/>
    <w:rsid w:val="00DC77CF"/>
    <w:rsid w:val="00DD5D63"/>
    <w:rsid w:val="00E6083F"/>
    <w:rsid w:val="00E94B74"/>
    <w:rsid w:val="00EC3E01"/>
    <w:rsid w:val="00F41FB6"/>
    <w:rsid w:val="00F46A4B"/>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113550065">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3106</Words>
  <Characters>16775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2</cp:revision>
  <cp:lastPrinted>2022-02-06T04:56:00Z</cp:lastPrinted>
  <dcterms:created xsi:type="dcterms:W3CDTF">2023-02-13T02:13:00Z</dcterms:created>
  <dcterms:modified xsi:type="dcterms:W3CDTF">2023-02-13T02:13:00Z</dcterms:modified>
</cp:coreProperties>
</file>