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8AF3" w14:textId="7010294E" w:rsidR="00146AC4" w:rsidRDefault="00997ED6" w:rsidP="00146AC4">
      <w:pPr>
        <w:pStyle w:val="Cabealho"/>
        <w:tabs>
          <w:tab w:val="clear" w:pos="4419"/>
          <w:tab w:val="clear" w:pos="8838"/>
          <w:tab w:val="left" w:pos="8340"/>
        </w:tabs>
      </w:pPr>
      <w:bookmarkStart w:id="0" w:name="_Hlk509777098"/>
      <w:bookmarkStart w:id="1" w:name="_Hlk509780950"/>
      <w:r>
        <w:rPr>
          <w:noProof/>
        </w:rPr>
        <w:drawing>
          <wp:anchor distT="0" distB="0" distL="114300" distR="114300" simplePos="0" relativeHeight="251659264" behindDoc="1" locked="0" layoutInCell="1" allowOverlap="1" wp14:anchorId="35722696" wp14:editId="1EE83D08">
            <wp:simplePos x="0" y="0"/>
            <wp:positionH relativeFrom="column">
              <wp:posOffset>-144145</wp:posOffset>
            </wp:positionH>
            <wp:positionV relativeFrom="paragraph">
              <wp:posOffset>-314960</wp:posOffset>
            </wp:positionV>
            <wp:extent cx="898525" cy="483870"/>
            <wp:effectExtent l="0" t="0" r="0" b="0"/>
            <wp:wrapNone/>
            <wp:docPr id="1"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C4">
        <w:rPr>
          <w:noProof/>
        </w:rPr>
        <w:drawing>
          <wp:anchor distT="0" distB="0" distL="114300" distR="114300" simplePos="0" relativeHeight="251657216" behindDoc="0" locked="0" layoutInCell="1" allowOverlap="1" wp14:anchorId="31497412" wp14:editId="342258CB">
            <wp:simplePos x="0" y="0"/>
            <wp:positionH relativeFrom="margin">
              <wp:align>center</wp:align>
            </wp:positionH>
            <wp:positionV relativeFrom="paragraph">
              <wp:posOffset>-19685</wp:posOffset>
            </wp:positionV>
            <wp:extent cx="640080" cy="6191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sidR="00146AC4">
        <w:tab/>
      </w:r>
    </w:p>
    <w:p w14:paraId="3E5086EF" w14:textId="77777777" w:rsidR="00146AC4" w:rsidRDefault="00146AC4" w:rsidP="00146AC4"/>
    <w:p w14:paraId="325565ED" w14:textId="77777777" w:rsidR="00146AC4" w:rsidRDefault="00146AC4" w:rsidP="00146AC4"/>
    <w:p w14:paraId="11340C8B" w14:textId="77777777" w:rsidR="00146AC4" w:rsidRDefault="00146AC4" w:rsidP="00146AC4"/>
    <w:p w14:paraId="14D1E300" w14:textId="77777777" w:rsidR="00146AC4" w:rsidRPr="00456DAD" w:rsidRDefault="00146AC4" w:rsidP="00146AC4">
      <w:pPr>
        <w:tabs>
          <w:tab w:val="left" w:pos="6284"/>
        </w:tabs>
        <w:jc w:val="center"/>
        <w:rPr>
          <w:rFonts w:ascii="Arial" w:hAnsi="Arial" w:cs="Arial"/>
          <w:b/>
          <w:bCs/>
          <w:sz w:val="20"/>
          <w:szCs w:val="20"/>
        </w:rPr>
      </w:pPr>
      <w:r w:rsidRPr="00456DAD">
        <w:rPr>
          <w:rFonts w:ascii="Arial" w:hAnsi="Arial" w:cs="Arial"/>
          <w:b/>
          <w:bCs/>
          <w:sz w:val="20"/>
          <w:szCs w:val="20"/>
        </w:rPr>
        <w:t>M</w:t>
      </w:r>
      <w:r>
        <w:rPr>
          <w:rFonts w:ascii="Arial" w:hAnsi="Arial" w:cs="Arial"/>
          <w:b/>
          <w:bCs/>
          <w:sz w:val="20"/>
          <w:szCs w:val="20"/>
        </w:rPr>
        <w:t>INISTÉRIO DA EDUCAÇÃO</w:t>
      </w:r>
    </w:p>
    <w:p w14:paraId="52FE3ACF" w14:textId="77777777" w:rsidR="00146AC4" w:rsidRPr="00777603" w:rsidRDefault="00146AC4" w:rsidP="00146AC4">
      <w:pPr>
        <w:pStyle w:val="Ttulo1"/>
        <w:rPr>
          <w:rFonts w:ascii="Arial" w:hAnsi="Arial" w:cs="Arial"/>
          <w:sz w:val="20"/>
          <w:szCs w:val="20"/>
        </w:rPr>
      </w:pPr>
      <w:r w:rsidRPr="00777603">
        <w:rPr>
          <w:rFonts w:ascii="Arial" w:hAnsi="Arial" w:cs="Arial"/>
          <w:sz w:val="20"/>
          <w:szCs w:val="20"/>
        </w:rPr>
        <w:t>UNIVERSIDADE FEDERAL FLUMINENSE</w:t>
      </w:r>
    </w:p>
    <w:bookmarkEnd w:id="0"/>
    <w:p w14:paraId="180418F0" w14:textId="77777777" w:rsidR="00676FA4" w:rsidRPr="00E5719D" w:rsidRDefault="00676FA4" w:rsidP="00676FA4">
      <w:pPr>
        <w:jc w:val="center"/>
        <w:rPr>
          <w:rFonts w:ascii="Arial" w:hAnsi="Arial" w:cs="Arial"/>
          <w:b/>
          <w:sz w:val="20"/>
          <w:szCs w:val="20"/>
        </w:rPr>
      </w:pPr>
      <w:r>
        <w:rPr>
          <w:rFonts w:ascii="Arial" w:hAnsi="Arial" w:cs="Arial"/>
          <w:b/>
          <w:sz w:val="20"/>
          <w:szCs w:val="20"/>
        </w:rPr>
        <w:t>PRÓ REITORIA DE ADMINISTRAÇÃO</w:t>
      </w:r>
    </w:p>
    <w:p w14:paraId="0FDDAC44" w14:textId="77777777" w:rsidR="00146AC4" w:rsidRDefault="00146AC4" w:rsidP="00146AC4">
      <w:pPr>
        <w:rPr>
          <w:sz w:val="22"/>
        </w:rPr>
      </w:pPr>
    </w:p>
    <w:p w14:paraId="48224372" w14:textId="7D909E29" w:rsidR="00146AC4" w:rsidRPr="00F60A70" w:rsidRDefault="00146AC4" w:rsidP="00146AC4">
      <w:pPr>
        <w:pStyle w:val="Ttulo1"/>
        <w:shd w:val="clear" w:color="auto" w:fill="E7E6E6"/>
        <w:rPr>
          <w:rFonts w:asciiTheme="minorHAnsi" w:hAnsiTheme="minorHAnsi" w:cstheme="minorHAnsi"/>
          <w:sz w:val="22"/>
          <w:szCs w:val="22"/>
        </w:rPr>
      </w:pPr>
      <w:r w:rsidRPr="00F60A70">
        <w:rPr>
          <w:rFonts w:asciiTheme="minorHAnsi" w:hAnsiTheme="minorHAnsi" w:cstheme="minorHAnsi"/>
          <w:sz w:val="22"/>
          <w:szCs w:val="22"/>
        </w:rPr>
        <w:t xml:space="preserve">ANEXO </w:t>
      </w:r>
      <w:r w:rsidR="003811FD" w:rsidRPr="00F60A70">
        <w:rPr>
          <w:rFonts w:asciiTheme="minorHAnsi" w:hAnsiTheme="minorHAnsi" w:cstheme="minorHAnsi"/>
          <w:sz w:val="22"/>
          <w:szCs w:val="22"/>
        </w:rPr>
        <w:t>VIII</w:t>
      </w:r>
      <w:r w:rsidR="00777603" w:rsidRPr="00F60A70">
        <w:rPr>
          <w:rFonts w:asciiTheme="minorHAnsi" w:hAnsiTheme="minorHAnsi" w:cstheme="minorHAnsi"/>
          <w:sz w:val="22"/>
          <w:szCs w:val="22"/>
        </w:rPr>
        <w:t xml:space="preserve"> </w:t>
      </w:r>
      <w:r w:rsidRPr="00F60A70">
        <w:rPr>
          <w:rFonts w:asciiTheme="minorHAnsi" w:hAnsiTheme="minorHAnsi" w:cstheme="minorHAnsi"/>
          <w:sz w:val="22"/>
          <w:szCs w:val="22"/>
        </w:rPr>
        <w:t>– INSTRUMENTO DE MEDIÇÃO DE RESULTADO</w:t>
      </w:r>
    </w:p>
    <w:p w14:paraId="65824008" w14:textId="77777777" w:rsidR="00146AC4" w:rsidRPr="00F60A70" w:rsidRDefault="00146AC4" w:rsidP="00146AC4">
      <w:pPr>
        <w:pStyle w:val="PargrafodaLista"/>
        <w:tabs>
          <w:tab w:val="left" w:pos="426"/>
        </w:tabs>
        <w:ind w:left="0"/>
        <w:jc w:val="both"/>
        <w:rPr>
          <w:rFonts w:asciiTheme="minorHAnsi" w:eastAsia="Arial Unicode MS" w:hAnsiTheme="minorHAnsi" w:cstheme="minorHAnsi"/>
          <w:sz w:val="22"/>
          <w:szCs w:val="22"/>
          <w:lang w:val="x-none"/>
        </w:rPr>
      </w:pPr>
    </w:p>
    <w:bookmarkEnd w:id="1"/>
    <w:p w14:paraId="44ABEE82" w14:textId="03D12A20" w:rsidR="00DD5D63" w:rsidRPr="00F60A70" w:rsidRDefault="005913FE" w:rsidP="00DD5D63">
      <w:pPr>
        <w:pStyle w:val="PargrafodaLista"/>
        <w:tabs>
          <w:tab w:val="left" w:pos="426"/>
        </w:tabs>
        <w:ind w:left="0"/>
        <w:jc w:val="center"/>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INSTRUMENTO DE MEDIÇÃO DE RESULTADOS</w:t>
      </w:r>
      <w:r w:rsidR="00DD5D63" w:rsidRPr="00F60A70">
        <w:rPr>
          <w:rFonts w:asciiTheme="minorHAnsi" w:eastAsia="Arial Unicode MS" w:hAnsiTheme="minorHAnsi" w:cstheme="minorHAnsi"/>
          <w:b/>
          <w:sz w:val="22"/>
          <w:szCs w:val="22"/>
          <w:lang w:val="x-none"/>
        </w:rPr>
        <w:t xml:space="preserve"> DE ATIVIDADES D</w:t>
      </w:r>
      <w:r w:rsidR="00DD5D63" w:rsidRPr="00F60A70">
        <w:rPr>
          <w:rFonts w:asciiTheme="minorHAnsi" w:eastAsia="Arial Unicode MS" w:hAnsiTheme="minorHAnsi" w:cstheme="minorHAnsi"/>
          <w:b/>
          <w:sz w:val="22"/>
          <w:szCs w:val="22"/>
        </w:rPr>
        <w:t>E</w:t>
      </w:r>
      <w:r w:rsidR="00DD5D63" w:rsidRPr="00F60A70">
        <w:rPr>
          <w:rFonts w:asciiTheme="minorHAnsi" w:eastAsia="Arial Unicode MS" w:hAnsiTheme="minorHAnsi" w:cstheme="minorHAnsi"/>
          <w:b/>
          <w:sz w:val="22"/>
          <w:szCs w:val="22"/>
          <w:lang w:val="x-none"/>
        </w:rPr>
        <w:t xml:space="preserve"> </w:t>
      </w:r>
      <w:r w:rsidR="00DD5D63" w:rsidRPr="00F60A70">
        <w:rPr>
          <w:rFonts w:asciiTheme="minorHAnsi" w:eastAsia="Arial Unicode MS" w:hAnsiTheme="minorHAnsi" w:cstheme="minorHAnsi"/>
          <w:b/>
          <w:sz w:val="22"/>
          <w:szCs w:val="22"/>
        </w:rPr>
        <w:t>MÃO DE OBRA PARA SERVIÇOS CONTINUADOS DE NA UNIVERSIDADE FEDERAL FLUMINENSE</w:t>
      </w:r>
    </w:p>
    <w:p w14:paraId="12E9BD6F" w14:textId="77777777" w:rsidR="00DD5D63" w:rsidRPr="00F60A70" w:rsidRDefault="00DD5D63" w:rsidP="00DD5D63">
      <w:pPr>
        <w:pStyle w:val="PargrafodaLista"/>
        <w:tabs>
          <w:tab w:val="left" w:pos="426"/>
        </w:tabs>
        <w:ind w:left="0"/>
        <w:jc w:val="both"/>
        <w:rPr>
          <w:rFonts w:asciiTheme="minorHAnsi" w:eastAsia="Arial Unicode MS" w:hAnsiTheme="minorHAnsi" w:cstheme="minorHAnsi"/>
          <w:sz w:val="22"/>
          <w:szCs w:val="22"/>
        </w:rPr>
      </w:pPr>
    </w:p>
    <w:p w14:paraId="2C14F463"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INTRODUÇÃO</w:t>
      </w:r>
    </w:p>
    <w:p w14:paraId="009617C2" w14:textId="77777777" w:rsidR="00C6037F" w:rsidRPr="00F60A70" w:rsidRDefault="00C6037F" w:rsidP="00DD5D63">
      <w:pPr>
        <w:pStyle w:val="PargrafodaLista"/>
        <w:tabs>
          <w:tab w:val="left" w:pos="0"/>
        </w:tabs>
        <w:ind w:left="426"/>
        <w:jc w:val="both"/>
        <w:rPr>
          <w:rFonts w:asciiTheme="minorHAnsi" w:eastAsia="Arial Unicode MS" w:hAnsiTheme="minorHAnsi" w:cstheme="minorHAnsi"/>
          <w:sz w:val="22"/>
          <w:szCs w:val="22"/>
        </w:rPr>
      </w:pPr>
    </w:p>
    <w:p w14:paraId="3AF0421F" w14:textId="77777777" w:rsidR="00DD5D63" w:rsidRPr="00F60A70" w:rsidRDefault="00DD5D63" w:rsidP="00F60A70">
      <w:pPr>
        <w:pStyle w:val="PargrafodaLista"/>
        <w:tabs>
          <w:tab w:val="left" w:pos="0"/>
        </w:tabs>
        <w:ind w:left="426"/>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O procedimento a ser adotado pela gestão do contrato de prestação de </w:t>
      </w:r>
      <w:r w:rsidRPr="00F60A70">
        <w:rPr>
          <w:rFonts w:asciiTheme="minorHAnsi" w:eastAsia="Arial Unicode MS" w:hAnsiTheme="minorHAnsi" w:cstheme="minorHAnsi"/>
          <w:b/>
          <w:sz w:val="22"/>
          <w:szCs w:val="22"/>
        </w:rPr>
        <w:t>SERVIÇO TERCEIRIZADO PARA CONTRATAÇÃO DE MÃO DE OBRA,</w:t>
      </w:r>
      <w:r w:rsidRPr="00F60A70">
        <w:rPr>
          <w:rFonts w:asciiTheme="minorHAnsi" w:eastAsia="Arial Unicode MS" w:hAnsiTheme="minorHAnsi" w:cstheme="minorHAnsi"/>
          <w:sz w:val="22"/>
          <w:szCs w:val="22"/>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2E257608" w14:textId="77777777" w:rsidR="00DD5D63" w:rsidRPr="00F60A70" w:rsidRDefault="00DD5D63" w:rsidP="00DD5D63">
      <w:pPr>
        <w:pStyle w:val="PargrafodaLista"/>
        <w:tabs>
          <w:tab w:val="left" w:pos="426"/>
        </w:tabs>
        <w:jc w:val="both"/>
        <w:rPr>
          <w:rFonts w:asciiTheme="minorHAnsi" w:eastAsia="Arial Unicode MS" w:hAnsiTheme="minorHAnsi" w:cstheme="minorHAnsi"/>
          <w:b/>
          <w:sz w:val="22"/>
          <w:szCs w:val="22"/>
        </w:rPr>
      </w:pPr>
    </w:p>
    <w:p w14:paraId="6E2DD16B"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OBJETIVO</w:t>
      </w:r>
    </w:p>
    <w:p w14:paraId="191A0F92" w14:textId="77777777" w:rsidR="00C6037F" w:rsidRPr="00F60A70" w:rsidRDefault="00C6037F" w:rsidP="00DD5D63">
      <w:pPr>
        <w:pStyle w:val="PargrafodaLista"/>
        <w:tabs>
          <w:tab w:val="left" w:pos="426"/>
        </w:tabs>
        <w:ind w:left="426"/>
        <w:jc w:val="both"/>
        <w:rPr>
          <w:rFonts w:asciiTheme="minorHAnsi" w:eastAsia="Arial Unicode MS" w:hAnsiTheme="minorHAnsi" w:cstheme="minorHAnsi"/>
          <w:sz w:val="22"/>
          <w:szCs w:val="22"/>
        </w:rPr>
      </w:pPr>
    </w:p>
    <w:p w14:paraId="6EC7DEC5" w14:textId="44230677" w:rsidR="00DD5D63" w:rsidRPr="00F60A70" w:rsidRDefault="00C42008" w:rsidP="00F60A70">
      <w:pPr>
        <w:pStyle w:val="PargrafodaLista"/>
        <w:tabs>
          <w:tab w:val="left" w:pos="426"/>
        </w:tabs>
        <w:ind w:left="426"/>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Parametrizar</w:t>
      </w:r>
      <w:r w:rsidR="00DD5D63" w:rsidRPr="00F60A70">
        <w:rPr>
          <w:rFonts w:asciiTheme="minorHAnsi" w:eastAsia="Arial Unicode MS" w:hAnsiTheme="minorHAnsi" w:cstheme="minorHAnsi"/>
          <w:sz w:val="22"/>
          <w:szCs w:val="22"/>
        </w:rPr>
        <w:t xml:space="preserve"> e padronizar a avaliação de desempenho e qualidade dos serviços prestados pela CONTRATADA na execução do contrato de prestação de serviços.</w:t>
      </w:r>
    </w:p>
    <w:p w14:paraId="04BA10CC" w14:textId="77777777" w:rsidR="00DD5D63" w:rsidRPr="00F60A70" w:rsidRDefault="00DD5D63" w:rsidP="00DD5D63">
      <w:pPr>
        <w:pStyle w:val="PargrafodaLista"/>
        <w:tabs>
          <w:tab w:val="left" w:pos="426"/>
        </w:tabs>
        <w:jc w:val="both"/>
        <w:rPr>
          <w:rFonts w:asciiTheme="minorHAnsi" w:eastAsia="Arial Unicode MS" w:hAnsiTheme="minorHAnsi" w:cstheme="minorHAnsi"/>
          <w:b/>
          <w:sz w:val="22"/>
          <w:szCs w:val="22"/>
        </w:rPr>
      </w:pPr>
    </w:p>
    <w:p w14:paraId="712324DE"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REGRAS GERAIS</w:t>
      </w:r>
    </w:p>
    <w:p w14:paraId="17D42052" w14:textId="77777777" w:rsidR="00C6037F" w:rsidRPr="00F60A70" w:rsidRDefault="00C6037F" w:rsidP="00DD5D63">
      <w:pPr>
        <w:pStyle w:val="PargrafodaLista"/>
        <w:tabs>
          <w:tab w:val="left" w:pos="426"/>
        </w:tabs>
        <w:ind w:left="426"/>
        <w:jc w:val="both"/>
        <w:rPr>
          <w:rFonts w:asciiTheme="minorHAnsi" w:eastAsia="Arial Unicode MS" w:hAnsiTheme="minorHAnsi" w:cstheme="minorHAnsi"/>
          <w:sz w:val="22"/>
          <w:szCs w:val="22"/>
        </w:rPr>
      </w:pPr>
    </w:p>
    <w:p w14:paraId="24674AB7" w14:textId="7BA3B3F4" w:rsidR="00606C14" w:rsidRPr="00F60A70" w:rsidRDefault="00DD5D63" w:rsidP="00F60A70">
      <w:pPr>
        <w:pStyle w:val="PargrafodaLista"/>
        <w:tabs>
          <w:tab w:val="left" w:pos="426"/>
        </w:tabs>
        <w:ind w:left="426"/>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A avaliação da CONTRATADA na prestação de serviços será feita por meio da análise </w:t>
      </w:r>
      <w:r w:rsidR="00C30570" w:rsidRPr="00F60A70">
        <w:rPr>
          <w:rFonts w:asciiTheme="minorHAnsi" w:eastAsia="Arial Unicode MS" w:hAnsiTheme="minorHAnsi" w:cstheme="minorHAnsi"/>
          <w:sz w:val="22"/>
          <w:szCs w:val="22"/>
        </w:rPr>
        <w:t xml:space="preserve">de </w:t>
      </w:r>
      <w:r w:rsidR="004500FD" w:rsidRPr="00F60A70">
        <w:rPr>
          <w:rFonts w:asciiTheme="minorHAnsi" w:eastAsia="Arial Unicode MS" w:hAnsiTheme="minorHAnsi" w:cstheme="minorHAnsi"/>
          <w:sz w:val="22"/>
          <w:szCs w:val="22"/>
        </w:rPr>
        <w:t>Efetividade da Qualidade</w:t>
      </w:r>
      <w:r w:rsidR="00C30570" w:rsidRPr="00F60A70">
        <w:rPr>
          <w:rFonts w:asciiTheme="minorHAnsi" w:eastAsia="Arial Unicode MS" w:hAnsiTheme="minorHAnsi" w:cstheme="minorHAnsi"/>
          <w:sz w:val="22"/>
          <w:szCs w:val="22"/>
        </w:rPr>
        <w:t xml:space="preserve"> (EQ)</w:t>
      </w:r>
      <w:r w:rsidR="004500FD" w:rsidRPr="00F60A70">
        <w:rPr>
          <w:rFonts w:asciiTheme="minorHAnsi" w:eastAsia="Arial Unicode MS" w:hAnsiTheme="minorHAnsi" w:cstheme="minorHAnsi"/>
          <w:sz w:val="22"/>
          <w:szCs w:val="22"/>
        </w:rPr>
        <w:t xml:space="preserve"> na prestação dos serviços</w:t>
      </w:r>
      <w:r w:rsidRPr="00F60A70">
        <w:rPr>
          <w:rFonts w:asciiTheme="minorHAnsi" w:eastAsia="Arial Unicode MS" w:hAnsiTheme="minorHAnsi" w:cstheme="minorHAnsi"/>
          <w:sz w:val="22"/>
          <w:szCs w:val="22"/>
        </w:rPr>
        <w:t>.</w:t>
      </w:r>
    </w:p>
    <w:p w14:paraId="523BA242" w14:textId="385BAEBF" w:rsidR="00606C14" w:rsidRPr="00F60A70" w:rsidRDefault="00606C14" w:rsidP="00606C14">
      <w:pPr>
        <w:tabs>
          <w:tab w:val="left" w:pos="426"/>
        </w:tabs>
        <w:jc w:val="both"/>
        <w:rPr>
          <w:rFonts w:asciiTheme="minorHAnsi" w:eastAsia="Arial Unicode MS" w:hAnsiTheme="minorHAnsi" w:cstheme="minorHAnsi"/>
          <w:sz w:val="22"/>
          <w:szCs w:val="22"/>
        </w:rPr>
      </w:pPr>
    </w:p>
    <w:p w14:paraId="304BA304" w14:textId="60B98AD2" w:rsidR="00606C14" w:rsidRPr="00F60A70" w:rsidRDefault="00606C14" w:rsidP="00606C14">
      <w:pPr>
        <w:tabs>
          <w:tab w:val="left" w:pos="426"/>
        </w:tabs>
        <w:jc w:val="both"/>
        <w:rPr>
          <w:rFonts w:asciiTheme="minorHAnsi" w:eastAsia="Arial Unicode MS" w:hAnsiTheme="minorHAnsi" w:cstheme="minorHAnsi"/>
          <w:sz w:val="22"/>
          <w:szCs w:val="22"/>
        </w:rPr>
      </w:pPr>
    </w:p>
    <w:p w14:paraId="490F873C" w14:textId="20F3A1B5" w:rsidR="00606C14" w:rsidRPr="00F60A70" w:rsidRDefault="00606C14" w:rsidP="00606C14">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TABELA DE INDICADORES, OCORRÊNCIAS E PONTOS</w:t>
      </w:r>
    </w:p>
    <w:p w14:paraId="3D8F6F8D" w14:textId="42B7430C" w:rsidR="00606C14" w:rsidRDefault="00606C14" w:rsidP="00606C14">
      <w:pPr>
        <w:pStyle w:val="PargrafodaLista"/>
        <w:tabs>
          <w:tab w:val="left" w:pos="426"/>
        </w:tabs>
        <w:ind w:left="360"/>
        <w:jc w:val="both"/>
        <w:rPr>
          <w:rFonts w:eastAsia="Arial Unicode MS" w:cs="Arial"/>
          <w:szCs w:val="20"/>
        </w:rPr>
      </w:pPr>
    </w:p>
    <w:tbl>
      <w:tblPr>
        <w:tblStyle w:val="TabeladeGrade4-nfase1"/>
        <w:tblW w:w="5900" w:type="dxa"/>
        <w:tblLook w:val="04A0" w:firstRow="1" w:lastRow="0" w:firstColumn="1" w:lastColumn="0" w:noHBand="0" w:noVBand="1"/>
      </w:tblPr>
      <w:tblGrid>
        <w:gridCol w:w="757"/>
        <w:gridCol w:w="2051"/>
        <w:gridCol w:w="3260"/>
      </w:tblGrid>
      <w:tr w:rsidR="00606C14" w14:paraId="17E48BDB" w14:textId="77777777" w:rsidTr="00606C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02ACF5DA" w14:textId="77777777" w:rsidR="00606C14" w:rsidRDefault="00606C14">
            <w:pPr>
              <w:rPr>
                <w:rFonts w:ascii="Calibri" w:hAnsi="Calibri" w:cs="Calibri"/>
                <w:color w:val="000000"/>
                <w:sz w:val="22"/>
                <w:szCs w:val="22"/>
              </w:rPr>
            </w:pPr>
            <w:r>
              <w:rPr>
                <w:rFonts w:ascii="Calibri" w:hAnsi="Calibri" w:cs="Calibri"/>
                <w:color w:val="000000"/>
                <w:sz w:val="22"/>
                <w:szCs w:val="22"/>
              </w:rPr>
              <w:t>GRAU</w:t>
            </w:r>
          </w:p>
        </w:tc>
        <w:tc>
          <w:tcPr>
            <w:tcW w:w="1980" w:type="dxa"/>
            <w:noWrap/>
            <w:hideMark/>
          </w:tcPr>
          <w:p w14:paraId="40606AB0" w14:textId="77777777" w:rsidR="00606C14" w:rsidRDefault="00606C1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CORRESPONDÊNCIA</w:t>
            </w:r>
          </w:p>
        </w:tc>
        <w:tc>
          <w:tcPr>
            <w:tcW w:w="3260" w:type="dxa"/>
            <w:noWrap/>
            <w:hideMark/>
          </w:tcPr>
          <w:p w14:paraId="4DE9A826" w14:textId="77777777" w:rsidR="00606C14" w:rsidRDefault="00606C1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APLICABILIDADE</w:t>
            </w:r>
          </w:p>
        </w:tc>
      </w:tr>
      <w:tr w:rsidR="00606C14" w14:paraId="2720BD08" w14:textId="77777777" w:rsidTr="0060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35D60010"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1</w:t>
            </w:r>
          </w:p>
        </w:tc>
        <w:tc>
          <w:tcPr>
            <w:tcW w:w="1980" w:type="dxa"/>
            <w:noWrap/>
            <w:hideMark/>
          </w:tcPr>
          <w:p w14:paraId="6DCD45CB" w14:textId="77777777" w:rsidR="00606C14" w:rsidRDefault="00606C1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0,10%</w:t>
            </w:r>
          </w:p>
        </w:tc>
        <w:tc>
          <w:tcPr>
            <w:tcW w:w="3260" w:type="dxa"/>
            <w:noWrap/>
            <w:hideMark/>
          </w:tcPr>
          <w:p w14:paraId="76FB70BB" w14:textId="77777777" w:rsidR="00606C14" w:rsidRDefault="00606C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E4ACC6C" w14:textId="77777777" w:rsidTr="00606C14">
        <w:trPr>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2E00A291"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2</w:t>
            </w:r>
          </w:p>
        </w:tc>
        <w:tc>
          <w:tcPr>
            <w:tcW w:w="1980" w:type="dxa"/>
            <w:noWrap/>
            <w:hideMark/>
          </w:tcPr>
          <w:p w14:paraId="6969532A" w14:textId="77777777" w:rsidR="00606C14" w:rsidRDefault="00606C1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c>
          <w:tcPr>
            <w:tcW w:w="3260" w:type="dxa"/>
            <w:noWrap/>
            <w:hideMark/>
          </w:tcPr>
          <w:p w14:paraId="08A85ED5" w14:textId="77777777" w:rsidR="00606C14" w:rsidRDefault="00606C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EE81AC2" w14:textId="77777777" w:rsidTr="0060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56912A2B"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3</w:t>
            </w:r>
          </w:p>
        </w:tc>
        <w:tc>
          <w:tcPr>
            <w:tcW w:w="1980" w:type="dxa"/>
            <w:noWrap/>
            <w:hideMark/>
          </w:tcPr>
          <w:p w14:paraId="1A0B92C8" w14:textId="77777777" w:rsidR="00606C14" w:rsidRDefault="00606C1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4,00%</w:t>
            </w:r>
          </w:p>
        </w:tc>
        <w:tc>
          <w:tcPr>
            <w:tcW w:w="3260" w:type="dxa"/>
            <w:noWrap/>
            <w:hideMark/>
          </w:tcPr>
          <w:p w14:paraId="490AD05B" w14:textId="77777777" w:rsidR="00606C14" w:rsidRDefault="00606C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42F303BC" w14:textId="77777777" w:rsidTr="00606C14">
        <w:trPr>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69576D4D"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4</w:t>
            </w:r>
          </w:p>
        </w:tc>
        <w:tc>
          <w:tcPr>
            <w:tcW w:w="1980" w:type="dxa"/>
            <w:noWrap/>
            <w:hideMark/>
          </w:tcPr>
          <w:p w14:paraId="5A09013B" w14:textId="77777777" w:rsidR="00606C14" w:rsidRDefault="00606C1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w:t>
            </w:r>
          </w:p>
        </w:tc>
        <w:tc>
          <w:tcPr>
            <w:tcW w:w="3260" w:type="dxa"/>
            <w:noWrap/>
            <w:hideMark/>
          </w:tcPr>
          <w:p w14:paraId="2681219B" w14:textId="77777777" w:rsidR="00606C14" w:rsidRDefault="00606C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9FAC16A" w14:textId="77777777" w:rsidTr="0060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7FE3279F"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5</w:t>
            </w:r>
          </w:p>
        </w:tc>
        <w:tc>
          <w:tcPr>
            <w:tcW w:w="1980" w:type="dxa"/>
            <w:noWrap/>
            <w:hideMark/>
          </w:tcPr>
          <w:p w14:paraId="48740748" w14:textId="77777777" w:rsidR="00606C14" w:rsidRDefault="00606C1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1,50%</w:t>
            </w:r>
          </w:p>
        </w:tc>
        <w:tc>
          <w:tcPr>
            <w:tcW w:w="3260" w:type="dxa"/>
            <w:noWrap/>
            <w:hideMark/>
          </w:tcPr>
          <w:p w14:paraId="26482D33" w14:textId="77777777" w:rsidR="00606C14" w:rsidRDefault="00606C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76E7553" w14:textId="77777777" w:rsidTr="00606C14">
        <w:trPr>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63DAC8B6"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6</w:t>
            </w:r>
          </w:p>
        </w:tc>
        <w:tc>
          <w:tcPr>
            <w:tcW w:w="1980" w:type="dxa"/>
            <w:noWrap/>
            <w:hideMark/>
          </w:tcPr>
          <w:p w14:paraId="5B52D9B6" w14:textId="77777777" w:rsidR="00606C14" w:rsidRDefault="00606C1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c>
          <w:tcPr>
            <w:tcW w:w="3260" w:type="dxa"/>
            <w:noWrap/>
            <w:hideMark/>
          </w:tcPr>
          <w:p w14:paraId="14771507" w14:textId="77777777" w:rsidR="00606C14" w:rsidRDefault="00606C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bl>
    <w:p w14:paraId="0B940080" w14:textId="772CC436" w:rsidR="00606C14" w:rsidRDefault="00606C14" w:rsidP="00606C14">
      <w:pPr>
        <w:pStyle w:val="PargrafodaLista"/>
        <w:tabs>
          <w:tab w:val="left" w:pos="426"/>
        </w:tabs>
        <w:ind w:left="360"/>
        <w:jc w:val="both"/>
        <w:rPr>
          <w:rFonts w:eastAsia="Arial Unicode MS" w:cs="Arial"/>
          <w:szCs w:val="20"/>
        </w:rPr>
      </w:pPr>
    </w:p>
    <w:tbl>
      <w:tblPr>
        <w:tblStyle w:val="TabeladeGrade4-nfase1"/>
        <w:tblW w:w="10343" w:type="dxa"/>
        <w:tblLook w:val="04A0" w:firstRow="1" w:lastRow="0" w:firstColumn="1" w:lastColumn="0" w:noHBand="0" w:noVBand="1"/>
      </w:tblPr>
      <w:tblGrid>
        <w:gridCol w:w="684"/>
        <w:gridCol w:w="6115"/>
        <w:gridCol w:w="757"/>
        <w:gridCol w:w="2787"/>
      </w:tblGrid>
      <w:tr w:rsidR="001149FE" w14:paraId="1F71636F" w14:textId="77777777" w:rsidTr="001149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5C6A395" w14:textId="77777777" w:rsidR="001149FE" w:rsidRDefault="001149FE">
            <w:pPr>
              <w:rPr>
                <w:rFonts w:ascii="Calibri" w:hAnsi="Calibri" w:cs="Calibri"/>
                <w:color w:val="000000"/>
                <w:sz w:val="22"/>
                <w:szCs w:val="22"/>
              </w:rPr>
            </w:pPr>
            <w:r>
              <w:rPr>
                <w:rFonts w:ascii="Calibri" w:hAnsi="Calibri" w:cs="Calibri"/>
                <w:color w:val="000000"/>
                <w:sz w:val="22"/>
                <w:szCs w:val="22"/>
              </w:rPr>
              <w:t>ITEM</w:t>
            </w:r>
          </w:p>
        </w:tc>
        <w:tc>
          <w:tcPr>
            <w:tcW w:w="6115" w:type="dxa"/>
            <w:noWrap/>
            <w:hideMark/>
          </w:tcPr>
          <w:p w14:paraId="407E6498" w14:textId="77777777" w:rsidR="001149FE" w:rsidRDefault="001149F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DESCRIÇÃO</w:t>
            </w:r>
          </w:p>
        </w:tc>
        <w:tc>
          <w:tcPr>
            <w:tcW w:w="757" w:type="dxa"/>
            <w:noWrap/>
            <w:hideMark/>
          </w:tcPr>
          <w:p w14:paraId="4BE5F069" w14:textId="77777777" w:rsidR="001149FE" w:rsidRDefault="001149F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GRAU</w:t>
            </w:r>
          </w:p>
        </w:tc>
        <w:tc>
          <w:tcPr>
            <w:tcW w:w="2787" w:type="dxa"/>
            <w:noWrap/>
            <w:hideMark/>
          </w:tcPr>
          <w:p w14:paraId="4F44DA23" w14:textId="77777777" w:rsidR="001149FE" w:rsidRDefault="001149F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INCIDÊNCIA</w:t>
            </w:r>
          </w:p>
        </w:tc>
      </w:tr>
      <w:tr w:rsidR="001149FE" w14:paraId="4B210767" w14:textId="77777777" w:rsidTr="001149F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C005052"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1</w:t>
            </w:r>
          </w:p>
        </w:tc>
        <w:tc>
          <w:tcPr>
            <w:tcW w:w="6115" w:type="dxa"/>
            <w:hideMark/>
          </w:tcPr>
          <w:p w14:paraId="13164012"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entregar conjunto completo dos uniformes aos funcionários a cada 6 (seis) meses ou não submeter à aprovação do fiscal do contrato, ou fornecer uniformes de má qualidade, ou não documentar a entrega.</w:t>
            </w:r>
          </w:p>
        </w:tc>
        <w:tc>
          <w:tcPr>
            <w:tcW w:w="757" w:type="dxa"/>
            <w:noWrap/>
            <w:hideMark/>
          </w:tcPr>
          <w:p w14:paraId="57A4A3B1"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62289D22"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68C7171E" w14:textId="77777777" w:rsidTr="001149FE">
        <w:trPr>
          <w:trHeight w:val="12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4D25E364"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2</w:t>
            </w:r>
          </w:p>
        </w:tc>
        <w:tc>
          <w:tcPr>
            <w:tcW w:w="6115" w:type="dxa"/>
            <w:hideMark/>
          </w:tcPr>
          <w:p w14:paraId="41915F86"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efetuar o pagamento dos salários nas datas determinadas em leis, vales transportes, vales refeições, seguros, diferenças salarias, encargos fiscais e setoriais, bem como arcar com quaisquer encargos trabalhistas diretos ou indiretos relacionados à execução do contrato</w:t>
            </w:r>
          </w:p>
        </w:tc>
        <w:tc>
          <w:tcPr>
            <w:tcW w:w="757" w:type="dxa"/>
            <w:noWrap/>
            <w:hideMark/>
          </w:tcPr>
          <w:p w14:paraId="010A7C9D"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2787" w:type="dxa"/>
            <w:noWrap/>
            <w:hideMark/>
          </w:tcPr>
          <w:p w14:paraId="0A5B39DA"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55315BD8"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38CEC4B6"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3</w:t>
            </w:r>
          </w:p>
        </w:tc>
        <w:tc>
          <w:tcPr>
            <w:tcW w:w="6115" w:type="dxa"/>
            <w:hideMark/>
          </w:tcPr>
          <w:p w14:paraId="6F5D3E00"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registrar e controlar, diariamente, a assiduidade e pontualidade dos seus funcionários</w:t>
            </w:r>
          </w:p>
        </w:tc>
        <w:tc>
          <w:tcPr>
            <w:tcW w:w="757" w:type="dxa"/>
            <w:noWrap/>
            <w:hideMark/>
          </w:tcPr>
          <w:p w14:paraId="67207591"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634B2759"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2A84E6C5" w14:textId="77777777" w:rsidTr="001149FE">
        <w:trPr>
          <w:trHeight w:val="3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619D577E"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lastRenderedPageBreak/>
              <w:t>4</w:t>
            </w:r>
          </w:p>
        </w:tc>
        <w:tc>
          <w:tcPr>
            <w:tcW w:w="6115" w:type="dxa"/>
            <w:hideMark/>
          </w:tcPr>
          <w:p w14:paraId="6C32576F"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cumpri horário estabelecido ou determinado pela fiscalização.</w:t>
            </w:r>
          </w:p>
        </w:tc>
        <w:tc>
          <w:tcPr>
            <w:tcW w:w="757" w:type="dxa"/>
            <w:noWrap/>
            <w:hideMark/>
          </w:tcPr>
          <w:p w14:paraId="62513548"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60760404"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r w:rsidR="001149FE" w14:paraId="196F5519"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4795DAD3"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5</w:t>
            </w:r>
          </w:p>
        </w:tc>
        <w:tc>
          <w:tcPr>
            <w:tcW w:w="6115" w:type="dxa"/>
            <w:hideMark/>
          </w:tcPr>
          <w:p w14:paraId="5AF8A086"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Deixar de substituir funcionários com rendimento insatisfatório ou que tenha conduta inconveniente ou </w:t>
            </w:r>
            <w:proofErr w:type="spellStart"/>
            <w:r>
              <w:rPr>
                <w:rFonts w:ascii="Calibri" w:hAnsi="Calibri" w:cs="Calibri"/>
                <w:color w:val="000000"/>
                <w:sz w:val="22"/>
                <w:szCs w:val="22"/>
              </w:rPr>
              <w:t>incompátivel</w:t>
            </w:r>
            <w:proofErr w:type="spellEnd"/>
            <w:r>
              <w:rPr>
                <w:rFonts w:ascii="Calibri" w:hAnsi="Calibri" w:cs="Calibri"/>
                <w:color w:val="000000"/>
                <w:sz w:val="22"/>
                <w:szCs w:val="22"/>
              </w:rPr>
              <w:t xml:space="preserve"> com suas atribuições.</w:t>
            </w:r>
          </w:p>
        </w:tc>
        <w:tc>
          <w:tcPr>
            <w:tcW w:w="757" w:type="dxa"/>
            <w:noWrap/>
            <w:hideMark/>
          </w:tcPr>
          <w:p w14:paraId="0F3326A6"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385E6C59"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53D2EA8E" w14:textId="77777777" w:rsidTr="001149FE">
        <w:trPr>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F204D7D"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6</w:t>
            </w:r>
          </w:p>
        </w:tc>
        <w:tc>
          <w:tcPr>
            <w:tcW w:w="6115" w:type="dxa"/>
            <w:hideMark/>
          </w:tcPr>
          <w:p w14:paraId="75499118"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Permitir a presença de empregados não uniformizados ou com uniforme manchado e ou ainda sem a utilização dos EPIS.</w:t>
            </w:r>
          </w:p>
        </w:tc>
        <w:tc>
          <w:tcPr>
            <w:tcW w:w="757" w:type="dxa"/>
            <w:noWrap/>
            <w:hideMark/>
          </w:tcPr>
          <w:p w14:paraId="22503A02"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2787" w:type="dxa"/>
            <w:noWrap/>
            <w:hideMark/>
          </w:tcPr>
          <w:p w14:paraId="7ACE34F7"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209F05BB"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D7D291E"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7</w:t>
            </w:r>
          </w:p>
        </w:tc>
        <w:tc>
          <w:tcPr>
            <w:tcW w:w="6115" w:type="dxa"/>
            <w:hideMark/>
          </w:tcPr>
          <w:p w14:paraId="259F5471" w14:textId="2D17F4F2"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substituir funcionários faltosos após o limite de 30 minutos após o início do expediente do posto, se autorizado pelo fiscal</w:t>
            </w:r>
          </w:p>
        </w:tc>
        <w:tc>
          <w:tcPr>
            <w:tcW w:w="757" w:type="dxa"/>
            <w:noWrap/>
            <w:hideMark/>
          </w:tcPr>
          <w:p w14:paraId="6C774625"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36CAE424"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22F10D08" w14:textId="77777777" w:rsidTr="001149FE">
        <w:trPr>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0FABA9CF"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8</w:t>
            </w:r>
          </w:p>
        </w:tc>
        <w:tc>
          <w:tcPr>
            <w:tcW w:w="6115" w:type="dxa"/>
            <w:hideMark/>
          </w:tcPr>
          <w:p w14:paraId="479E19A1"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Suspender ou interromper, salvo motivo de força maior ou caso fortuito, os serviços contratuais</w:t>
            </w:r>
          </w:p>
        </w:tc>
        <w:tc>
          <w:tcPr>
            <w:tcW w:w="757" w:type="dxa"/>
            <w:noWrap/>
            <w:hideMark/>
          </w:tcPr>
          <w:p w14:paraId="174A0E82"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2787" w:type="dxa"/>
            <w:noWrap/>
            <w:hideMark/>
          </w:tcPr>
          <w:p w14:paraId="0F1B3C9D"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dia de interrupção</w:t>
            </w:r>
          </w:p>
        </w:tc>
      </w:tr>
      <w:tr w:rsidR="001149FE" w14:paraId="0211ED4C"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148DB603"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9</w:t>
            </w:r>
          </w:p>
        </w:tc>
        <w:tc>
          <w:tcPr>
            <w:tcW w:w="6115" w:type="dxa"/>
            <w:hideMark/>
          </w:tcPr>
          <w:p w14:paraId="1B8C5D38"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Recusar-se a executar serviço determinado pela fiscalização, sem motivo justificado ou determinação formal</w:t>
            </w:r>
          </w:p>
        </w:tc>
        <w:tc>
          <w:tcPr>
            <w:tcW w:w="757" w:type="dxa"/>
            <w:noWrap/>
            <w:hideMark/>
          </w:tcPr>
          <w:p w14:paraId="72E0F5CC"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2787" w:type="dxa"/>
            <w:noWrap/>
            <w:hideMark/>
          </w:tcPr>
          <w:p w14:paraId="3B4285C0"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r w:rsidR="001149FE" w14:paraId="115DA019" w14:textId="77777777" w:rsidTr="001149FE">
        <w:trPr>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04C92839"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10</w:t>
            </w:r>
          </w:p>
        </w:tc>
        <w:tc>
          <w:tcPr>
            <w:tcW w:w="6115" w:type="dxa"/>
            <w:hideMark/>
          </w:tcPr>
          <w:p w14:paraId="3418BB3F"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apresentar documentações exigidas em contrato, tais como extrato de FGTS, INSS, dos empregados, etc.</w:t>
            </w:r>
          </w:p>
        </w:tc>
        <w:tc>
          <w:tcPr>
            <w:tcW w:w="757" w:type="dxa"/>
            <w:noWrap/>
            <w:hideMark/>
          </w:tcPr>
          <w:p w14:paraId="33D4349F"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2787" w:type="dxa"/>
            <w:noWrap/>
            <w:hideMark/>
          </w:tcPr>
          <w:p w14:paraId="6EF3930F"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r w:rsidR="001149FE" w14:paraId="28506EFC" w14:textId="77777777" w:rsidTr="00114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4FD3A1B1"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11</w:t>
            </w:r>
          </w:p>
        </w:tc>
        <w:tc>
          <w:tcPr>
            <w:tcW w:w="6115" w:type="dxa"/>
            <w:hideMark/>
          </w:tcPr>
          <w:p w14:paraId="04EEEF80"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cumprir demais obrigações previstas em contrato e/ou na licitação</w:t>
            </w:r>
          </w:p>
        </w:tc>
        <w:tc>
          <w:tcPr>
            <w:tcW w:w="757" w:type="dxa"/>
            <w:noWrap/>
            <w:hideMark/>
          </w:tcPr>
          <w:p w14:paraId="5D66C010"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2787" w:type="dxa"/>
            <w:noWrap/>
            <w:hideMark/>
          </w:tcPr>
          <w:p w14:paraId="49E3195A"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bl>
    <w:p w14:paraId="0B703784" w14:textId="55568723" w:rsidR="00606C14" w:rsidRDefault="00606C14" w:rsidP="00606C14">
      <w:pPr>
        <w:pStyle w:val="PargrafodaLista"/>
        <w:tabs>
          <w:tab w:val="left" w:pos="426"/>
        </w:tabs>
        <w:ind w:left="360"/>
        <w:jc w:val="both"/>
        <w:rPr>
          <w:rFonts w:eastAsia="Arial Unicode MS" w:cs="Arial"/>
          <w:szCs w:val="20"/>
        </w:rPr>
      </w:pPr>
    </w:p>
    <w:p w14:paraId="738B286C" w14:textId="58B587EF" w:rsidR="001149FE" w:rsidRPr="00F60A70" w:rsidRDefault="001149FE"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O pagamento mensal ficará vinculado ao cumprimento dos níveis de serviço definidos neste IMR. O Valor do pagamento mensal dos serviços será calculado como sendo o valor da fatura mensal de acordo com os serviços executados, subtraídas as somas das glosas e multas computadas e aplicáveis no período correspondente.</w:t>
      </w:r>
    </w:p>
    <w:p w14:paraId="472CCED7" w14:textId="1D07E0FB" w:rsidR="001149FE" w:rsidRPr="00F60A70" w:rsidRDefault="001149FE" w:rsidP="00606C14">
      <w:pPr>
        <w:pStyle w:val="PargrafodaLista"/>
        <w:tabs>
          <w:tab w:val="left" w:pos="426"/>
        </w:tabs>
        <w:ind w:left="360"/>
        <w:jc w:val="both"/>
        <w:rPr>
          <w:rFonts w:asciiTheme="minorHAnsi" w:eastAsia="Arial Unicode MS" w:hAnsiTheme="minorHAnsi" w:cstheme="minorHAnsi"/>
          <w:sz w:val="22"/>
          <w:szCs w:val="22"/>
        </w:rPr>
      </w:pPr>
    </w:p>
    <w:p w14:paraId="524EAC9D" w14:textId="6DD4BC9B" w:rsidR="001149FE"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b/>
          <w:bCs/>
          <w:sz w:val="22"/>
          <w:szCs w:val="22"/>
        </w:rPr>
        <w:t>VPM = SSE – TGM</w:t>
      </w:r>
      <w:r w:rsidRPr="00F60A70">
        <w:rPr>
          <w:rFonts w:asciiTheme="minorHAnsi" w:eastAsia="Arial Unicode MS" w:hAnsiTheme="minorHAnsi" w:cstheme="minorHAnsi"/>
          <w:sz w:val="22"/>
          <w:szCs w:val="22"/>
        </w:rPr>
        <w:t>,</w:t>
      </w:r>
    </w:p>
    <w:p w14:paraId="15546BC4" w14:textId="352EFE10"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Onde: </w:t>
      </w:r>
    </w:p>
    <w:p w14:paraId="66D58892" w14:textId="28E5444C"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 </w:t>
      </w:r>
    </w:p>
    <w:p w14:paraId="4E9993F8" w14:textId="60082658"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VPM = Valor a ser Pago no Mês</w:t>
      </w:r>
    </w:p>
    <w:p w14:paraId="33B3D57C" w14:textId="3AA29DD8"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SSE = Soma dos Serviços executados no Mês</w:t>
      </w:r>
    </w:p>
    <w:p w14:paraId="0B8E3F5E" w14:textId="7C475163" w:rsid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TGM = Total geral de glosas e multas no Mês</w:t>
      </w:r>
    </w:p>
    <w:p w14:paraId="570A4005" w14:textId="3F46DFCD" w:rsidR="0008010D" w:rsidRPr="0008010D" w:rsidRDefault="0008010D" w:rsidP="0008010D">
      <w:pPr>
        <w:rPr>
          <w:rFonts w:eastAsia="Arial Unicode MS"/>
          <w:lang w:eastAsia="ar-SA"/>
        </w:rPr>
      </w:pPr>
    </w:p>
    <w:p w14:paraId="1D04891A" w14:textId="520C64D0" w:rsidR="0008010D" w:rsidRPr="0008010D" w:rsidRDefault="0008010D" w:rsidP="0008010D">
      <w:pPr>
        <w:rPr>
          <w:rFonts w:eastAsia="Arial Unicode MS"/>
          <w:lang w:eastAsia="ar-SA"/>
        </w:rPr>
      </w:pPr>
    </w:p>
    <w:p w14:paraId="40846C82" w14:textId="3343951D" w:rsidR="0008010D" w:rsidRPr="0008010D" w:rsidRDefault="0008010D" w:rsidP="0008010D">
      <w:pPr>
        <w:rPr>
          <w:rFonts w:eastAsia="Arial Unicode MS"/>
          <w:lang w:eastAsia="ar-SA"/>
        </w:rPr>
      </w:pPr>
    </w:p>
    <w:p w14:paraId="42BC43DD" w14:textId="4B845651" w:rsidR="0008010D" w:rsidRPr="0008010D" w:rsidRDefault="0008010D" w:rsidP="0008010D">
      <w:pPr>
        <w:rPr>
          <w:rFonts w:eastAsia="Arial Unicode MS"/>
          <w:lang w:eastAsia="ar-SA"/>
        </w:rPr>
      </w:pPr>
    </w:p>
    <w:p w14:paraId="2EF043E2" w14:textId="52690280" w:rsidR="0008010D" w:rsidRPr="0008010D" w:rsidRDefault="0008010D" w:rsidP="0008010D">
      <w:pPr>
        <w:rPr>
          <w:rFonts w:eastAsia="Arial Unicode MS"/>
          <w:lang w:eastAsia="ar-SA"/>
        </w:rPr>
      </w:pPr>
    </w:p>
    <w:p w14:paraId="2191DAB1" w14:textId="737F8B3E" w:rsidR="0008010D" w:rsidRPr="0008010D" w:rsidRDefault="0008010D" w:rsidP="0008010D">
      <w:pPr>
        <w:rPr>
          <w:rFonts w:eastAsia="Arial Unicode MS"/>
          <w:lang w:eastAsia="ar-SA"/>
        </w:rPr>
      </w:pPr>
    </w:p>
    <w:p w14:paraId="7F0DCCA5" w14:textId="4F70D159" w:rsidR="0008010D" w:rsidRPr="0008010D" w:rsidRDefault="0008010D" w:rsidP="0008010D">
      <w:pPr>
        <w:rPr>
          <w:rFonts w:eastAsia="Arial Unicode MS"/>
          <w:lang w:eastAsia="ar-SA"/>
        </w:rPr>
      </w:pPr>
    </w:p>
    <w:p w14:paraId="361C2377" w14:textId="708967CA" w:rsidR="0008010D" w:rsidRPr="0008010D" w:rsidRDefault="0008010D" w:rsidP="0008010D">
      <w:pPr>
        <w:rPr>
          <w:rFonts w:eastAsia="Arial Unicode MS"/>
          <w:lang w:eastAsia="ar-SA"/>
        </w:rPr>
      </w:pPr>
    </w:p>
    <w:p w14:paraId="625FAF3C" w14:textId="0BD27E92" w:rsidR="0008010D" w:rsidRPr="0008010D" w:rsidRDefault="0008010D" w:rsidP="0008010D">
      <w:pPr>
        <w:rPr>
          <w:rFonts w:eastAsia="Arial Unicode MS"/>
          <w:lang w:eastAsia="ar-SA"/>
        </w:rPr>
      </w:pPr>
    </w:p>
    <w:p w14:paraId="254E5E7D" w14:textId="4A8BA4C5" w:rsidR="0008010D" w:rsidRDefault="0008010D" w:rsidP="0008010D">
      <w:pPr>
        <w:rPr>
          <w:rFonts w:asciiTheme="minorHAnsi" w:eastAsia="Arial Unicode MS" w:hAnsiTheme="minorHAnsi" w:cstheme="minorHAnsi"/>
          <w:sz w:val="22"/>
          <w:szCs w:val="22"/>
          <w:lang w:eastAsia="ar-SA"/>
        </w:rPr>
      </w:pPr>
    </w:p>
    <w:p w14:paraId="6A3CFEB8" w14:textId="4104BAED" w:rsidR="0008010D" w:rsidRPr="0008010D" w:rsidRDefault="0008010D" w:rsidP="0008010D">
      <w:pPr>
        <w:tabs>
          <w:tab w:val="left" w:pos="2415"/>
        </w:tabs>
        <w:rPr>
          <w:rFonts w:eastAsia="Arial Unicode MS"/>
          <w:lang w:eastAsia="ar-SA"/>
        </w:rPr>
      </w:pPr>
      <w:r>
        <w:rPr>
          <w:rFonts w:eastAsia="Arial Unicode MS"/>
          <w:lang w:eastAsia="ar-SA"/>
        </w:rPr>
        <w:tab/>
      </w:r>
    </w:p>
    <w:sectPr w:rsidR="0008010D" w:rsidRPr="0008010D" w:rsidSect="00606C14">
      <w:footerReference w:type="default" r:id="rId9"/>
      <w:pgSz w:w="11906" w:h="16838"/>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72B8" w14:textId="77777777" w:rsidR="00C45C32" w:rsidRDefault="00C45C32" w:rsidP="00A116FB">
      <w:r>
        <w:separator/>
      </w:r>
    </w:p>
  </w:endnote>
  <w:endnote w:type="continuationSeparator" w:id="0">
    <w:p w14:paraId="4DF8BCE8" w14:textId="77777777" w:rsidR="00C45C32" w:rsidRDefault="00C45C32" w:rsidP="00A1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3A9D" w14:textId="59E035DA" w:rsidR="0008010D" w:rsidRPr="0008010D" w:rsidRDefault="0008010D">
    <w:pPr>
      <w:pStyle w:val="Rodap"/>
      <w:rPr>
        <w:rFonts w:asciiTheme="minorHAnsi" w:hAnsiTheme="minorHAnsi" w:cstheme="minorHAnsi"/>
        <w:i/>
        <w:iCs/>
        <w:sz w:val="18"/>
        <w:szCs w:val="18"/>
      </w:rPr>
    </w:pPr>
    <w:r w:rsidRPr="0008010D">
      <w:rPr>
        <w:rFonts w:asciiTheme="minorHAnsi" w:hAnsiTheme="minorHAnsi" w:cstheme="minorHAnsi"/>
        <w:i/>
        <w:iCs/>
        <w:sz w:val="18"/>
        <w:szCs w:val="18"/>
      </w:rPr>
      <w:fldChar w:fldCharType="begin"/>
    </w:r>
    <w:r w:rsidRPr="0008010D">
      <w:rPr>
        <w:rFonts w:asciiTheme="minorHAnsi" w:hAnsiTheme="minorHAnsi" w:cstheme="minorHAnsi"/>
        <w:i/>
        <w:iCs/>
        <w:sz w:val="18"/>
        <w:szCs w:val="18"/>
      </w:rPr>
      <w:instrText xml:space="preserve"> FILENAME \* MERGEFORMAT </w:instrText>
    </w:r>
    <w:r w:rsidRPr="0008010D">
      <w:rPr>
        <w:rFonts w:asciiTheme="minorHAnsi" w:hAnsiTheme="minorHAnsi" w:cstheme="minorHAnsi"/>
        <w:i/>
        <w:iCs/>
        <w:sz w:val="18"/>
        <w:szCs w:val="18"/>
      </w:rPr>
      <w:fldChar w:fldCharType="separate"/>
    </w:r>
    <w:r w:rsidR="00B73C57">
      <w:rPr>
        <w:rFonts w:asciiTheme="minorHAnsi" w:hAnsiTheme="minorHAnsi" w:cstheme="minorHAnsi"/>
        <w:i/>
        <w:iCs/>
        <w:noProof/>
        <w:sz w:val="18"/>
        <w:szCs w:val="18"/>
      </w:rPr>
      <w:t>Anexo VIII - PE XX.2023 IMR</w:t>
    </w:r>
    <w:r w:rsidRPr="0008010D">
      <w:rPr>
        <w:rFonts w:asciiTheme="minorHAnsi" w:hAnsiTheme="minorHAnsi" w:cstheme="minorHAns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CC05" w14:textId="77777777" w:rsidR="00C45C32" w:rsidRDefault="00C45C32" w:rsidP="00A116FB">
      <w:r>
        <w:separator/>
      </w:r>
    </w:p>
  </w:footnote>
  <w:footnote w:type="continuationSeparator" w:id="0">
    <w:p w14:paraId="3D417605" w14:textId="77777777" w:rsidR="00C45C32" w:rsidRDefault="00C45C32" w:rsidP="00A1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546"/>
    <w:multiLevelType w:val="hybridMultilevel"/>
    <w:tmpl w:val="E9423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D6320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2191F"/>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47311"/>
    <w:multiLevelType w:val="hybridMultilevel"/>
    <w:tmpl w:val="5CDE4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3D2B71"/>
    <w:multiLevelType w:val="hybridMultilevel"/>
    <w:tmpl w:val="33B29EFA"/>
    <w:lvl w:ilvl="0" w:tplc="0E5C40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203F"/>
    <w:multiLevelType w:val="hybridMultilevel"/>
    <w:tmpl w:val="19BCB39E"/>
    <w:lvl w:ilvl="0" w:tplc="B4302D8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C2C455C"/>
    <w:multiLevelType w:val="hybridMultilevel"/>
    <w:tmpl w:val="4816DEF8"/>
    <w:lvl w:ilvl="0" w:tplc="D68EAC6C">
      <w:start w:val="1"/>
      <w:numFmt w:val="lowerLetter"/>
      <w:lvlText w:val="%1)"/>
      <w:lvlJc w:val="left"/>
      <w:pPr>
        <w:ind w:left="435" w:hanging="43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4724B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E82894"/>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592784"/>
    <w:multiLevelType w:val="multilevel"/>
    <w:tmpl w:val="D6446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57F06"/>
    <w:multiLevelType w:val="hybridMultilevel"/>
    <w:tmpl w:val="A9FCD51C"/>
    <w:lvl w:ilvl="0" w:tplc="4D9CC09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ABA6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39764B"/>
    <w:multiLevelType w:val="hybridMultilevel"/>
    <w:tmpl w:val="2E025388"/>
    <w:lvl w:ilvl="0" w:tplc="11A43D8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F2F3F0E"/>
    <w:multiLevelType w:val="hybridMultilevel"/>
    <w:tmpl w:val="451CC440"/>
    <w:lvl w:ilvl="0" w:tplc="B11873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1034502595">
    <w:abstractNumId w:val="8"/>
  </w:num>
  <w:num w:numId="2" w16cid:durableId="1542981066">
    <w:abstractNumId w:val="9"/>
  </w:num>
  <w:num w:numId="3" w16cid:durableId="1624995370">
    <w:abstractNumId w:val="15"/>
  </w:num>
  <w:num w:numId="4" w16cid:durableId="1845512330">
    <w:abstractNumId w:val="10"/>
  </w:num>
  <w:num w:numId="5" w16cid:durableId="558248567">
    <w:abstractNumId w:val="1"/>
  </w:num>
  <w:num w:numId="6" w16cid:durableId="1383141711">
    <w:abstractNumId w:val="12"/>
  </w:num>
  <w:num w:numId="7" w16cid:durableId="1032074301">
    <w:abstractNumId w:val="14"/>
  </w:num>
  <w:num w:numId="8" w16cid:durableId="148837477">
    <w:abstractNumId w:val="11"/>
  </w:num>
  <w:num w:numId="9" w16cid:durableId="997030895">
    <w:abstractNumId w:val="2"/>
  </w:num>
  <w:num w:numId="10" w16cid:durableId="1803814904">
    <w:abstractNumId w:val="5"/>
  </w:num>
  <w:num w:numId="11" w16cid:durableId="1348407135">
    <w:abstractNumId w:val="6"/>
  </w:num>
  <w:num w:numId="12" w16cid:durableId="1917933601">
    <w:abstractNumId w:val="3"/>
  </w:num>
  <w:num w:numId="13" w16cid:durableId="1335180098">
    <w:abstractNumId w:val="0"/>
  </w:num>
  <w:num w:numId="14" w16cid:durableId="1191409631">
    <w:abstractNumId w:val="16"/>
  </w:num>
  <w:num w:numId="15" w16cid:durableId="1940018158">
    <w:abstractNumId w:val="13"/>
  </w:num>
  <w:num w:numId="16" w16cid:durableId="1576162551">
    <w:abstractNumId w:val="7"/>
  </w:num>
  <w:num w:numId="17" w16cid:durableId="984628081">
    <w:abstractNumId w:val="4"/>
  </w:num>
  <w:num w:numId="18" w16cid:durableId="6347956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C4"/>
    <w:rsid w:val="000239F4"/>
    <w:rsid w:val="0003130F"/>
    <w:rsid w:val="0003496D"/>
    <w:rsid w:val="000523CA"/>
    <w:rsid w:val="0008010D"/>
    <w:rsid w:val="00106F74"/>
    <w:rsid w:val="001149FE"/>
    <w:rsid w:val="00125AF5"/>
    <w:rsid w:val="001347A0"/>
    <w:rsid w:val="00146AC4"/>
    <w:rsid w:val="00150B06"/>
    <w:rsid w:val="00153CB1"/>
    <w:rsid w:val="00185559"/>
    <w:rsid w:val="001E33C4"/>
    <w:rsid w:val="00232D24"/>
    <w:rsid w:val="002764D1"/>
    <w:rsid w:val="002D315C"/>
    <w:rsid w:val="002E3C88"/>
    <w:rsid w:val="002F3AB3"/>
    <w:rsid w:val="003229E7"/>
    <w:rsid w:val="003811FD"/>
    <w:rsid w:val="003B716D"/>
    <w:rsid w:val="003D48BF"/>
    <w:rsid w:val="003F7B77"/>
    <w:rsid w:val="00400A94"/>
    <w:rsid w:val="00441A6E"/>
    <w:rsid w:val="004500FD"/>
    <w:rsid w:val="00474BEB"/>
    <w:rsid w:val="004D323F"/>
    <w:rsid w:val="00505200"/>
    <w:rsid w:val="005224BB"/>
    <w:rsid w:val="0057035B"/>
    <w:rsid w:val="005913FE"/>
    <w:rsid w:val="005B1931"/>
    <w:rsid w:val="005C1E22"/>
    <w:rsid w:val="005E1ACB"/>
    <w:rsid w:val="00606C14"/>
    <w:rsid w:val="00635738"/>
    <w:rsid w:val="006726D7"/>
    <w:rsid w:val="00672A05"/>
    <w:rsid w:val="00676FA4"/>
    <w:rsid w:val="00697934"/>
    <w:rsid w:val="006C3158"/>
    <w:rsid w:val="00710F68"/>
    <w:rsid w:val="007326A7"/>
    <w:rsid w:val="00746448"/>
    <w:rsid w:val="00761918"/>
    <w:rsid w:val="00777603"/>
    <w:rsid w:val="00783B66"/>
    <w:rsid w:val="00792BA7"/>
    <w:rsid w:val="007B4C1C"/>
    <w:rsid w:val="007C7C62"/>
    <w:rsid w:val="007F4B2B"/>
    <w:rsid w:val="00806BDC"/>
    <w:rsid w:val="00821189"/>
    <w:rsid w:val="008B6A77"/>
    <w:rsid w:val="008F0018"/>
    <w:rsid w:val="00997ED6"/>
    <w:rsid w:val="009A1D81"/>
    <w:rsid w:val="009F46EC"/>
    <w:rsid w:val="00A03318"/>
    <w:rsid w:val="00A116FB"/>
    <w:rsid w:val="00A11BC2"/>
    <w:rsid w:val="00A36CE3"/>
    <w:rsid w:val="00A6222D"/>
    <w:rsid w:val="00A74E78"/>
    <w:rsid w:val="00AC3D95"/>
    <w:rsid w:val="00AE3D56"/>
    <w:rsid w:val="00B3224C"/>
    <w:rsid w:val="00B541F6"/>
    <w:rsid w:val="00B731D5"/>
    <w:rsid w:val="00B73C57"/>
    <w:rsid w:val="00B75C81"/>
    <w:rsid w:val="00B7769F"/>
    <w:rsid w:val="00BB09BB"/>
    <w:rsid w:val="00BB0CF6"/>
    <w:rsid w:val="00BF709A"/>
    <w:rsid w:val="00C27039"/>
    <w:rsid w:val="00C30570"/>
    <w:rsid w:val="00C40D25"/>
    <w:rsid w:val="00C42008"/>
    <w:rsid w:val="00C42086"/>
    <w:rsid w:val="00C425E0"/>
    <w:rsid w:val="00C45C32"/>
    <w:rsid w:val="00C6037F"/>
    <w:rsid w:val="00C93BFF"/>
    <w:rsid w:val="00CC78BD"/>
    <w:rsid w:val="00CD1813"/>
    <w:rsid w:val="00CE3964"/>
    <w:rsid w:val="00CE5121"/>
    <w:rsid w:val="00CF1E5C"/>
    <w:rsid w:val="00D97F19"/>
    <w:rsid w:val="00DA11D0"/>
    <w:rsid w:val="00DA229F"/>
    <w:rsid w:val="00DA5F31"/>
    <w:rsid w:val="00DC77CF"/>
    <w:rsid w:val="00DD5D63"/>
    <w:rsid w:val="00E6083F"/>
    <w:rsid w:val="00E94B74"/>
    <w:rsid w:val="00EC3E01"/>
    <w:rsid w:val="00F41FB6"/>
    <w:rsid w:val="00F46A4B"/>
    <w:rsid w:val="00F60A70"/>
    <w:rsid w:val="00F66CB8"/>
    <w:rsid w:val="00F83778"/>
    <w:rsid w:val="00FA0C57"/>
    <w:rsid w:val="00FE7E0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20CE8"/>
  <w15:docId w15:val="{155FE4A8-F191-485C-AEB5-CC1838D0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C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46AC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6AC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46AC4"/>
    <w:pPr>
      <w:tabs>
        <w:tab w:val="center" w:pos="4419"/>
        <w:tab w:val="right" w:pos="8838"/>
      </w:tabs>
    </w:pPr>
  </w:style>
  <w:style w:type="character" w:customStyle="1" w:styleId="CabealhoChar">
    <w:name w:val="Cabeçalho Char"/>
    <w:basedOn w:val="Fontepargpadro"/>
    <w:link w:val="Cabealho"/>
    <w:uiPriority w:val="99"/>
    <w:rsid w:val="00146AC4"/>
    <w:rPr>
      <w:rFonts w:ascii="Times New Roman" w:eastAsia="Times New Roman" w:hAnsi="Times New Roman" w:cs="Times New Roman"/>
      <w:sz w:val="24"/>
      <w:szCs w:val="24"/>
      <w:lang w:eastAsia="pt-BR"/>
    </w:rPr>
  </w:style>
  <w:style w:type="paragraph" w:customStyle="1" w:styleId="WW-Padro">
    <w:name w:val="WW-Padrão"/>
    <w:rsid w:val="00146AC4"/>
    <w:pPr>
      <w:suppressAutoHyphens/>
      <w:spacing w:after="0" w:line="240" w:lineRule="auto"/>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146AC4"/>
    <w:pPr>
      <w:suppressAutoHyphens/>
      <w:ind w:left="708"/>
    </w:pPr>
    <w:rPr>
      <w:lang w:eastAsia="ar-SA"/>
    </w:rPr>
  </w:style>
  <w:style w:type="paragraph" w:styleId="Rodap">
    <w:name w:val="footer"/>
    <w:basedOn w:val="Normal"/>
    <w:link w:val="RodapChar"/>
    <w:uiPriority w:val="99"/>
    <w:unhideWhenUsed/>
    <w:rsid w:val="00A116FB"/>
    <w:pPr>
      <w:tabs>
        <w:tab w:val="center" w:pos="4252"/>
        <w:tab w:val="right" w:pos="8504"/>
      </w:tabs>
    </w:pPr>
  </w:style>
  <w:style w:type="character" w:customStyle="1" w:styleId="RodapChar">
    <w:name w:val="Rodapé Char"/>
    <w:basedOn w:val="Fontepargpadro"/>
    <w:link w:val="Rodap"/>
    <w:uiPriority w:val="99"/>
    <w:rsid w:val="00A116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1A6E"/>
    <w:rPr>
      <w:rFonts w:ascii="Tahoma" w:hAnsi="Tahoma" w:cs="Tahoma"/>
      <w:sz w:val="16"/>
      <w:szCs w:val="16"/>
    </w:rPr>
  </w:style>
  <w:style w:type="character" w:customStyle="1" w:styleId="TextodebaloChar">
    <w:name w:val="Texto de balão Char"/>
    <w:basedOn w:val="Fontepargpadro"/>
    <w:link w:val="Textodebalo"/>
    <w:uiPriority w:val="99"/>
    <w:semiHidden/>
    <w:rsid w:val="00441A6E"/>
    <w:rPr>
      <w:rFonts w:ascii="Tahoma" w:eastAsia="Times New Roman" w:hAnsi="Tahoma" w:cs="Tahoma"/>
      <w:sz w:val="16"/>
      <w:szCs w:val="16"/>
      <w:lang w:eastAsia="pt-BR"/>
    </w:rPr>
  </w:style>
  <w:style w:type="table" w:styleId="Tabelacomgrade">
    <w:name w:val="Table Grid"/>
    <w:basedOn w:val="Tabelanormal"/>
    <w:uiPriority w:val="39"/>
    <w:unhideWhenUsed/>
    <w:rsid w:val="00C4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CC78BD"/>
    <w:rPr>
      <w:color w:val="808080"/>
    </w:rPr>
  </w:style>
  <w:style w:type="table" w:styleId="TabeladeGrade4-nfase1">
    <w:name w:val="Grid Table 4 Accent 1"/>
    <w:basedOn w:val="Tabelanormal"/>
    <w:uiPriority w:val="49"/>
    <w:rsid w:val="00606C1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798">
      <w:bodyDiv w:val="1"/>
      <w:marLeft w:val="0"/>
      <w:marRight w:val="0"/>
      <w:marTop w:val="0"/>
      <w:marBottom w:val="0"/>
      <w:divBdr>
        <w:top w:val="none" w:sz="0" w:space="0" w:color="auto"/>
        <w:left w:val="none" w:sz="0" w:space="0" w:color="auto"/>
        <w:bottom w:val="none" w:sz="0" w:space="0" w:color="auto"/>
        <w:right w:val="none" w:sz="0" w:space="0" w:color="auto"/>
      </w:divBdr>
    </w:div>
    <w:div w:id="664816728">
      <w:bodyDiv w:val="1"/>
      <w:marLeft w:val="0"/>
      <w:marRight w:val="0"/>
      <w:marTop w:val="0"/>
      <w:marBottom w:val="0"/>
      <w:divBdr>
        <w:top w:val="none" w:sz="0" w:space="0" w:color="auto"/>
        <w:left w:val="none" w:sz="0" w:space="0" w:color="auto"/>
        <w:bottom w:val="none" w:sz="0" w:space="0" w:color="auto"/>
        <w:right w:val="none" w:sz="0" w:space="0" w:color="auto"/>
      </w:divBdr>
    </w:div>
    <w:div w:id="698746295">
      <w:bodyDiv w:val="1"/>
      <w:marLeft w:val="0"/>
      <w:marRight w:val="0"/>
      <w:marTop w:val="0"/>
      <w:marBottom w:val="0"/>
      <w:divBdr>
        <w:top w:val="none" w:sz="0" w:space="0" w:color="auto"/>
        <w:left w:val="none" w:sz="0" w:space="0" w:color="auto"/>
        <w:bottom w:val="none" w:sz="0" w:space="0" w:color="auto"/>
        <w:right w:val="none" w:sz="0" w:space="0" w:color="auto"/>
      </w:divBdr>
    </w:div>
    <w:div w:id="702822834">
      <w:bodyDiv w:val="1"/>
      <w:marLeft w:val="0"/>
      <w:marRight w:val="0"/>
      <w:marTop w:val="0"/>
      <w:marBottom w:val="0"/>
      <w:divBdr>
        <w:top w:val="none" w:sz="0" w:space="0" w:color="auto"/>
        <w:left w:val="none" w:sz="0" w:space="0" w:color="auto"/>
        <w:bottom w:val="none" w:sz="0" w:space="0" w:color="auto"/>
        <w:right w:val="none" w:sz="0" w:space="0" w:color="auto"/>
      </w:divBdr>
    </w:div>
    <w:div w:id="1113550065">
      <w:bodyDiv w:val="1"/>
      <w:marLeft w:val="0"/>
      <w:marRight w:val="0"/>
      <w:marTop w:val="0"/>
      <w:marBottom w:val="0"/>
      <w:divBdr>
        <w:top w:val="none" w:sz="0" w:space="0" w:color="auto"/>
        <w:left w:val="none" w:sz="0" w:space="0" w:color="auto"/>
        <w:bottom w:val="none" w:sz="0" w:space="0" w:color="auto"/>
        <w:right w:val="none" w:sz="0" w:space="0" w:color="auto"/>
      </w:divBdr>
    </w:div>
    <w:div w:id="1729767393">
      <w:bodyDiv w:val="1"/>
      <w:marLeft w:val="0"/>
      <w:marRight w:val="0"/>
      <w:marTop w:val="0"/>
      <w:marBottom w:val="0"/>
      <w:divBdr>
        <w:top w:val="none" w:sz="0" w:space="0" w:color="auto"/>
        <w:left w:val="none" w:sz="0" w:space="0" w:color="auto"/>
        <w:bottom w:val="none" w:sz="0" w:space="0" w:color="auto"/>
        <w:right w:val="none" w:sz="0" w:space="0" w:color="auto"/>
      </w:divBdr>
    </w:div>
    <w:div w:id="1816792911">
      <w:bodyDiv w:val="1"/>
      <w:marLeft w:val="0"/>
      <w:marRight w:val="0"/>
      <w:marTop w:val="0"/>
      <w:marBottom w:val="0"/>
      <w:divBdr>
        <w:top w:val="none" w:sz="0" w:space="0" w:color="auto"/>
        <w:left w:val="none" w:sz="0" w:space="0" w:color="auto"/>
        <w:bottom w:val="none" w:sz="0" w:space="0" w:color="auto"/>
        <w:right w:val="none" w:sz="0" w:space="0" w:color="auto"/>
      </w:divBdr>
    </w:div>
    <w:div w:id="18250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Joao Paulo Moraes</cp:lastModifiedBy>
  <cp:revision>4</cp:revision>
  <cp:lastPrinted>2023-02-26T01:41:00Z</cp:lastPrinted>
  <dcterms:created xsi:type="dcterms:W3CDTF">2023-02-26T01:40:00Z</dcterms:created>
  <dcterms:modified xsi:type="dcterms:W3CDTF">2023-02-26T01:41:00Z</dcterms:modified>
</cp:coreProperties>
</file>