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B043" w14:textId="77777777" w:rsidR="00007609" w:rsidRDefault="00007609">
      <w:pPr>
        <w:widowControl w:val="0"/>
        <w:spacing w:line="276" w:lineRule="auto"/>
        <w:rPr>
          <w:rFonts w:cs="Arial"/>
          <w:color w:val="000000"/>
          <w:sz w:val="22"/>
          <w:szCs w:val="22"/>
        </w:rPr>
      </w:pPr>
    </w:p>
    <w:tbl>
      <w:tblPr>
        <w:tblStyle w:val="Style481"/>
        <w:tblW w:w="9953" w:type="dxa"/>
        <w:tblInd w:w="0" w:type="dxa"/>
        <w:tblLayout w:type="fixed"/>
        <w:tblLook w:val="04A0" w:firstRow="1" w:lastRow="0" w:firstColumn="1" w:lastColumn="0" w:noHBand="0" w:noVBand="1"/>
      </w:tblPr>
      <w:tblGrid>
        <w:gridCol w:w="3009"/>
        <w:gridCol w:w="6944"/>
      </w:tblGrid>
      <w:tr w:rsidR="00007609" w14:paraId="11C242E8"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D205DC" w14:textId="77777777" w:rsidR="00007609" w:rsidRDefault="00D712EA">
            <w:pP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14:paraId="643784CA" w14:textId="02364889" w:rsidR="00007609" w:rsidRPr="00373A9D" w:rsidRDefault="00D712EA">
            <w:pPr>
              <w:tabs>
                <w:tab w:val="left" w:pos="708"/>
                <w:tab w:val="center" w:pos="4252"/>
                <w:tab w:val="right" w:pos="8504"/>
              </w:tabs>
              <w:spacing w:before="100" w:after="100"/>
              <w:jc w:val="center"/>
              <w:rPr>
                <w:rFonts w:cs="Arial"/>
                <w:szCs w:val="20"/>
              </w:rPr>
            </w:pPr>
            <w:r w:rsidRPr="00373A9D">
              <w:rPr>
                <w:rFonts w:ascii="Verdana" w:eastAsia="Verdana" w:hAnsi="Verdana" w:cs="Verdana"/>
                <w:b/>
                <w:szCs w:val="20"/>
              </w:rPr>
              <w:t>EDITAL DE LICITAÇÃO</w:t>
            </w:r>
          </w:p>
          <w:p w14:paraId="40EE183E" w14:textId="58A92134" w:rsidR="00007609" w:rsidRDefault="00D712EA">
            <w:pPr>
              <w:pStyle w:val="Ttulo1"/>
              <w:keepLines w:val="0"/>
              <w:numPr>
                <w:ilvl w:val="0"/>
                <w:numId w:val="8"/>
              </w:numPr>
              <w:spacing w:before="100" w:after="100"/>
              <w:jc w:val="center"/>
              <w:rPr>
                <w:b/>
              </w:rPr>
            </w:pPr>
            <w:r>
              <w:rPr>
                <w:rFonts w:ascii="Verdana" w:eastAsia="Verdana" w:hAnsi="Verdana" w:cs="Verdana"/>
                <w:b/>
                <w:sz w:val="20"/>
                <w:szCs w:val="20"/>
              </w:rPr>
              <w:t xml:space="preserve">PREGÃO ELETRÔNICO Nº </w:t>
            </w:r>
            <w:r w:rsidR="00143F21">
              <w:rPr>
                <w:rFonts w:ascii="Verdana" w:eastAsia="Verdana" w:hAnsi="Verdana" w:cs="Verdana"/>
                <w:b/>
                <w:sz w:val="20"/>
                <w:szCs w:val="20"/>
              </w:rPr>
              <w:t>147</w:t>
            </w:r>
            <w:r>
              <w:rPr>
                <w:rFonts w:ascii="Verdana" w:eastAsia="Verdana" w:hAnsi="Verdana" w:cs="Verdana"/>
                <w:b/>
                <w:sz w:val="20"/>
                <w:szCs w:val="20"/>
              </w:rPr>
              <w:t>/2022/AD</w:t>
            </w:r>
          </w:p>
          <w:p w14:paraId="0924DAB8" w14:textId="0C5998AD" w:rsidR="00007609" w:rsidRDefault="00D712EA">
            <w:pPr>
              <w:spacing w:before="100" w:after="100"/>
              <w:jc w:val="center"/>
              <w:rPr>
                <w:rFonts w:ascii="Verdana" w:eastAsia="Verdana" w:hAnsi="Verdana" w:cs="Verdana"/>
                <w:b/>
              </w:rPr>
            </w:pPr>
            <w:r>
              <w:rPr>
                <w:rFonts w:ascii="Verdana" w:eastAsia="Verdana" w:hAnsi="Verdana" w:cs="Verdana"/>
                <w:b/>
              </w:rPr>
              <w:t xml:space="preserve">SERVIÇOS </w:t>
            </w:r>
            <w:r w:rsidR="00484CCF">
              <w:rPr>
                <w:rFonts w:ascii="Verdana" w:eastAsia="Verdana" w:hAnsi="Verdana" w:cs="Verdana"/>
                <w:b/>
              </w:rPr>
              <w:t xml:space="preserve">NÃO </w:t>
            </w:r>
            <w:r>
              <w:rPr>
                <w:rFonts w:ascii="Verdana" w:eastAsia="Verdana" w:hAnsi="Verdana" w:cs="Verdana"/>
                <w:b/>
              </w:rPr>
              <w:t xml:space="preserve">CONTINUADOS SEM DEDICAÇÃO EXCLUSIVA DE MÃO DE OBRA </w:t>
            </w:r>
          </w:p>
          <w:p w14:paraId="6442D4BA" w14:textId="0D3C4F51" w:rsidR="00155863" w:rsidRDefault="00155863">
            <w:pPr>
              <w:spacing w:before="100" w:after="100"/>
              <w:jc w:val="center"/>
              <w:rPr>
                <w:rFonts w:ascii="Verdana" w:eastAsia="Verdana" w:hAnsi="Verdana" w:cs="Verdana"/>
                <w:b/>
              </w:rPr>
            </w:pPr>
            <w:r>
              <w:rPr>
                <w:rFonts w:ascii="Verdana" w:eastAsia="Verdana" w:hAnsi="Verdana" w:cs="Verdana"/>
                <w:b/>
              </w:rPr>
              <w:t>SISTEMA DE REGISTRO DE PREÇOS</w:t>
            </w:r>
          </w:p>
          <w:p w14:paraId="65E7704D" w14:textId="1CCF553A" w:rsidR="00007609" w:rsidRDefault="00D712EA">
            <w:pPr>
              <w:spacing w:before="100" w:after="100"/>
              <w:jc w:val="center"/>
              <w:rPr>
                <w:rFonts w:ascii="Verdana" w:eastAsia="Verdana" w:hAnsi="Verdana" w:cs="Verdana"/>
                <w:b/>
              </w:rPr>
            </w:pPr>
            <w:r>
              <w:rPr>
                <w:rFonts w:ascii="Verdana" w:eastAsia="Verdana" w:hAnsi="Verdana" w:cs="Verdana"/>
                <w:b/>
              </w:rPr>
              <w:t xml:space="preserve">PROCESSO Nº </w:t>
            </w:r>
            <w:r w:rsidR="00143F21" w:rsidRPr="00143F21">
              <w:rPr>
                <w:rFonts w:ascii="Verdana" w:eastAsia="Verdana" w:hAnsi="Verdana" w:cs="Verdana"/>
                <w:b/>
              </w:rPr>
              <w:t>23069.188587/2022-02</w:t>
            </w:r>
          </w:p>
          <w:p w14:paraId="7ACC214C" w14:textId="77777777" w:rsidR="00007609" w:rsidRDefault="00007609">
            <w:pPr>
              <w:spacing w:before="100" w:after="100"/>
              <w:jc w:val="both"/>
              <w:rPr>
                <w:b/>
              </w:rPr>
            </w:pPr>
          </w:p>
          <w:p w14:paraId="04264CF6" w14:textId="77777777" w:rsidR="00007609" w:rsidRDefault="00D712EA">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4C631FA8" w14:textId="77777777" w:rsidR="00007609" w:rsidRDefault="00007609">
            <w:pPr>
              <w:spacing w:before="100" w:after="100"/>
              <w:jc w:val="both"/>
              <w:rPr>
                <w:sz w:val="18"/>
                <w:szCs w:val="18"/>
              </w:rPr>
            </w:pPr>
          </w:p>
        </w:tc>
      </w:tr>
      <w:tr w:rsidR="00007609" w14:paraId="769D1970"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648D6DB5" w14:textId="77777777" w:rsidR="00007609" w:rsidRDefault="00D712EA">
            <w:pPr>
              <w:spacing w:before="100" w:after="100"/>
              <w:jc w:val="center"/>
            </w:pPr>
            <w:r>
              <w:rPr>
                <w:b/>
                <w:sz w:val="18"/>
                <w:szCs w:val="18"/>
              </w:rPr>
              <w:t>OBJETO</w:t>
            </w:r>
          </w:p>
          <w:p w14:paraId="20B6B822" w14:textId="77777777" w:rsidR="00007609" w:rsidRDefault="00007609">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C2C21A" w14:textId="46FEC17C" w:rsidR="00007609" w:rsidRDefault="00D712EA">
            <w:pPr>
              <w:jc w:val="both"/>
              <w:rPr>
                <w:color w:val="000000"/>
                <w:sz w:val="18"/>
                <w:szCs w:val="18"/>
              </w:rPr>
            </w:pPr>
            <w:r>
              <w:rPr>
                <w:color w:val="000000"/>
                <w:sz w:val="18"/>
                <w:szCs w:val="18"/>
              </w:rPr>
              <w:t xml:space="preserve">O objeto da presente licitação é </w:t>
            </w:r>
            <w:r w:rsidRPr="00820332">
              <w:rPr>
                <w:color w:val="000000"/>
                <w:sz w:val="18"/>
                <w:szCs w:val="18"/>
              </w:rPr>
              <w:t xml:space="preserve">a </w:t>
            </w:r>
            <w:r w:rsidR="00920453">
              <w:rPr>
                <w:color w:val="000000"/>
                <w:sz w:val="18"/>
                <w:szCs w:val="18"/>
              </w:rPr>
              <w:t>eventual</w:t>
            </w:r>
            <w:r w:rsidR="00820332" w:rsidRPr="00820332">
              <w:rPr>
                <w:color w:val="000000"/>
                <w:sz w:val="18"/>
                <w:szCs w:val="18"/>
              </w:rPr>
              <w:t xml:space="preserve"> </w:t>
            </w:r>
            <w:r w:rsidR="0091213B" w:rsidRPr="0091213B">
              <w:rPr>
                <w:color w:val="000000"/>
                <w:sz w:val="18"/>
                <w:szCs w:val="18"/>
              </w:rPr>
              <w:t xml:space="preserve">contratação de </w:t>
            </w:r>
            <w:r w:rsidR="0091213B" w:rsidRPr="0091213B">
              <w:rPr>
                <w:b/>
                <w:bCs/>
                <w:color w:val="000000"/>
                <w:sz w:val="18"/>
                <w:szCs w:val="18"/>
              </w:rPr>
              <w:t>SERVIÇOS GRÁFICOS E PROMOCIONAL</w:t>
            </w:r>
            <w:r w:rsidR="0091213B" w:rsidRPr="0091213B">
              <w:rPr>
                <w:color w:val="000000"/>
                <w:sz w:val="18"/>
                <w:szCs w:val="18"/>
              </w:rPr>
              <w:t xml:space="preserve"> para a gestão de 2022/2023, objetivando aquisição futura,</w:t>
            </w:r>
            <w:r>
              <w:rPr>
                <w:color w:val="000000"/>
                <w:sz w:val="18"/>
                <w:szCs w:val="18"/>
              </w:rPr>
              <w:t xml:space="preserve"> conforme condições, quantidades e exigências estabelecidas neste Edital e seus anexos.</w:t>
            </w:r>
          </w:p>
        </w:tc>
      </w:tr>
      <w:tr w:rsidR="00007609" w14:paraId="257D1BB9"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03E5CE29" w14:textId="77777777" w:rsidR="00007609" w:rsidRDefault="00D712EA">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22A0BC" w14:textId="77777777" w:rsidR="00007609" w:rsidRDefault="00D712EA">
            <w:pPr>
              <w:jc w:val="both"/>
              <w:rPr>
                <w:color w:val="000000"/>
                <w:sz w:val="18"/>
                <w:szCs w:val="18"/>
              </w:rPr>
            </w:pPr>
            <w:r>
              <w:rPr>
                <w:color w:val="000000"/>
                <w:sz w:val="18"/>
                <w:szCs w:val="18"/>
              </w:rPr>
              <w:t xml:space="preserve">A partir da data de divulgação do Edital no site </w:t>
            </w:r>
            <w:hyperlink r:id="rId8">
              <w:r>
                <w:rPr>
                  <w:sz w:val="18"/>
                  <w:szCs w:val="18"/>
                </w:rPr>
                <w:t>www.gov.br/compras</w:t>
              </w:r>
            </w:hyperlink>
            <w:r>
              <w:rPr>
                <w:color w:val="000000"/>
                <w:sz w:val="18"/>
                <w:szCs w:val="18"/>
              </w:rPr>
              <w:t xml:space="preserve"> até a data e horário de realização da sessão pública. </w:t>
            </w:r>
          </w:p>
        </w:tc>
      </w:tr>
      <w:tr w:rsidR="00007609" w14:paraId="1FD3C61A"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B9D505D" w14:textId="77777777" w:rsidR="00007609" w:rsidRDefault="00D712EA">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20D68D" w14:textId="2FFA5FEA" w:rsidR="00007609" w:rsidRDefault="00D712EA">
            <w:pPr>
              <w:jc w:val="both"/>
              <w:rPr>
                <w:color w:val="000000"/>
                <w:sz w:val="18"/>
                <w:szCs w:val="18"/>
              </w:rPr>
            </w:pPr>
            <w:r>
              <w:rPr>
                <w:sz w:val="18"/>
                <w:szCs w:val="18"/>
              </w:rPr>
              <w:t xml:space="preserve">Sessão Pública a ser realizada no endereço eletrônico informado no edital, às </w:t>
            </w:r>
            <w:r w:rsidR="00373A9D">
              <w:rPr>
                <w:sz w:val="18"/>
                <w:szCs w:val="18"/>
              </w:rPr>
              <w:t>10</w:t>
            </w:r>
            <w:r>
              <w:rPr>
                <w:b/>
                <w:sz w:val="18"/>
                <w:szCs w:val="18"/>
              </w:rPr>
              <w:t>h</w:t>
            </w:r>
            <w:r>
              <w:rPr>
                <w:sz w:val="18"/>
                <w:szCs w:val="18"/>
              </w:rPr>
              <w:t xml:space="preserve"> do dia</w:t>
            </w:r>
            <w:r w:rsidR="00373A9D">
              <w:rPr>
                <w:sz w:val="18"/>
                <w:szCs w:val="18"/>
              </w:rPr>
              <w:t xml:space="preserve"> </w:t>
            </w:r>
            <w:r w:rsidR="008F64DA">
              <w:rPr>
                <w:b/>
                <w:sz w:val="18"/>
                <w:szCs w:val="18"/>
              </w:rPr>
              <w:t>23</w:t>
            </w:r>
            <w:r w:rsidR="00CA48DF">
              <w:rPr>
                <w:b/>
                <w:sz w:val="18"/>
                <w:szCs w:val="18"/>
              </w:rPr>
              <w:t>/</w:t>
            </w:r>
            <w:r w:rsidR="00373A9D">
              <w:rPr>
                <w:b/>
                <w:sz w:val="18"/>
                <w:szCs w:val="18"/>
              </w:rPr>
              <w:t>01</w:t>
            </w:r>
            <w:r w:rsidR="00CA48DF">
              <w:rPr>
                <w:b/>
                <w:sz w:val="18"/>
                <w:szCs w:val="18"/>
              </w:rPr>
              <w:t>/</w:t>
            </w:r>
            <w:r w:rsidR="00373A9D">
              <w:rPr>
                <w:b/>
                <w:sz w:val="18"/>
                <w:szCs w:val="18"/>
              </w:rPr>
              <w:t>2023</w:t>
            </w:r>
            <w:r>
              <w:rPr>
                <w:sz w:val="18"/>
                <w:szCs w:val="18"/>
              </w:rPr>
              <w:t>.</w:t>
            </w:r>
          </w:p>
        </w:tc>
      </w:tr>
      <w:tr w:rsidR="00007609" w14:paraId="4308139C"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A63960F" w14:textId="77777777" w:rsidR="00007609" w:rsidRDefault="00D712EA">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08347" w14:textId="77777777" w:rsidR="00007609" w:rsidRDefault="00007609">
            <w:pPr>
              <w:jc w:val="both"/>
              <w:rPr>
                <w:color w:val="000000"/>
                <w:sz w:val="18"/>
                <w:szCs w:val="18"/>
              </w:rPr>
            </w:pPr>
          </w:p>
          <w:p w14:paraId="52394615" w14:textId="77777777" w:rsidR="00007609" w:rsidRDefault="00D712EA">
            <w:pPr>
              <w:jc w:val="both"/>
              <w:rPr>
                <w:color w:val="000000"/>
                <w:sz w:val="18"/>
                <w:szCs w:val="18"/>
              </w:rPr>
            </w:pPr>
            <w:r>
              <w:rPr>
                <w:color w:val="000000"/>
                <w:sz w:val="18"/>
                <w:szCs w:val="18"/>
              </w:rPr>
              <w:t>Universidade Federal Fluminense</w:t>
            </w:r>
          </w:p>
          <w:p w14:paraId="7A42873D" w14:textId="77777777" w:rsidR="00007609" w:rsidRDefault="00D712EA">
            <w:pPr>
              <w:jc w:val="both"/>
              <w:rPr>
                <w:color w:val="000000"/>
                <w:sz w:val="18"/>
                <w:szCs w:val="18"/>
              </w:rPr>
            </w:pPr>
            <w:r>
              <w:rPr>
                <w:color w:val="000000"/>
                <w:sz w:val="18"/>
                <w:szCs w:val="18"/>
              </w:rPr>
              <w:t>Pró-Reitoria de Administração - UASG: 150182</w:t>
            </w:r>
          </w:p>
          <w:p w14:paraId="654B39C7" w14:textId="77777777" w:rsidR="00007609" w:rsidRDefault="00D712EA">
            <w:pPr>
              <w:jc w:val="both"/>
              <w:rPr>
                <w:color w:val="000000"/>
                <w:sz w:val="18"/>
                <w:szCs w:val="18"/>
              </w:rPr>
            </w:pPr>
            <w:r>
              <w:rPr>
                <w:color w:val="000000"/>
                <w:sz w:val="18"/>
                <w:szCs w:val="18"/>
              </w:rPr>
              <w:t>Coordenação de Licitação</w:t>
            </w:r>
          </w:p>
          <w:p w14:paraId="11F462A2" w14:textId="77777777" w:rsidR="00007609" w:rsidRDefault="00D712EA">
            <w:pPr>
              <w:jc w:val="both"/>
              <w:rPr>
                <w:color w:val="000000"/>
                <w:sz w:val="18"/>
                <w:szCs w:val="18"/>
              </w:rPr>
            </w:pPr>
            <w:r>
              <w:rPr>
                <w:color w:val="000000"/>
                <w:sz w:val="18"/>
                <w:szCs w:val="18"/>
              </w:rPr>
              <w:t>Rua Miguel de Frias n.º 09, Bairro Icaraí, Niterói - RJ</w:t>
            </w:r>
          </w:p>
          <w:p w14:paraId="6778A46F" w14:textId="77777777" w:rsidR="00007609" w:rsidRDefault="00D712EA">
            <w:pPr>
              <w:jc w:val="both"/>
              <w:rPr>
                <w:color w:val="000000"/>
                <w:sz w:val="18"/>
                <w:szCs w:val="18"/>
              </w:rPr>
            </w:pPr>
            <w:r>
              <w:rPr>
                <w:color w:val="000000"/>
                <w:sz w:val="18"/>
                <w:szCs w:val="18"/>
              </w:rPr>
              <w:t>CEP: 24.220-900</w:t>
            </w:r>
          </w:p>
          <w:p w14:paraId="1A493063" w14:textId="77777777" w:rsidR="00007609" w:rsidRDefault="00D712EA">
            <w:pPr>
              <w:jc w:val="both"/>
              <w:rPr>
                <w:color w:val="000000"/>
                <w:sz w:val="18"/>
                <w:szCs w:val="18"/>
              </w:rPr>
            </w:pPr>
            <w:r>
              <w:rPr>
                <w:color w:val="000000"/>
                <w:sz w:val="18"/>
                <w:szCs w:val="18"/>
              </w:rPr>
              <w:t>Telefones: (21) 2629-5386</w:t>
            </w:r>
          </w:p>
          <w:p w14:paraId="04D1F553" w14:textId="77777777" w:rsidR="00007609" w:rsidRDefault="00D712EA">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05BD1CD7" w14:textId="77777777" w:rsidR="00007609" w:rsidRDefault="00007609">
            <w:pPr>
              <w:jc w:val="both"/>
              <w:rPr>
                <w:color w:val="000000"/>
                <w:sz w:val="18"/>
                <w:szCs w:val="18"/>
              </w:rPr>
            </w:pPr>
          </w:p>
        </w:tc>
      </w:tr>
      <w:tr w:rsidR="00007609" w14:paraId="34C47EC4"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7E527A8" w14:textId="77777777" w:rsidR="00007609" w:rsidRDefault="00D712EA">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F25A9" w14:textId="7AE317F5" w:rsidR="00007609" w:rsidRDefault="00D712EA">
            <w:pPr>
              <w:jc w:val="both"/>
              <w:rPr>
                <w:color w:val="000000"/>
                <w:sz w:val="18"/>
                <w:szCs w:val="18"/>
              </w:rPr>
            </w:pPr>
            <w:r>
              <w:rPr>
                <w:color w:val="000000"/>
                <w:sz w:val="18"/>
                <w:szCs w:val="18"/>
              </w:rPr>
              <w:t xml:space="preserve">Menor preço por </w:t>
            </w:r>
            <w:r w:rsidR="004D7D65">
              <w:rPr>
                <w:color w:val="000000"/>
                <w:sz w:val="18"/>
                <w:szCs w:val="18"/>
              </w:rPr>
              <w:t>lote/item</w:t>
            </w:r>
            <w:r>
              <w:rPr>
                <w:color w:val="000000"/>
                <w:sz w:val="18"/>
                <w:szCs w:val="18"/>
              </w:rPr>
              <w:t>.</w:t>
            </w:r>
          </w:p>
        </w:tc>
      </w:tr>
      <w:tr w:rsidR="00007609" w14:paraId="0ADF27BE"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13FEBC8" w14:textId="77777777" w:rsidR="00007609" w:rsidRDefault="00D712EA">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455BE8" w14:textId="77777777" w:rsidR="00007609" w:rsidRDefault="00007609">
            <w:pPr>
              <w:jc w:val="both"/>
              <w:rPr>
                <w:color w:val="000000"/>
                <w:sz w:val="18"/>
                <w:szCs w:val="18"/>
              </w:rPr>
            </w:pPr>
          </w:p>
          <w:p w14:paraId="4BE39DAF" w14:textId="77777777" w:rsidR="00007609" w:rsidRDefault="00000000">
            <w:pPr>
              <w:jc w:val="both"/>
              <w:rPr>
                <w:b/>
                <w:color w:val="0000FF"/>
                <w:sz w:val="18"/>
                <w:szCs w:val="18"/>
                <w:u w:val="single"/>
              </w:rPr>
            </w:pPr>
            <w:hyperlink r:id="rId10">
              <w:r w:rsidR="00D712EA">
                <w:rPr>
                  <w:b/>
                  <w:color w:val="0000FF"/>
                  <w:sz w:val="18"/>
                  <w:szCs w:val="18"/>
                  <w:u w:val="single"/>
                </w:rPr>
                <w:t>www.gov.br/compras</w:t>
              </w:r>
            </w:hyperlink>
          </w:p>
          <w:p w14:paraId="76252A92" w14:textId="77777777" w:rsidR="00007609" w:rsidRDefault="00007609">
            <w:pPr>
              <w:jc w:val="both"/>
              <w:rPr>
                <w:b/>
                <w:color w:val="0000FF"/>
                <w:sz w:val="18"/>
                <w:szCs w:val="18"/>
                <w:u w:val="single"/>
              </w:rPr>
            </w:pPr>
          </w:p>
        </w:tc>
      </w:tr>
      <w:tr w:rsidR="00007609" w14:paraId="085491DF"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E044B83" w14:textId="77777777" w:rsidR="00007609" w:rsidRDefault="00D712EA">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1AFDC" w14:textId="41F8DA16" w:rsidR="00007609" w:rsidRDefault="00373A9D">
            <w:pPr>
              <w:spacing w:before="100" w:after="100"/>
              <w:jc w:val="both"/>
              <w:rPr>
                <w:rFonts w:cs="Arial"/>
                <w:b/>
                <w:i/>
                <w:color w:val="000000"/>
                <w:sz w:val="18"/>
                <w:szCs w:val="18"/>
              </w:rPr>
            </w:pPr>
            <w:r>
              <w:rPr>
                <w:rFonts w:cs="Arial"/>
                <w:b/>
                <w:i/>
                <w:color w:val="000000"/>
                <w:sz w:val="18"/>
                <w:szCs w:val="18"/>
              </w:rPr>
              <w:t>Julia Pereira Lopes</w:t>
            </w:r>
          </w:p>
        </w:tc>
      </w:tr>
    </w:tbl>
    <w:p w14:paraId="2F6CD0BC" w14:textId="77777777" w:rsidR="00007609" w:rsidRDefault="00007609">
      <w:pPr>
        <w:spacing w:after="120" w:line="276" w:lineRule="auto"/>
        <w:ind w:right="-30" w:firstLine="540"/>
        <w:jc w:val="both"/>
        <w:rPr>
          <w:color w:val="000000"/>
        </w:rPr>
      </w:pPr>
    </w:p>
    <w:p w14:paraId="7C908307" w14:textId="77777777" w:rsidR="00007609" w:rsidRDefault="00D712EA">
      <w:pPr>
        <w:rPr>
          <w:color w:val="000000"/>
        </w:rPr>
      </w:pPr>
      <w:r>
        <w:br w:type="page"/>
      </w:r>
    </w:p>
    <w:p w14:paraId="4EFF8F5D" w14:textId="77777777" w:rsidR="00007609" w:rsidRDefault="00D712EA">
      <w:pPr>
        <w:spacing w:after="120" w:line="276" w:lineRule="auto"/>
        <w:ind w:right="-30" w:firstLine="540"/>
        <w:jc w:val="both"/>
        <w:rPr>
          <w:color w:val="000000"/>
        </w:rPr>
      </w:pPr>
      <w:r>
        <w:rPr>
          <w:noProof/>
        </w:rPr>
        <w:lastRenderedPageBreak/>
        <w:drawing>
          <wp:anchor distT="0" distB="0" distL="114300" distR="114300" simplePos="0" relativeHeight="251659264" behindDoc="0" locked="0" layoutInCell="1" allowOverlap="1" wp14:anchorId="00377CB6" wp14:editId="6BB809A3">
            <wp:simplePos x="0" y="0"/>
            <wp:positionH relativeFrom="column">
              <wp:posOffset>2773680</wp:posOffset>
            </wp:positionH>
            <wp:positionV relativeFrom="paragraph">
              <wp:posOffset>201930</wp:posOffset>
            </wp:positionV>
            <wp:extent cx="640080" cy="6191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1"/>
                    <a:srcRect/>
                    <a:stretch>
                      <a:fillRect/>
                    </a:stretch>
                  </pic:blipFill>
                  <pic:spPr>
                    <a:xfrm>
                      <a:off x="0" y="0"/>
                      <a:ext cx="640080" cy="619125"/>
                    </a:xfrm>
                    <a:prstGeom prst="rect">
                      <a:avLst/>
                    </a:prstGeom>
                  </pic:spPr>
                </pic:pic>
              </a:graphicData>
            </a:graphic>
          </wp:anchor>
        </w:drawing>
      </w:r>
    </w:p>
    <w:p w14:paraId="3D2BCB50" w14:textId="77777777" w:rsidR="00007609" w:rsidRDefault="00007609">
      <w:pPr>
        <w:spacing w:after="120" w:line="276" w:lineRule="auto"/>
        <w:ind w:right="-30" w:firstLine="540"/>
        <w:jc w:val="both"/>
        <w:rPr>
          <w:color w:val="000000"/>
        </w:rPr>
      </w:pPr>
    </w:p>
    <w:p w14:paraId="54237E73" w14:textId="77777777" w:rsidR="00007609" w:rsidRDefault="00007609">
      <w:pPr>
        <w:spacing w:after="120" w:line="276" w:lineRule="auto"/>
        <w:ind w:right="-30" w:firstLine="540"/>
        <w:jc w:val="both"/>
        <w:rPr>
          <w:color w:val="000000"/>
        </w:rPr>
      </w:pPr>
    </w:p>
    <w:p w14:paraId="70B6D911" w14:textId="77777777" w:rsidR="00007609" w:rsidRDefault="00007609">
      <w:pPr>
        <w:tabs>
          <w:tab w:val="left" w:pos="6284"/>
        </w:tabs>
        <w:jc w:val="center"/>
        <w:rPr>
          <w:rFonts w:ascii="Calibri" w:eastAsia="Calibri" w:hAnsi="Calibri" w:cs="Calibri"/>
          <w:b/>
          <w:sz w:val="22"/>
          <w:szCs w:val="22"/>
        </w:rPr>
      </w:pPr>
    </w:p>
    <w:p w14:paraId="31B25278" w14:textId="77777777" w:rsidR="00007609" w:rsidRDefault="00D712EA">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211291A6" w14:textId="77777777" w:rsidR="00007609" w:rsidRDefault="00D712EA">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606A4ECA" w14:textId="77777777" w:rsidR="00007609" w:rsidRDefault="00D712EA">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695D9224" w14:textId="77777777" w:rsidR="00007609" w:rsidRDefault="00D712EA">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5BC6B76" w14:textId="77777777" w:rsidR="00007609" w:rsidRDefault="00007609">
      <w:pPr>
        <w:jc w:val="center"/>
        <w:rPr>
          <w:rFonts w:ascii="Calibri" w:eastAsia="Calibri" w:hAnsi="Calibri" w:cs="Calibri"/>
          <w:b/>
          <w:sz w:val="22"/>
          <w:szCs w:val="22"/>
        </w:rPr>
      </w:pPr>
    </w:p>
    <w:p w14:paraId="6873556C" w14:textId="02D360D4" w:rsidR="00007609" w:rsidRPr="00373A9D" w:rsidRDefault="006623E6">
      <w:pPr>
        <w:tabs>
          <w:tab w:val="left" w:pos="708"/>
          <w:tab w:val="center" w:pos="4252"/>
          <w:tab w:val="right" w:pos="8504"/>
        </w:tabs>
        <w:spacing w:before="100" w:after="100"/>
        <w:jc w:val="center"/>
        <w:rPr>
          <w:rFonts w:cs="Arial"/>
          <w:szCs w:val="20"/>
        </w:rPr>
      </w:pPr>
      <w:r w:rsidRPr="00373A9D">
        <w:rPr>
          <w:rFonts w:ascii="Verdana" w:eastAsia="Verdana" w:hAnsi="Verdana" w:cs="Verdana"/>
          <w:b/>
          <w:szCs w:val="20"/>
        </w:rPr>
        <w:t>E</w:t>
      </w:r>
      <w:r w:rsidR="00D712EA" w:rsidRPr="00373A9D">
        <w:rPr>
          <w:rFonts w:ascii="Verdana" w:eastAsia="Verdana" w:hAnsi="Verdana" w:cs="Verdana"/>
          <w:b/>
          <w:szCs w:val="20"/>
        </w:rPr>
        <w:t>DITAL DE LICITAÇÃO</w:t>
      </w:r>
    </w:p>
    <w:p w14:paraId="2BA0FBFC" w14:textId="228CB6B7" w:rsidR="00007609" w:rsidRDefault="00D712EA">
      <w:pPr>
        <w:spacing w:before="100" w:after="100"/>
        <w:jc w:val="center"/>
        <w:rPr>
          <w:rFonts w:ascii="Verdana" w:eastAsia="Verdana" w:hAnsi="Verdana" w:cs="Verdana"/>
          <w:b/>
        </w:rPr>
      </w:pPr>
      <w:r>
        <w:rPr>
          <w:rFonts w:ascii="Verdana" w:eastAsia="Verdana" w:hAnsi="Verdana" w:cs="Verdana"/>
          <w:b/>
        </w:rPr>
        <w:t>PREGÃO ELETRÔNICO Nº</w:t>
      </w:r>
      <w:r w:rsidR="002238BC">
        <w:rPr>
          <w:rFonts w:ascii="Verdana" w:eastAsia="Verdana" w:hAnsi="Verdana" w:cs="Verdana"/>
          <w:b/>
        </w:rPr>
        <w:t xml:space="preserve"> </w:t>
      </w:r>
      <w:r w:rsidR="00143F21">
        <w:rPr>
          <w:rFonts w:ascii="Verdana" w:eastAsia="Verdana" w:hAnsi="Verdana" w:cs="Verdana"/>
          <w:b/>
        </w:rPr>
        <w:t>147</w:t>
      </w:r>
      <w:r>
        <w:rPr>
          <w:rFonts w:ascii="Verdana" w:eastAsia="Verdana" w:hAnsi="Verdana" w:cs="Verdana"/>
          <w:b/>
        </w:rPr>
        <w:t>/2022/AD</w:t>
      </w:r>
    </w:p>
    <w:p w14:paraId="59EFADAA" w14:textId="237FD905" w:rsidR="00007609" w:rsidRDefault="00D712EA">
      <w:pPr>
        <w:spacing w:before="100" w:after="100"/>
        <w:jc w:val="center"/>
        <w:rPr>
          <w:rFonts w:ascii="Verdana" w:eastAsia="Verdana" w:hAnsi="Verdana" w:cs="Verdana"/>
          <w:b/>
        </w:rPr>
      </w:pPr>
      <w:r>
        <w:rPr>
          <w:rFonts w:ascii="Verdana" w:eastAsia="Verdana" w:hAnsi="Verdana" w:cs="Verdana"/>
          <w:b/>
        </w:rPr>
        <w:t xml:space="preserve">SERVIÇOS </w:t>
      </w:r>
      <w:r w:rsidR="00484CCF">
        <w:rPr>
          <w:rFonts w:ascii="Verdana" w:eastAsia="Verdana" w:hAnsi="Verdana" w:cs="Verdana"/>
          <w:b/>
        </w:rPr>
        <w:t xml:space="preserve">NÃO </w:t>
      </w:r>
      <w:r>
        <w:rPr>
          <w:rFonts w:ascii="Verdana" w:eastAsia="Verdana" w:hAnsi="Verdana" w:cs="Verdana"/>
          <w:b/>
        </w:rPr>
        <w:t>CONTINUADOS SEM DEDICAÇÃO EXCLUSIVA DE MÃO DE OBRA</w:t>
      </w:r>
    </w:p>
    <w:p w14:paraId="7AB55B9F" w14:textId="2D866FF2" w:rsidR="006B2305" w:rsidRDefault="006B2305">
      <w:pPr>
        <w:spacing w:before="100" w:after="100"/>
        <w:jc w:val="center"/>
        <w:rPr>
          <w:rFonts w:ascii="Verdana" w:eastAsia="Verdana" w:hAnsi="Verdana" w:cs="Verdana"/>
          <w:b/>
        </w:rPr>
      </w:pPr>
      <w:r>
        <w:rPr>
          <w:rFonts w:ascii="Verdana" w:eastAsia="Verdana" w:hAnsi="Verdana" w:cs="Verdana"/>
          <w:b/>
        </w:rPr>
        <w:t xml:space="preserve">SISTEMA </w:t>
      </w:r>
      <w:r w:rsidR="00C25B2A">
        <w:rPr>
          <w:rFonts w:ascii="Verdana" w:eastAsia="Verdana" w:hAnsi="Verdana" w:cs="Verdana"/>
          <w:b/>
        </w:rPr>
        <w:t xml:space="preserve">DE </w:t>
      </w:r>
      <w:r>
        <w:rPr>
          <w:rFonts w:ascii="Verdana" w:eastAsia="Verdana" w:hAnsi="Verdana" w:cs="Verdana"/>
          <w:b/>
        </w:rPr>
        <w:t>REGISTRO DE PREÇOS</w:t>
      </w:r>
    </w:p>
    <w:p w14:paraId="5AE638A9" w14:textId="36CE5A41" w:rsidR="00007609" w:rsidRDefault="00D712EA">
      <w:pPr>
        <w:spacing w:before="100" w:after="100"/>
        <w:jc w:val="center"/>
        <w:rPr>
          <w:rFonts w:ascii="Verdana" w:eastAsia="Verdana" w:hAnsi="Verdana" w:cs="Verdana"/>
          <w:b/>
        </w:rPr>
      </w:pPr>
      <w:r>
        <w:rPr>
          <w:rFonts w:ascii="Verdana" w:eastAsia="Verdana" w:hAnsi="Verdana" w:cs="Verdana"/>
          <w:b/>
        </w:rPr>
        <w:t xml:space="preserve">PROCESSO Nº </w:t>
      </w:r>
      <w:r w:rsidR="00143F21" w:rsidRPr="00143F21">
        <w:rPr>
          <w:rFonts w:ascii="Verdana" w:eastAsia="Verdana" w:hAnsi="Verdana" w:cs="Verdana"/>
          <w:b/>
        </w:rPr>
        <w:t>23069.188587/2022-02</w:t>
      </w:r>
    </w:p>
    <w:p w14:paraId="4D18866F" w14:textId="77777777" w:rsidR="00007609" w:rsidRDefault="00007609">
      <w:pPr>
        <w:spacing w:after="120" w:line="276" w:lineRule="auto"/>
        <w:ind w:right="-30" w:firstLine="540"/>
        <w:jc w:val="both"/>
        <w:rPr>
          <w:color w:val="000000"/>
        </w:rPr>
      </w:pPr>
    </w:p>
    <w:p w14:paraId="40EA1E66" w14:textId="77777777" w:rsidR="00007609" w:rsidRDefault="00007609">
      <w:pPr>
        <w:spacing w:after="120" w:line="276" w:lineRule="auto"/>
        <w:ind w:right="-30" w:firstLine="540"/>
        <w:jc w:val="both"/>
        <w:rPr>
          <w:color w:val="000000"/>
        </w:rPr>
      </w:pPr>
    </w:p>
    <w:p w14:paraId="709D133B" w14:textId="48ED17D8" w:rsidR="00007609" w:rsidRDefault="00D712EA">
      <w:pPr>
        <w:spacing w:after="120" w:line="276" w:lineRule="auto"/>
        <w:ind w:right="-30" w:firstLine="540"/>
        <w:jc w:val="both"/>
        <w:rPr>
          <w:color w:val="000000"/>
        </w:rPr>
      </w:pPr>
      <w:r>
        <w:rPr>
          <w:color w:val="000000"/>
        </w:rPr>
        <w:t xml:space="preserve">Torna-se público que a Universidade Federal Fluminense, por meio </w:t>
      </w:r>
      <w:r>
        <w:t>da sua Pró-Reitoria de Administração, inscrita no CNPJ/MF sob nº 28.523.215/0039-89, situada na Rua Miguel de Frias, 9, 1º andar, Icaraí, Niterói/RJ, CEP 24.220-008</w:t>
      </w:r>
      <w:r>
        <w:rPr>
          <w:color w:val="000000"/>
        </w:rPr>
        <w:t xml:space="preserve">, realizará licitação, </w:t>
      </w:r>
      <w:r w:rsidR="00565AEE">
        <w:rPr>
          <w:color w:val="000000"/>
        </w:rPr>
        <w:t>para</w:t>
      </w:r>
      <w:r w:rsidR="007C1079">
        <w:rPr>
          <w:color w:val="000000"/>
        </w:rPr>
        <w:t xml:space="preserve"> REGISTRO DE PREÇOS</w:t>
      </w:r>
      <w:r>
        <w:rPr>
          <w:color w:val="000000"/>
        </w:rPr>
        <w:t xml:space="preserve">, na modalidade PREGÃO, na forma ELETRÔNICA, </w:t>
      </w:r>
      <w:r>
        <w:rPr>
          <w:b/>
          <w:color w:val="000000"/>
        </w:rPr>
        <w:t xml:space="preserve">com critério de julgamento menor </w:t>
      </w:r>
      <w:r>
        <w:rPr>
          <w:b/>
        </w:rPr>
        <w:t>preço por item</w:t>
      </w:r>
      <w:r w:rsidR="004D7D65">
        <w:rPr>
          <w:b/>
        </w:rPr>
        <w:t>/lote</w:t>
      </w:r>
      <w:r>
        <w:rPr>
          <w:i/>
        </w:rPr>
        <w:t>,</w:t>
      </w:r>
      <w:r>
        <w:t xml:space="preserve"> nos termos da Lei nº 10.520, de 17 de julho de 2002, do Decreto nº 10.024, de 20 de setembro de </w:t>
      </w:r>
      <w:r>
        <w:rPr>
          <w:color w:val="000000"/>
        </w:rPr>
        <w:t xml:space="preserve">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54F7B904" w14:textId="77777777" w:rsidR="00007609" w:rsidRDefault="00007609">
      <w:pPr>
        <w:spacing w:line="276" w:lineRule="auto"/>
        <w:jc w:val="both"/>
        <w:rPr>
          <w:color w:val="000000"/>
        </w:rPr>
      </w:pPr>
    </w:p>
    <w:tbl>
      <w:tblPr>
        <w:tblStyle w:val="Style482"/>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1"/>
      </w:tblGrid>
      <w:tr w:rsidR="00007609" w14:paraId="10138C0F" w14:textId="77777777">
        <w:tc>
          <w:tcPr>
            <w:tcW w:w="9211" w:type="dxa"/>
          </w:tcPr>
          <w:p w14:paraId="3E81AE96" w14:textId="0FE6A67A" w:rsidR="00007609" w:rsidRDefault="00D712EA">
            <w:pPr>
              <w:spacing w:line="276" w:lineRule="auto"/>
              <w:jc w:val="both"/>
              <w:rPr>
                <w:rFonts w:ascii="Calibri" w:eastAsia="Calibri" w:hAnsi="Calibri"/>
              </w:rPr>
            </w:pPr>
            <w:r>
              <w:rPr>
                <w:rFonts w:ascii="Calibri" w:eastAsia="Calibri" w:hAnsi="Calibri"/>
                <w:color w:val="000000"/>
              </w:rPr>
              <w:t xml:space="preserve">Data da sessão: </w:t>
            </w:r>
            <w:r w:rsidR="008F64DA">
              <w:rPr>
                <w:rFonts w:ascii="Calibri" w:eastAsia="Calibri" w:hAnsi="Calibri"/>
                <w:color w:val="000000"/>
              </w:rPr>
              <w:t>23</w:t>
            </w:r>
            <w:r w:rsidR="00373A9D">
              <w:rPr>
                <w:rFonts w:ascii="Calibri" w:eastAsia="Calibri" w:hAnsi="Calibri"/>
                <w:color w:val="000000"/>
              </w:rPr>
              <w:t>/01/2023</w:t>
            </w:r>
          </w:p>
        </w:tc>
      </w:tr>
      <w:tr w:rsidR="00007609" w14:paraId="290B6E19" w14:textId="77777777">
        <w:tc>
          <w:tcPr>
            <w:tcW w:w="9211" w:type="dxa"/>
          </w:tcPr>
          <w:p w14:paraId="58F0CD93" w14:textId="58BC4E51" w:rsidR="00007609" w:rsidRDefault="00D712EA">
            <w:pPr>
              <w:spacing w:line="276" w:lineRule="auto"/>
              <w:jc w:val="both"/>
              <w:rPr>
                <w:rFonts w:ascii="Calibri" w:eastAsia="Calibri" w:hAnsi="Calibri"/>
              </w:rPr>
            </w:pPr>
            <w:r>
              <w:rPr>
                <w:rFonts w:ascii="Calibri" w:eastAsia="Calibri" w:hAnsi="Calibri"/>
                <w:color w:val="000000"/>
              </w:rPr>
              <w:t xml:space="preserve">Horário: </w:t>
            </w:r>
            <w:r w:rsidR="00373A9D">
              <w:rPr>
                <w:rFonts w:ascii="Calibri" w:eastAsia="Calibri" w:hAnsi="Calibri"/>
                <w:color w:val="000000"/>
              </w:rPr>
              <w:t>10hrs</w:t>
            </w:r>
          </w:p>
        </w:tc>
      </w:tr>
      <w:tr w:rsidR="00007609" w14:paraId="2283CA95" w14:textId="77777777">
        <w:tc>
          <w:tcPr>
            <w:tcW w:w="9211" w:type="dxa"/>
          </w:tcPr>
          <w:p w14:paraId="368B8BED" w14:textId="77777777" w:rsidR="00007609" w:rsidRDefault="00D712EA">
            <w:pPr>
              <w:spacing w:after="120" w:line="276" w:lineRule="auto"/>
              <w:jc w:val="both"/>
              <w:rPr>
                <w:rFonts w:ascii="Calibri" w:eastAsia="Calibri" w:hAnsi="Calibri"/>
                <w:b/>
                <w:color w:val="0000FF"/>
              </w:rPr>
            </w:pPr>
            <w:r>
              <w:rPr>
                <w:rFonts w:ascii="Calibri" w:eastAsia="Calibri" w:hAnsi="Calibri"/>
                <w:color w:val="000000"/>
              </w:rPr>
              <w:t xml:space="preserve">Local: Portal de Compras do Governo Federal – </w:t>
            </w:r>
            <w:hyperlink r:id="rId12">
              <w:r>
                <w:rPr>
                  <w:rFonts w:ascii="Calibri" w:eastAsia="Calibri" w:hAnsi="Calibri"/>
                  <w:b/>
                  <w:color w:val="0000FF"/>
                  <w:u w:val="single"/>
                </w:rPr>
                <w:t>www.gov.br/compras</w:t>
              </w:r>
            </w:hyperlink>
          </w:p>
        </w:tc>
      </w:tr>
    </w:tbl>
    <w:p w14:paraId="34FF748C" w14:textId="77777777" w:rsidR="00007609" w:rsidRDefault="00D712EA">
      <w:pPr>
        <w:keepNext/>
        <w:keepLines/>
        <w:numPr>
          <w:ilvl w:val="0"/>
          <w:numId w:val="7"/>
        </w:numPr>
        <w:spacing w:before="480" w:after="120" w:line="276" w:lineRule="auto"/>
        <w:ind w:right="-15"/>
        <w:jc w:val="both"/>
        <w:rPr>
          <w:rFonts w:cs="Arial"/>
          <w:b/>
          <w:color w:val="000000"/>
          <w:szCs w:val="20"/>
        </w:rPr>
      </w:pPr>
      <w:r>
        <w:rPr>
          <w:rFonts w:cs="Arial"/>
          <w:b/>
          <w:color w:val="000000"/>
          <w:szCs w:val="20"/>
        </w:rPr>
        <w:t>DO OBJETO</w:t>
      </w:r>
    </w:p>
    <w:p w14:paraId="4726DE19" w14:textId="2C047913" w:rsidR="00007609" w:rsidRDefault="00D712EA">
      <w:pPr>
        <w:numPr>
          <w:ilvl w:val="1"/>
          <w:numId w:val="7"/>
        </w:numPr>
        <w:spacing w:before="120" w:after="120" w:line="276" w:lineRule="auto"/>
        <w:ind w:left="432"/>
        <w:jc w:val="both"/>
        <w:rPr>
          <w:rFonts w:cs="Arial"/>
          <w:color w:val="000000"/>
          <w:szCs w:val="20"/>
        </w:rPr>
      </w:pPr>
      <w:r>
        <w:rPr>
          <w:rFonts w:cs="Arial"/>
          <w:color w:val="000000"/>
          <w:szCs w:val="20"/>
        </w:rPr>
        <w:t xml:space="preserve">O objeto da presente licitação é a escolha da proposta mais vantajosa para eventual </w:t>
      </w:r>
      <w:r w:rsidR="00143F21" w:rsidRPr="00143F21">
        <w:rPr>
          <w:rFonts w:cs="Arial"/>
          <w:color w:val="000000"/>
          <w:szCs w:val="20"/>
        </w:rPr>
        <w:t xml:space="preserve">contratação de </w:t>
      </w:r>
      <w:r w:rsidR="00143F21" w:rsidRPr="00143F21">
        <w:rPr>
          <w:rFonts w:cs="Arial"/>
          <w:b/>
          <w:bCs/>
          <w:color w:val="000000"/>
          <w:szCs w:val="20"/>
        </w:rPr>
        <w:t>SERVIÇOS GRÁFICOS E PROMOCIONAL</w:t>
      </w:r>
      <w:r w:rsidR="00143F21" w:rsidRPr="00143F21">
        <w:rPr>
          <w:rFonts w:cs="Arial"/>
          <w:color w:val="000000"/>
          <w:szCs w:val="20"/>
        </w:rPr>
        <w:t xml:space="preserve"> para a gestão de 2022/2023, objetivando aquisição futura</w:t>
      </w:r>
      <w:r>
        <w:rPr>
          <w:rFonts w:cs="Arial"/>
          <w:color w:val="000000"/>
          <w:szCs w:val="20"/>
        </w:rPr>
        <w:t>, conforme condições, quantidades e exigências estabelecidas neste Edital e seus anexos.</w:t>
      </w:r>
    </w:p>
    <w:p w14:paraId="39234A9C" w14:textId="022062B6" w:rsidR="00007609" w:rsidRDefault="00D712EA">
      <w:pPr>
        <w:numPr>
          <w:ilvl w:val="1"/>
          <w:numId w:val="7"/>
        </w:numPr>
        <w:spacing w:before="120" w:after="120" w:line="276" w:lineRule="auto"/>
        <w:ind w:left="432"/>
        <w:jc w:val="both"/>
        <w:rPr>
          <w:rFonts w:cs="Arial"/>
          <w:color w:val="000000"/>
          <w:szCs w:val="20"/>
        </w:rPr>
      </w:pPr>
      <w:r>
        <w:rPr>
          <w:rFonts w:cs="Arial"/>
          <w:color w:val="000000"/>
          <w:szCs w:val="20"/>
        </w:rPr>
        <w:t xml:space="preserve">A licitação </w:t>
      </w:r>
      <w:r>
        <w:rPr>
          <w:rFonts w:cs="Arial"/>
          <w:i/>
          <w:iCs/>
        </w:rPr>
        <w:t>s</w:t>
      </w:r>
      <w:r>
        <w:rPr>
          <w:rFonts w:cs="Arial"/>
        </w:rPr>
        <w:t xml:space="preserve">erá realizada em </w:t>
      </w:r>
      <w:r w:rsidR="004D7D65">
        <w:rPr>
          <w:rFonts w:cs="Arial"/>
        </w:rPr>
        <w:t>6 (seis) lotes e 2</w:t>
      </w:r>
      <w:r w:rsidR="005F3C76">
        <w:rPr>
          <w:rFonts w:cs="Arial"/>
        </w:rPr>
        <w:t xml:space="preserve"> (</w:t>
      </w:r>
      <w:r w:rsidR="004D7D65">
        <w:rPr>
          <w:rFonts w:cs="Arial"/>
        </w:rPr>
        <w:t>dois</w:t>
      </w:r>
      <w:r w:rsidR="005F3C76">
        <w:rPr>
          <w:rFonts w:cs="Arial"/>
        </w:rPr>
        <w:t>)</w:t>
      </w:r>
      <w:r>
        <w:rPr>
          <w:rFonts w:cs="Arial"/>
        </w:rPr>
        <w:t xml:space="preserve"> ite</w:t>
      </w:r>
      <w:r w:rsidR="005F3C76">
        <w:rPr>
          <w:rFonts w:cs="Arial"/>
        </w:rPr>
        <w:t>ns</w:t>
      </w:r>
      <w:r>
        <w:rPr>
          <w:rFonts w:cs="Arial"/>
          <w:color w:val="000000"/>
          <w:szCs w:val="20"/>
        </w:rPr>
        <w:t>.</w:t>
      </w:r>
    </w:p>
    <w:p w14:paraId="2F77843C" w14:textId="22AB7958" w:rsidR="00B16028" w:rsidRDefault="00B16028">
      <w:pPr>
        <w:numPr>
          <w:ilvl w:val="1"/>
          <w:numId w:val="7"/>
        </w:numPr>
        <w:spacing w:before="120" w:after="120" w:line="276" w:lineRule="auto"/>
        <w:ind w:left="432"/>
        <w:jc w:val="both"/>
        <w:rPr>
          <w:rFonts w:cs="Arial"/>
        </w:rPr>
      </w:pPr>
      <w:r w:rsidRPr="00B16028">
        <w:rPr>
          <w:rFonts w:cs="Arial"/>
        </w:rPr>
        <w:t>Os lotes são formados por um ou mais itens, conforme tabela constante do Termo de Referência, facultando-se ao licitante a participação em quantos lotes forem de seu interesse, devendo oferecer proposta para todos os itens que os compõem.</w:t>
      </w:r>
    </w:p>
    <w:p w14:paraId="275AD73F" w14:textId="3FD8EB6D" w:rsidR="00264BEE" w:rsidRPr="00B16028" w:rsidRDefault="00264BEE">
      <w:pPr>
        <w:numPr>
          <w:ilvl w:val="1"/>
          <w:numId w:val="7"/>
        </w:numPr>
        <w:spacing w:before="120" w:after="120" w:line="276" w:lineRule="auto"/>
        <w:ind w:left="432"/>
        <w:jc w:val="both"/>
        <w:rPr>
          <w:rFonts w:cs="Arial"/>
        </w:rPr>
      </w:pPr>
      <w:r w:rsidRPr="00264BEE">
        <w:rPr>
          <w:rFonts w:cs="Arial"/>
        </w:rPr>
        <w:t>Quanto aos itens fora dos lotes, conforme tabela constante do Termo de Referência, faculta-se ao licitante a participação em quantos itens forem de seu interesse.</w:t>
      </w:r>
    </w:p>
    <w:p w14:paraId="19F2213C" w14:textId="13A4F905" w:rsidR="00007609" w:rsidRDefault="00D712EA">
      <w:pPr>
        <w:numPr>
          <w:ilvl w:val="1"/>
          <w:numId w:val="7"/>
        </w:numPr>
        <w:spacing w:before="120" w:after="120" w:line="276" w:lineRule="auto"/>
        <w:ind w:left="432"/>
        <w:jc w:val="both"/>
        <w:rPr>
          <w:rFonts w:cs="Arial"/>
          <w:szCs w:val="20"/>
        </w:rPr>
      </w:pPr>
      <w:r>
        <w:rPr>
          <w:rFonts w:eastAsia="SimSun" w:cs="Arial"/>
          <w:szCs w:val="20"/>
        </w:rPr>
        <w:t>O critério de julgamento adotado será o menor preço</w:t>
      </w:r>
      <w:r w:rsidR="00B16028">
        <w:rPr>
          <w:rFonts w:eastAsia="SimSun" w:cs="Arial"/>
          <w:szCs w:val="20"/>
        </w:rPr>
        <w:t xml:space="preserve"> do item/ menor preço global dos lotes</w:t>
      </w:r>
      <w:r>
        <w:rPr>
          <w:rFonts w:eastAsia="SimSun" w:cs="Arial"/>
          <w:szCs w:val="20"/>
        </w:rPr>
        <w:t>, observadas as exigências contidas neste Edital e seus Anexos quanto às especificações do objeto.</w:t>
      </w:r>
    </w:p>
    <w:p w14:paraId="78F1B71C" w14:textId="5A8C6A68" w:rsidR="00007609" w:rsidRDefault="00D712EA">
      <w:pPr>
        <w:keepNext/>
        <w:keepLines/>
        <w:numPr>
          <w:ilvl w:val="0"/>
          <w:numId w:val="9"/>
        </w:numPr>
        <w:spacing w:before="480" w:after="120" w:line="276" w:lineRule="auto"/>
        <w:ind w:right="-15"/>
        <w:jc w:val="both"/>
        <w:rPr>
          <w:rFonts w:cs="Arial"/>
          <w:b/>
          <w:color w:val="000000"/>
          <w:szCs w:val="20"/>
        </w:rPr>
      </w:pPr>
      <w:r>
        <w:rPr>
          <w:rFonts w:cs="Arial"/>
          <w:b/>
          <w:color w:val="000000"/>
          <w:szCs w:val="20"/>
        </w:rPr>
        <w:lastRenderedPageBreak/>
        <w:t>DO</w:t>
      </w:r>
      <w:r w:rsidR="00283EF7">
        <w:rPr>
          <w:rFonts w:cs="Arial"/>
          <w:b/>
          <w:color w:val="000000"/>
          <w:szCs w:val="20"/>
        </w:rPr>
        <w:t xml:space="preserve"> REGISTRO DE PREÇOS</w:t>
      </w:r>
    </w:p>
    <w:p w14:paraId="5586871A" w14:textId="188D0AFB" w:rsidR="002131E6" w:rsidRPr="00283EF7" w:rsidRDefault="00283EF7" w:rsidP="002131E6">
      <w:pPr>
        <w:pStyle w:val="PADRO"/>
        <w:keepNext w:val="0"/>
        <w:widowControl/>
        <w:numPr>
          <w:ilvl w:val="1"/>
          <w:numId w:val="9"/>
        </w:numPr>
        <w:shd w:val="clear" w:color="auto" w:fill="auto"/>
        <w:spacing w:before="120" w:after="120"/>
        <w:ind w:left="425"/>
        <w:rPr>
          <w:rFonts w:ascii="Arial" w:eastAsia="SimSun" w:hAnsi="Arial" w:cs="Arial"/>
          <w:szCs w:val="20"/>
          <w:lang w:eastAsia="pt-BR" w:bidi="ar-SA"/>
        </w:rPr>
      </w:pPr>
      <w:r w:rsidRPr="00283EF7">
        <w:rPr>
          <w:rFonts w:ascii="Arial" w:eastAsia="SimSun" w:hAnsi="Arial" w:cs="Arial"/>
          <w:szCs w:val="20"/>
          <w:lang w:eastAsia="pt-BR" w:bidi="ar-SA"/>
        </w:rPr>
        <w:t xml:space="preserve">As regras referentes aos órgãos gerenciador e participantes, bem como a eventuais adesões são as que constam da minuta de Ata de Registro de Preços </w:t>
      </w:r>
    </w:p>
    <w:p w14:paraId="582780B3" w14:textId="77777777" w:rsidR="002131E6" w:rsidRDefault="002131E6" w:rsidP="002131E6">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CREDENCIAMENTO</w:t>
      </w:r>
    </w:p>
    <w:p w14:paraId="6C0AB5D7" w14:textId="77777777" w:rsidR="00007609" w:rsidRDefault="00D712EA">
      <w:pPr>
        <w:numPr>
          <w:ilvl w:val="1"/>
          <w:numId w:val="9"/>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14:paraId="71EEDEEE" w14:textId="77777777" w:rsidR="00007609" w:rsidRDefault="00D712EA">
      <w:pPr>
        <w:numPr>
          <w:ilvl w:val="1"/>
          <w:numId w:val="9"/>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3">
        <w:r>
          <w:rPr>
            <w:b/>
            <w:color w:val="0000FF"/>
            <w:u w:val="single"/>
          </w:rPr>
          <w:t>www.gov.br/compras</w:t>
        </w:r>
      </w:hyperlink>
      <w:r>
        <w:rPr>
          <w:color w:val="000000"/>
        </w:rPr>
        <w:t>, por meio de certificado digital conferido pela Infraestrutura de Chaves Públicas Brasileira – ICP - Brasil.</w:t>
      </w:r>
    </w:p>
    <w:p w14:paraId="73EB4AF7" w14:textId="77777777" w:rsidR="00007609" w:rsidRDefault="00D712EA">
      <w:pPr>
        <w:numPr>
          <w:ilvl w:val="1"/>
          <w:numId w:val="9"/>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24A7E556" w14:textId="77777777" w:rsidR="00007609" w:rsidRDefault="00D712EA">
      <w:pPr>
        <w:numPr>
          <w:ilvl w:val="1"/>
          <w:numId w:val="9"/>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815D49B" w14:textId="77777777" w:rsidR="00007609" w:rsidRDefault="00D712EA">
      <w:pPr>
        <w:numPr>
          <w:ilvl w:val="1"/>
          <w:numId w:val="9"/>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88A1945" w14:textId="77777777" w:rsidR="00007609" w:rsidRDefault="00D712EA">
      <w:pPr>
        <w:numPr>
          <w:ilvl w:val="2"/>
          <w:numId w:val="9"/>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14:paraId="44F85989" w14:textId="77777777" w:rsidR="00007609" w:rsidRDefault="00007609">
      <w:pPr>
        <w:spacing w:before="120" w:after="120" w:line="276" w:lineRule="auto"/>
        <w:ind w:left="1922"/>
        <w:jc w:val="both"/>
        <w:rPr>
          <w:color w:val="000000"/>
        </w:rPr>
      </w:pPr>
    </w:p>
    <w:p w14:paraId="159D9B7B" w14:textId="77777777" w:rsidR="002E5A2C" w:rsidRDefault="002E5A2C" w:rsidP="002E5A2C">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PARTICIPAÇÃO NO PREGÃO.</w:t>
      </w:r>
    </w:p>
    <w:p w14:paraId="54881762" w14:textId="77777777" w:rsidR="00007609" w:rsidRDefault="00D712EA">
      <w:pPr>
        <w:numPr>
          <w:ilvl w:val="1"/>
          <w:numId w:val="9"/>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03F5EE43" w14:textId="77777777" w:rsidR="00007609" w:rsidRDefault="00D712EA">
      <w:pPr>
        <w:numPr>
          <w:ilvl w:val="2"/>
          <w:numId w:val="9"/>
        </w:numPr>
        <w:spacing w:before="120" w:after="120" w:line="276" w:lineRule="auto"/>
        <w:ind w:left="1922"/>
        <w:jc w:val="both"/>
        <w:rPr>
          <w:color w:val="000000"/>
        </w:rPr>
      </w:pPr>
      <w:r>
        <w:rPr>
          <w:color w:val="000000"/>
        </w:rPr>
        <w:t xml:space="preserve"> Os licitantes deverão utilizar o certificado digital para acesso ao Sistema</w:t>
      </w:r>
    </w:p>
    <w:p w14:paraId="0CC223C9" w14:textId="77777777" w:rsidR="00007609" w:rsidRDefault="00D712EA">
      <w:pPr>
        <w:numPr>
          <w:ilvl w:val="1"/>
          <w:numId w:val="9"/>
        </w:numPr>
        <w:spacing w:before="120" w:after="120" w:line="276" w:lineRule="auto"/>
        <w:ind w:left="425" w:firstLine="0"/>
        <w:jc w:val="both"/>
        <w:rPr>
          <w:color w:val="000000"/>
        </w:rPr>
      </w:pPr>
      <w:r>
        <w:rPr>
          <w:color w:val="000000"/>
        </w:rPr>
        <w:t>Não poderão participar desta licitação os interessados:</w:t>
      </w:r>
    </w:p>
    <w:p w14:paraId="0EE38647" w14:textId="77777777" w:rsidR="00007609" w:rsidRDefault="00D712EA">
      <w:pPr>
        <w:numPr>
          <w:ilvl w:val="2"/>
          <w:numId w:val="2"/>
        </w:numP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14:paraId="49A3045F" w14:textId="77777777" w:rsidR="00007609" w:rsidRDefault="00D712EA">
      <w:pPr>
        <w:numPr>
          <w:ilvl w:val="2"/>
          <w:numId w:val="2"/>
        </w:numP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14:paraId="0DEB7B4B" w14:textId="77777777" w:rsidR="00007609" w:rsidRDefault="00D712EA">
      <w:pPr>
        <w:numPr>
          <w:ilvl w:val="2"/>
          <w:numId w:val="2"/>
        </w:numP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14:paraId="1DE5AA5D" w14:textId="77777777" w:rsidR="00007609" w:rsidRDefault="00D712EA">
      <w:pPr>
        <w:numPr>
          <w:ilvl w:val="2"/>
          <w:numId w:val="2"/>
        </w:numP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14:paraId="0EC57B85" w14:textId="77777777" w:rsidR="00007609" w:rsidRDefault="00D712EA">
      <w:pPr>
        <w:keepNext/>
        <w:widowControl w:val="0"/>
        <w:numPr>
          <w:ilvl w:val="2"/>
          <w:numId w:val="2"/>
        </w:numPr>
        <w:shd w:val="clear" w:color="auto" w:fill="FFFFFF"/>
        <w:spacing w:before="119" w:after="119" w:line="276" w:lineRule="auto"/>
        <w:jc w:val="both"/>
        <w:rPr>
          <w:rFonts w:cs="Arial"/>
          <w:color w:val="000000"/>
          <w:szCs w:val="20"/>
        </w:rPr>
      </w:pPr>
      <w:bookmarkStart w:id="0" w:name="_heading=h.gjdgxs" w:colFirst="0" w:colLast="0"/>
      <w:bookmarkEnd w:id="0"/>
      <w:r>
        <w:rPr>
          <w:rFonts w:cs="Arial"/>
          <w:color w:val="000000"/>
          <w:szCs w:val="20"/>
        </w:rPr>
        <w:t>que estejam sob falência, concurso de credores ou insolvência, em processo de dissolução ou liquidação;</w:t>
      </w:r>
    </w:p>
    <w:p w14:paraId="4920469A" w14:textId="77777777" w:rsidR="00007609" w:rsidRDefault="00D712EA">
      <w:pPr>
        <w:numPr>
          <w:ilvl w:val="2"/>
          <w:numId w:val="2"/>
        </w:numPr>
        <w:spacing w:line="276" w:lineRule="auto"/>
        <w:rPr>
          <w:rFonts w:cs="Arial"/>
          <w:color w:val="000000"/>
          <w:szCs w:val="20"/>
        </w:rPr>
      </w:pPr>
      <w:r>
        <w:rPr>
          <w:rFonts w:cs="Arial"/>
          <w:color w:val="000000"/>
          <w:szCs w:val="20"/>
        </w:rPr>
        <w:t>entidades empresariais que estejam reunidas em consórcio;</w:t>
      </w:r>
    </w:p>
    <w:p w14:paraId="76415F01" w14:textId="77777777" w:rsidR="00007609" w:rsidRDefault="00007609">
      <w:pPr>
        <w:spacing w:line="276" w:lineRule="auto"/>
      </w:pPr>
    </w:p>
    <w:p w14:paraId="44E69A21" w14:textId="77777777" w:rsidR="00007609" w:rsidRDefault="00D712EA">
      <w:pPr>
        <w:numPr>
          <w:ilvl w:val="2"/>
          <w:numId w:val="2"/>
        </w:numPr>
        <w:tabs>
          <w:tab w:val="left" w:pos="1440"/>
        </w:tabs>
        <w:spacing w:before="120" w:after="120" w:line="276" w:lineRule="auto"/>
        <w:jc w:val="both"/>
        <w:rPr>
          <w:rFonts w:cs="Arial"/>
          <w:color w:val="000000"/>
          <w:szCs w:val="20"/>
        </w:rPr>
      </w:pPr>
      <w:r>
        <w:rPr>
          <w:rFonts w:cs="Arial"/>
          <w:color w:val="000000"/>
          <w:szCs w:val="20"/>
        </w:rPr>
        <w:lastRenderedPageBreak/>
        <w:t xml:space="preserve">organizações da Sociedade Civil de Interesse Público - OSCIP, atuando nessa condição (Acórdão nº 746/2014-TCU-Plenário); </w:t>
      </w:r>
    </w:p>
    <w:p w14:paraId="5DB3CC10" w14:textId="77777777" w:rsidR="00007609" w:rsidRDefault="00D712EA">
      <w:pPr>
        <w:numPr>
          <w:ilvl w:val="2"/>
          <w:numId w:val="2"/>
        </w:numPr>
        <w:tabs>
          <w:tab w:val="left" w:pos="1440"/>
        </w:tabs>
        <w:spacing w:before="120" w:after="120" w:line="276" w:lineRule="auto"/>
        <w:jc w:val="both"/>
        <w:rPr>
          <w:i/>
        </w:rPr>
      </w:pPr>
      <w:r>
        <w:rPr>
          <w:i/>
        </w:rPr>
        <w:t>instituições sem fins lucrativos (parágrafo único do art. 12 da Instrução Normativa/SEGES nº 05/2017)</w:t>
      </w:r>
    </w:p>
    <w:p w14:paraId="55A8671D" w14:textId="77777777" w:rsidR="00007609" w:rsidRDefault="00D712EA">
      <w:pPr>
        <w:numPr>
          <w:ilvl w:val="2"/>
          <w:numId w:val="2"/>
        </w:numPr>
        <w:tabs>
          <w:tab w:val="left" w:pos="1440"/>
        </w:tabs>
        <w:spacing w:before="120" w:after="120" w:line="276" w:lineRule="auto"/>
        <w:jc w:val="both"/>
        <w:rPr>
          <w:i/>
        </w:rPr>
      </w:pPr>
      <w:bookmarkStart w:id="1" w:name="_heading=h.30j0zll" w:colFirst="0" w:colLast="0"/>
      <w:bookmarkEnd w:id="1"/>
      <w:r>
        <w:rPr>
          <w:i/>
        </w:rPr>
        <w:t>sociedades cooperativas, considerando a vedação contida no art. 10 da Instrução Normativa SEGES/MP nº 5, de 2017.</w:t>
      </w:r>
    </w:p>
    <w:p w14:paraId="3888B38E" w14:textId="77777777" w:rsidR="00007609" w:rsidRDefault="00D712EA">
      <w:pPr>
        <w:numPr>
          <w:ilvl w:val="1"/>
          <w:numId w:val="9"/>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6F5D1744" w14:textId="77777777" w:rsidR="00007609" w:rsidRDefault="00D712EA">
      <w:pPr>
        <w:numPr>
          <w:ilvl w:val="0"/>
          <w:numId w:val="6"/>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detentor de cargo em comissão ou função de confiança que atue na área responsável pela demanda ou contratação; ou</w:t>
      </w:r>
    </w:p>
    <w:p w14:paraId="61526CE2" w14:textId="77777777" w:rsidR="00007609" w:rsidRDefault="00D712EA">
      <w:pPr>
        <w:numPr>
          <w:ilvl w:val="0"/>
          <w:numId w:val="6"/>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14:paraId="32280A92" w14:textId="77777777" w:rsidR="00007609" w:rsidRDefault="00D712EA">
      <w:pPr>
        <w:numPr>
          <w:ilvl w:val="2"/>
          <w:numId w:val="4"/>
        </w:numP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452A4F2B" w14:textId="77777777" w:rsidR="00007609" w:rsidRDefault="00D712EA">
      <w:pPr>
        <w:numPr>
          <w:ilvl w:val="1"/>
          <w:numId w:val="9"/>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032BED15" w14:textId="77777777" w:rsidR="00007609" w:rsidRDefault="00D712EA">
      <w:pPr>
        <w:numPr>
          <w:ilvl w:val="1"/>
          <w:numId w:val="9"/>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14:paraId="4732E48B" w14:textId="77777777" w:rsidR="00007609" w:rsidRDefault="00D712EA">
      <w:pPr>
        <w:numPr>
          <w:ilvl w:val="2"/>
          <w:numId w:val="1"/>
        </w:numPr>
        <w:tabs>
          <w:tab w:val="left" w:pos="1440"/>
        </w:tabs>
        <w:spacing w:before="120" w:line="276" w:lineRule="auto"/>
        <w:jc w:val="both"/>
        <w:rPr>
          <w:rFonts w:cs="Arial"/>
          <w:color w:val="000000"/>
          <w:szCs w:val="20"/>
        </w:rPr>
      </w:pPr>
      <w:r>
        <w:rPr>
          <w:rFonts w:cs="Arial"/>
          <w:color w:val="000000"/>
          <w:szCs w:val="20"/>
        </w:rPr>
        <w:t>que cumpre os requisitos estabelecidos no artigo 3° da Lei Complementar nº 123, de 2006, estando apto a usufruir do tratamento favorecido estabelecido em seus arts. 42 a 49.</w:t>
      </w:r>
    </w:p>
    <w:p w14:paraId="06767EE5" w14:textId="77777777" w:rsidR="00007609" w:rsidRDefault="00007609">
      <w:pPr>
        <w:tabs>
          <w:tab w:val="left" w:pos="1440"/>
        </w:tabs>
        <w:spacing w:line="276" w:lineRule="auto"/>
        <w:ind w:left="1854"/>
        <w:jc w:val="both"/>
        <w:rPr>
          <w:rFonts w:cs="Arial"/>
          <w:color w:val="000000"/>
          <w:szCs w:val="20"/>
        </w:rPr>
      </w:pPr>
    </w:p>
    <w:p w14:paraId="0AEECBDF" w14:textId="77777777" w:rsidR="00007609" w:rsidRDefault="00D712EA">
      <w:pPr>
        <w:numPr>
          <w:ilvl w:val="3"/>
          <w:numId w:val="1"/>
        </w:numP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14:paraId="060FD1BA" w14:textId="77777777" w:rsidR="00007609" w:rsidRDefault="00D712EA">
      <w:pPr>
        <w:numPr>
          <w:ilvl w:val="3"/>
          <w:numId w:val="1"/>
        </w:numP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7ED8A63" w14:textId="77777777" w:rsidR="00007609" w:rsidRDefault="00007609">
      <w:pPr>
        <w:tabs>
          <w:tab w:val="left" w:pos="1440"/>
        </w:tabs>
        <w:spacing w:line="276" w:lineRule="auto"/>
        <w:ind w:left="1854"/>
        <w:jc w:val="both"/>
        <w:rPr>
          <w:rFonts w:cs="Arial"/>
          <w:color w:val="000000"/>
          <w:szCs w:val="20"/>
        </w:rPr>
      </w:pPr>
    </w:p>
    <w:p w14:paraId="5EE2CC2F" w14:textId="77777777" w:rsidR="00007609" w:rsidRDefault="00D712EA">
      <w:pPr>
        <w:numPr>
          <w:ilvl w:val="2"/>
          <w:numId w:val="1"/>
        </w:numP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14:paraId="3DC00735" w14:textId="77777777" w:rsidR="00007609" w:rsidRDefault="00D712EA">
      <w:pPr>
        <w:numPr>
          <w:ilvl w:val="2"/>
          <w:numId w:val="1"/>
        </w:numP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editalícias; </w:t>
      </w:r>
    </w:p>
    <w:p w14:paraId="0AE157D2" w14:textId="77777777" w:rsidR="00007609" w:rsidRDefault="00D712EA">
      <w:pPr>
        <w:numPr>
          <w:ilvl w:val="2"/>
          <w:numId w:val="1"/>
        </w:numP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14:paraId="01F2C56C" w14:textId="77777777" w:rsidR="00007609" w:rsidRDefault="00D712EA">
      <w:pPr>
        <w:numPr>
          <w:ilvl w:val="2"/>
          <w:numId w:val="1"/>
        </w:numP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14:paraId="598C6134" w14:textId="77777777" w:rsidR="00007609" w:rsidRDefault="00D712EA">
      <w:pPr>
        <w:numPr>
          <w:ilvl w:val="2"/>
          <w:numId w:val="1"/>
        </w:numP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14:paraId="7979DEBB" w14:textId="77777777" w:rsidR="00007609" w:rsidRDefault="00D712EA">
      <w:pPr>
        <w:numPr>
          <w:ilvl w:val="2"/>
          <w:numId w:val="1"/>
        </w:numP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14:paraId="5362B0C8" w14:textId="77777777" w:rsidR="00007609" w:rsidRDefault="00D712EA">
      <w:pPr>
        <w:numPr>
          <w:ilvl w:val="2"/>
          <w:numId w:val="1"/>
        </w:numP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0C24C472" w14:textId="77777777" w:rsidR="00007609" w:rsidRDefault="00D712EA">
      <w:pPr>
        <w:numPr>
          <w:ilvl w:val="1"/>
          <w:numId w:val="9"/>
        </w:numPr>
        <w:spacing w:before="120" w:after="120" w:line="276" w:lineRule="auto"/>
        <w:ind w:left="425" w:firstLine="0"/>
        <w:jc w:val="both"/>
        <w:rPr>
          <w:color w:val="000000"/>
        </w:rPr>
      </w:pPr>
      <w:r>
        <w:rPr>
          <w:color w:val="000000"/>
        </w:rPr>
        <w:lastRenderedPageBreak/>
        <w:t>A declaração falsa relativa ao cumprimento de qualquer condição sujeitará o licitante às sanções previstas em lei e neste Edital.</w:t>
      </w:r>
    </w:p>
    <w:p w14:paraId="79911071" w14:textId="77777777" w:rsidR="00007609" w:rsidRDefault="00007609">
      <w:pPr>
        <w:spacing w:before="120" w:after="120" w:line="276" w:lineRule="auto"/>
        <w:ind w:left="425"/>
        <w:jc w:val="both"/>
        <w:rPr>
          <w:color w:val="000000"/>
        </w:rPr>
      </w:pPr>
    </w:p>
    <w:p w14:paraId="4D30C6BF" w14:textId="77777777" w:rsidR="00007609" w:rsidRDefault="00D712EA">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APRESENTAÇÃO DA PROPOSTA E DOS DOCUMENTOS DE HABILITAÇÃO</w:t>
      </w:r>
    </w:p>
    <w:p w14:paraId="6345656D" w14:textId="77777777" w:rsidR="00007609" w:rsidRDefault="00D712EA">
      <w:pPr>
        <w:numPr>
          <w:ilvl w:val="1"/>
          <w:numId w:val="9"/>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850F0D8" w14:textId="77777777" w:rsidR="00007609" w:rsidRDefault="00D712EA">
      <w:pPr>
        <w:numPr>
          <w:ilvl w:val="1"/>
          <w:numId w:val="9"/>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14:paraId="54347E09" w14:textId="77777777" w:rsidR="00007609" w:rsidRDefault="00D712EA">
      <w:pPr>
        <w:numPr>
          <w:ilvl w:val="1"/>
          <w:numId w:val="9"/>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14:paraId="7CD40AF0" w14:textId="77777777" w:rsidR="00007609" w:rsidRDefault="00D712EA">
      <w:pPr>
        <w:numPr>
          <w:ilvl w:val="1"/>
          <w:numId w:val="9"/>
        </w:numPr>
        <w:spacing w:before="120" w:after="120" w:line="276" w:lineRule="auto"/>
        <w:ind w:left="425" w:firstLine="0"/>
        <w:jc w:val="both"/>
        <w:rPr>
          <w:color w:val="000000"/>
        </w:rPr>
      </w:pPr>
      <w:r>
        <w:rPr>
          <w:sz w:val="22"/>
          <w:szCs w:val="22"/>
        </w:rPr>
        <w:t>As Microempresas e Empresas de Pequeno Porte deverão encaminhar a documentação de habilitação, ainda que haja alguma restrição de regularidade fiscal e trabalhista, nos termos do art. 43, § 1º da LC nº 123, de 2006.</w:t>
      </w:r>
    </w:p>
    <w:p w14:paraId="6DB49A10" w14:textId="77777777" w:rsidR="00007609" w:rsidRDefault="00D712EA">
      <w:pPr>
        <w:numPr>
          <w:ilvl w:val="1"/>
          <w:numId w:val="9"/>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48741D6" w14:textId="77777777" w:rsidR="00007609" w:rsidRDefault="00D712EA">
      <w:pPr>
        <w:numPr>
          <w:ilvl w:val="1"/>
          <w:numId w:val="9"/>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14:paraId="13F5897C" w14:textId="77777777" w:rsidR="00007609" w:rsidRDefault="00D712EA">
      <w:pPr>
        <w:numPr>
          <w:ilvl w:val="1"/>
          <w:numId w:val="9"/>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14:paraId="4DA80C40" w14:textId="77777777" w:rsidR="00007609" w:rsidRDefault="00D712EA">
      <w:pPr>
        <w:numPr>
          <w:ilvl w:val="1"/>
          <w:numId w:val="9"/>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14:paraId="42EAC18D" w14:textId="77777777" w:rsidR="00007609" w:rsidRDefault="00007609">
      <w:pPr>
        <w:spacing w:before="120" w:after="120" w:line="276" w:lineRule="auto"/>
        <w:ind w:left="425"/>
        <w:jc w:val="both"/>
        <w:rPr>
          <w:color w:val="000000"/>
        </w:rPr>
      </w:pPr>
    </w:p>
    <w:p w14:paraId="431010F2" w14:textId="77777777" w:rsidR="00007609" w:rsidRDefault="00D712EA">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PREENCHIMENTO DA PROPOSTA</w:t>
      </w:r>
    </w:p>
    <w:p w14:paraId="3709F5D3" w14:textId="77777777" w:rsidR="00007609" w:rsidRDefault="00D712EA">
      <w:pPr>
        <w:numPr>
          <w:ilvl w:val="1"/>
          <w:numId w:val="9"/>
        </w:numPr>
        <w:spacing w:before="120" w:after="120" w:line="276" w:lineRule="auto"/>
        <w:ind w:left="425" w:firstLine="0"/>
        <w:jc w:val="both"/>
        <w:rPr>
          <w:color w:val="000000"/>
        </w:rPr>
      </w:pPr>
      <w:r>
        <w:t>O licitante deverá enviar sua proposta mediante o preenchimento, no sistema eletrônico, dos seguintes campos:</w:t>
      </w:r>
    </w:p>
    <w:p w14:paraId="142870A7" w14:textId="05E6E2D2" w:rsidR="00007609" w:rsidRDefault="00D712EA">
      <w:pPr>
        <w:numPr>
          <w:ilvl w:val="2"/>
          <w:numId w:val="9"/>
        </w:numPr>
        <w:spacing w:before="120" w:after="120" w:line="276" w:lineRule="auto"/>
        <w:ind w:left="1712"/>
        <w:jc w:val="both"/>
        <w:rPr>
          <w:rFonts w:cs="Arial"/>
          <w:color w:val="000000"/>
          <w:szCs w:val="20"/>
        </w:rPr>
      </w:pPr>
      <w:r>
        <w:rPr>
          <w:iCs/>
        </w:rPr>
        <w:t>Valor unitário e total do item</w:t>
      </w:r>
      <w:r w:rsidR="00CA36E5">
        <w:rPr>
          <w:iCs/>
        </w:rPr>
        <w:t xml:space="preserve"> /valor unitário dos itens e total do lote</w:t>
      </w:r>
      <w:r>
        <w:rPr>
          <w:iCs/>
        </w:rPr>
        <w:t>;</w:t>
      </w:r>
      <w:r>
        <w:rPr>
          <w:i/>
        </w:rPr>
        <w:t xml:space="preserve"> </w:t>
      </w:r>
    </w:p>
    <w:p w14:paraId="6E7677B4" w14:textId="77777777" w:rsidR="00007609" w:rsidRDefault="00D712EA">
      <w:pPr>
        <w:numPr>
          <w:ilvl w:val="2"/>
          <w:numId w:val="9"/>
        </w:numPr>
        <w:spacing w:before="120" w:after="120" w:line="276" w:lineRule="auto"/>
        <w:ind w:left="1922"/>
        <w:jc w:val="both"/>
      </w:pPr>
      <w:r>
        <w:t>Descrição do objeto, contendo as informações similares à especificação do Termo de Referência</w:t>
      </w:r>
    </w:p>
    <w:p w14:paraId="51DB27B4" w14:textId="77777777" w:rsidR="00007609" w:rsidRDefault="00D712EA">
      <w:pPr>
        <w:numPr>
          <w:ilvl w:val="1"/>
          <w:numId w:val="9"/>
        </w:numPr>
        <w:spacing w:before="120" w:after="120" w:line="276" w:lineRule="auto"/>
        <w:ind w:left="425" w:firstLine="0"/>
        <w:jc w:val="both"/>
      </w:pPr>
      <w:r>
        <w:t>Todas as especificações do objeto contidas na proposta vinculam a Contratada.</w:t>
      </w:r>
    </w:p>
    <w:p w14:paraId="5F8F1335" w14:textId="77777777" w:rsidR="00007609" w:rsidRDefault="00D712EA">
      <w:pPr>
        <w:numPr>
          <w:ilvl w:val="1"/>
          <w:numId w:val="9"/>
        </w:numPr>
        <w:spacing w:before="120" w:after="120" w:line="276" w:lineRule="auto"/>
        <w:ind w:left="425" w:firstLine="0"/>
        <w:jc w:val="both"/>
      </w:pPr>
      <w: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0EE0CAE6" w14:textId="77777777" w:rsidR="00007609" w:rsidRDefault="00D712EA">
      <w:pPr>
        <w:numPr>
          <w:ilvl w:val="2"/>
          <w:numId w:val="9"/>
        </w:numPr>
        <w:spacing w:before="120" w:after="120" w:line="276" w:lineRule="auto"/>
        <w:ind w:left="1922"/>
        <w:jc w:val="both"/>
        <w:rPr>
          <w:color w:val="000000"/>
        </w:rPr>
      </w:pPr>
      <w:r>
        <w:rPr>
          <w:color w:val="000000"/>
        </w:rPr>
        <w:t xml:space="preserve">     A Contratada deverá arcar com o ônus decorrente de eventual equívoco no dimensionamento dos quantitativos de sua proposta, inclusive quanto aos custos variáveis decorrentes de fatores futuros e incertos, tais como os valores providos com o </w:t>
      </w:r>
      <w:r>
        <w:rPr>
          <w:color w:val="000000"/>
        </w:rPr>
        <w:lastRenderedPageBreak/>
        <w:t>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60D48995" w14:textId="77777777" w:rsidR="00007609" w:rsidRDefault="00D712EA">
      <w:pPr>
        <w:numPr>
          <w:ilvl w:val="2"/>
          <w:numId w:val="9"/>
        </w:numPr>
        <w:spacing w:before="120" w:after="120" w:line="276" w:lineRule="auto"/>
        <w:ind w:left="1922"/>
        <w:jc w:val="both"/>
        <w:rPr>
          <w:color w:val="000000"/>
        </w:rPr>
      </w:pPr>
      <w:r>
        <w:rPr>
          <w:color w:val="000000"/>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54AF0387" w14:textId="77777777" w:rsidR="00007609" w:rsidRDefault="00D712EA">
      <w:pPr>
        <w:numPr>
          <w:ilvl w:val="1"/>
          <w:numId w:val="9"/>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as orientações a seguir:</w:t>
      </w:r>
    </w:p>
    <w:p w14:paraId="5927292F" w14:textId="77777777" w:rsidR="00007609" w:rsidRDefault="00D712EA">
      <w:pPr>
        <w:numPr>
          <w:ilvl w:val="2"/>
          <w:numId w:val="9"/>
        </w:numPr>
        <w:spacing w:before="120" w:after="120" w:line="276" w:lineRule="auto"/>
        <w:ind w:left="1922"/>
        <w:jc w:val="both"/>
      </w:pPr>
      <w:r>
        <w:t>cotação de percentual menor que o adequado: o percentual será mantido durante toda a execução contratual;</w:t>
      </w:r>
    </w:p>
    <w:p w14:paraId="4E63D36E" w14:textId="77777777" w:rsidR="00007609" w:rsidRDefault="00D712EA">
      <w:pPr>
        <w:numPr>
          <w:ilvl w:val="2"/>
          <w:numId w:val="9"/>
        </w:numPr>
        <w:spacing w:before="120" w:after="120" w:line="276" w:lineRule="auto"/>
        <w:ind w:left="1922"/>
        <w:jc w:val="both"/>
      </w:pPr>
      <w:r>
        <w:t>cotação de percentual maior que o adequado: o excesso será suprimido, unilateralmente, da planilha e haverá glosa, quando do pagamento, e/ou redução, quando da repactuação, para fins de total ressarcimento do débito.</w:t>
      </w:r>
    </w:p>
    <w:p w14:paraId="66B2F741" w14:textId="77777777" w:rsidR="00007609" w:rsidRDefault="00D712EA">
      <w:pPr>
        <w:numPr>
          <w:ilvl w:val="1"/>
          <w:numId w:val="9"/>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7AC45FB6" w14:textId="77777777" w:rsidR="00007609" w:rsidRDefault="00D712EA">
      <w:pPr>
        <w:numPr>
          <w:ilvl w:val="1"/>
          <w:numId w:val="9"/>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14:paraId="5A98C6EC" w14:textId="77777777" w:rsidR="00007609" w:rsidRDefault="00D712EA">
      <w:pPr>
        <w:numPr>
          <w:ilvl w:val="1"/>
          <w:numId w:val="9"/>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21424AD" w14:textId="77777777" w:rsidR="00007609" w:rsidRDefault="00D712EA">
      <w:pPr>
        <w:numPr>
          <w:ilvl w:val="1"/>
          <w:numId w:val="9"/>
        </w:numPr>
        <w:spacing w:before="120" w:after="120" w:line="276" w:lineRule="auto"/>
        <w:ind w:left="496" w:firstLine="0"/>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49CFCBA0" w14:textId="77777777" w:rsidR="00007609" w:rsidRDefault="00D712EA">
      <w:pPr>
        <w:numPr>
          <w:ilvl w:val="1"/>
          <w:numId w:val="9"/>
        </w:numPr>
        <w:spacing w:before="120" w:after="120" w:line="276" w:lineRule="auto"/>
        <w:ind w:left="496" w:firstLine="0"/>
        <w:jc w:val="both"/>
        <w:rPr>
          <w:color w:val="000000"/>
        </w:rPr>
      </w:pPr>
      <w:r>
        <w:rPr>
          <w:color w:val="000000"/>
        </w:rPr>
        <w:t xml:space="preserve">O prazo de validade da proposta não será inferior a </w:t>
      </w:r>
      <w:r>
        <w:t>60 (sessenta) dias</w:t>
      </w:r>
      <w:r>
        <w:rPr>
          <w:b/>
          <w:color w:val="000000"/>
        </w:rPr>
        <w:t>,</w:t>
      </w:r>
      <w:r>
        <w:rPr>
          <w:color w:val="000000"/>
        </w:rPr>
        <w:t xml:space="preserve"> a contar da data de sua apresentação.</w:t>
      </w:r>
    </w:p>
    <w:p w14:paraId="43C39D9B" w14:textId="77777777" w:rsidR="00007609" w:rsidRDefault="00D712EA">
      <w:pPr>
        <w:numPr>
          <w:ilvl w:val="1"/>
          <w:numId w:val="9"/>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14:paraId="42820D0A" w14:textId="77777777" w:rsidR="00007609" w:rsidRDefault="00D712EA">
      <w:pPr>
        <w:numPr>
          <w:ilvl w:val="2"/>
          <w:numId w:val="9"/>
        </w:numPr>
        <w:spacing w:before="120" w:after="120" w:line="276" w:lineRule="auto"/>
        <w:ind w:left="1922"/>
        <w:jc w:val="both"/>
      </w:pPr>
      <w:r>
        <w:rPr>
          <w:color w:val="00000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23B0849" w14:textId="77777777" w:rsidR="00007609" w:rsidRDefault="00D712EA">
      <w:pPr>
        <w:keepNext/>
        <w:keepLines/>
        <w:numPr>
          <w:ilvl w:val="0"/>
          <w:numId w:val="9"/>
        </w:numPr>
        <w:spacing w:before="480" w:after="120" w:line="276" w:lineRule="auto"/>
        <w:ind w:right="-15"/>
        <w:jc w:val="both"/>
        <w:rPr>
          <w:rFonts w:cs="Arial"/>
          <w:b/>
          <w:color w:val="000000"/>
          <w:szCs w:val="20"/>
        </w:rPr>
      </w:pPr>
      <w:r>
        <w:rPr>
          <w:rFonts w:cs="Arial"/>
          <w:b/>
          <w:color w:val="000000"/>
          <w:szCs w:val="20"/>
        </w:rPr>
        <w:lastRenderedPageBreak/>
        <w:t>DA ABERTURA DA SESSÃO, CLASSIFICAÇÃO DAS PROPOSTAS E FORMULAÇÃO DE LANCES</w:t>
      </w:r>
    </w:p>
    <w:p w14:paraId="7DB98F37" w14:textId="77777777" w:rsidR="00007609" w:rsidRDefault="00D712EA">
      <w:pPr>
        <w:numPr>
          <w:ilvl w:val="1"/>
          <w:numId w:val="9"/>
        </w:numP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14:paraId="52B821BF" w14:textId="77777777" w:rsidR="00007609" w:rsidRDefault="00D712EA">
      <w:pPr>
        <w:numPr>
          <w:ilvl w:val="1"/>
          <w:numId w:val="9"/>
        </w:numPr>
        <w:spacing w:after="120" w:line="276" w:lineRule="auto"/>
        <w:ind w:left="785"/>
        <w:jc w:val="both"/>
        <w:rPr>
          <w:rFonts w:cs="Arial"/>
          <w:color w:val="000000"/>
          <w:szCs w:val="20"/>
        </w:rPr>
      </w:pPr>
      <w:r>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7CF38475" w14:textId="77777777" w:rsidR="00007609" w:rsidRDefault="00D712EA">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14:paraId="252D882C" w14:textId="77777777" w:rsidR="00007609" w:rsidRDefault="00D712EA">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14:paraId="5ECDC9A3" w14:textId="77777777" w:rsidR="00007609" w:rsidRDefault="00D712EA">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14:paraId="17BD6143" w14:textId="77777777" w:rsidR="00007609" w:rsidRDefault="00D712EA">
      <w:pPr>
        <w:numPr>
          <w:ilvl w:val="1"/>
          <w:numId w:val="9"/>
        </w:numP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14:paraId="57490228" w14:textId="77777777" w:rsidR="00007609" w:rsidRDefault="00D712EA">
      <w:pPr>
        <w:numPr>
          <w:ilvl w:val="1"/>
          <w:numId w:val="9"/>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14:paraId="26E4A8ED" w14:textId="77777777" w:rsidR="00007609" w:rsidRDefault="00D712EA">
      <w:pPr>
        <w:numPr>
          <w:ilvl w:val="1"/>
          <w:numId w:val="9"/>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14:paraId="2D315142" w14:textId="0E0C3112" w:rsidR="00007609" w:rsidRDefault="00D712EA">
      <w:pPr>
        <w:numPr>
          <w:ilvl w:val="2"/>
          <w:numId w:val="9"/>
        </w:numPr>
        <w:tabs>
          <w:tab w:val="left" w:pos="1440"/>
        </w:tabs>
        <w:spacing w:before="120" w:after="120" w:line="276" w:lineRule="auto"/>
        <w:ind w:left="1922"/>
        <w:jc w:val="both"/>
        <w:rPr>
          <w:b/>
          <w:bCs/>
          <w:i/>
          <w:color w:val="FF0000"/>
        </w:rPr>
      </w:pPr>
      <w:r>
        <w:rPr>
          <w:b/>
          <w:bCs/>
          <w:iCs/>
        </w:rPr>
        <w:t xml:space="preserve">O lance deverá ser ofertado pelo valor </w:t>
      </w:r>
      <w:r w:rsidR="007C1079">
        <w:rPr>
          <w:b/>
          <w:bCs/>
          <w:iCs/>
        </w:rPr>
        <w:t>UNITÁRIO</w:t>
      </w:r>
      <w:r>
        <w:rPr>
          <w:b/>
          <w:bCs/>
          <w:iCs/>
        </w:rPr>
        <w:t xml:space="preserve"> do item.</w:t>
      </w:r>
    </w:p>
    <w:p w14:paraId="58071D8D" w14:textId="77777777" w:rsidR="00007609" w:rsidRDefault="00D712EA">
      <w:pPr>
        <w:numPr>
          <w:ilvl w:val="1"/>
          <w:numId w:val="9"/>
        </w:numPr>
        <w:spacing w:before="120" w:after="120" w:line="276" w:lineRule="auto"/>
        <w:ind w:left="426"/>
        <w:jc w:val="both"/>
      </w:pPr>
      <w:r>
        <w:rPr>
          <w:i/>
          <w:color w:val="FF0000"/>
        </w:rPr>
        <w:tab/>
      </w:r>
      <w:r>
        <w:t>Os licitantes poderão oferecer lances sucessivos, observando o horário fixado para abertura da sessão e as regras estabelecidas no Edital.</w:t>
      </w:r>
    </w:p>
    <w:p w14:paraId="24059C7E" w14:textId="11D90528" w:rsidR="00007609" w:rsidRDefault="00D712EA">
      <w:pPr>
        <w:numPr>
          <w:ilvl w:val="1"/>
          <w:numId w:val="9"/>
        </w:numPr>
        <w:spacing w:before="120" w:after="120" w:line="276" w:lineRule="auto"/>
        <w:ind w:left="426"/>
        <w:jc w:val="both"/>
      </w:pPr>
      <w:r>
        <w:t xml:space="preserve">O licitante somente poderá oferecer lance de valor inferior ou percentual de desconto superior ao último por ele ofertado e registrado pelo sistema. </w:t>
      </w:r>
    </w:p>
    <w:p w14:paraId="06514154" w14:textId="77777777" w:rsidR="00007609" w:rsidRPr="00237BD0" w:rsidRDefault="00D712EA">
      <w:pPr>
        <w:numPr>
          <w:ilvl w:val="1"/>
          <w:numId w:val="9"/>
        </w:numPr>
        <w:spacing w:before="120" w:after="120" w:line="276" w:lineRule="auto"/>
        <w:ind w:left="426"/>
        <w:jc w:val="both"/>
      </w:pPr>
      <w:r w:rsidRPr="00237BD0">
        <w:t>Será adotado para o envio de lances no pregão eletrônico o modo de disputa “aberto e fechado”, em que os licitantes apresentarão lances públicos e sucessivos, com lance final e fechado.</w:t>
      </w:r>
    </w:p>
    <w:p w14:paraId="7643E5CA" w14:textId="77777777" w:rsidR="00007609" w:rsidRDefault="00D712EA">
      <w:pPr>
        <w:numPr>
          <w:ilvl w:val="1"/>
          <w:numId w:val="10"/>
        </w:numPr>
        <w:spacing w:before="120" w:after="120" w:line="276" w:lineRule="auto"/>
        <w:ind w:left="425"/>
        <w:jc w:val="both"/>
      </w:pPr>
      <w: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5D37204" w14:textId="77777777" w:rsidR="00007609" w:rsidRDefault="00D712EA">
      <w:pPr>
        <w:numPr>
          <w:ilvl w:val="1"/>
          <w:numId w:val="10"/>
        </w:numPr>
        <w:spacing w:before="120" w:after="120" w:line="276" w:lineRule="auto"/>
        <w:ind w:left="425"/>
        <w:jc w:val="both"/>
      </w:pPr>
      <w: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3BC9D234" w14:textId="77777777" w:rsidR="00007609" w:rsidRDefault="00D712EA">
      <w:pPr>
        <w:numPr>
          <w:ilvl w:val="2"/>
          <w:numId w:val="10"/>
        </w:numPr>
        <w:spacing w:before="120" w:after="120" w:line="276" w:lineRule="auto"/>
        <w:ind w:left="1922"/>
        <w:jc w:val="both"/>
        <w:rPr>
          <w:b/>
        </w:rPr>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891EB0F" w14:textId="77777777" w:rsidR="00007609" w:rsidRDefault="00D712EA">
      <w:pPr>
        <w:numPr>
          <w:ilvl w:val="1"/>
          <w:numId w:val="10"/>
        </w:numPr>
        <w:spacing w:before="120" w:after="120" w:line="276" w:lineRule="auto"/>
        <w:ind w:left="425"/>
        <w:jc w:val="both"/>
      </w:pPr>
      <w:r>
        <w:t>Após o término dos prazos estabelecidos nos itens anteriores, o sistema ordenará os lances segundo a ordem crescente de valores.</w:t>
      </w:r>
    </w:p>
    <w:p w14:paraId="20F373F2" w14:textId="77777777" w:rsidR="00007609" w:rsidRDefault="00D712EA">
      <w:pPr>
        <w:numPr>
          <w:ilvl w:val="2"/>
          <w:numId w:val="10"/>
        </w:numPr>
        <w:spacing w:before="120" w:after="120" w:line="276" w:lineRule="auto"/>
        <w:ind w:left="1922"/>
        <w:jc w:val="both"/>
      </w:pPr>
      <w: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6B3C80E" w14:textId="77777777" w:rsidR="00007609" w:rsidRDefault="00D712EA">
      <w:pPr>
        <w:numPr>
          <w:ilvl w:val="1"/>
          <w:numId w:val="10"/>
        </w:numPr>
        <w:spacing w:before="120" w:after="120" w:line="276" w:lineRule="auto"/>
        <w:ind w:left="425"/>
        <w:jc w:val="both"/>
      </w:pPr>
      <w:r>
        <w:t>Poderá o pregoeiro, auxiliado pela equipe de apoio, justificadamente, admitir o reinício da etapa fechada, caso nenhum licitante classificado na etapa de lance fechado atender às exigências de habilitação</w:t>
      </w:r>
    </w:p>
    <w:p w14:paraId="2A0EA352" w14:textId="77777777" w:rsidR="00007609" w:rsidRDefault="00D712EA">
      <w:pPr>
        <w:numPr>
          <w:ilvl w:val="1"/>
          <w:numId w:val="10"/>
        </w:numPr>
        <w:spacing w:before="120" w:after="120" w:line="276" w:lineRule="auto"/>
        <w:ind w:left="0" w:firstLine="0"/>
        <w:jc w:val="both"/>
        <w:rPr>
          <w:color w:val="000000"/>
        </w:rPr>
      </w:pPr>
      <w:r>
        <w:rPr>
          <w:color w:val="000000"/>
        </w:rPr>
        <w:lastRenderedPageBreak/>
        <w:t xml:space="preserve">Não serão aceitos dois ou mais lances de mesmo valor, prevalecendo aquele que for recebido e registrado em </w:t>
      </w:r>
      <w:r>
        <w:t>primeiro</w:t>
      </w:r>
      <w:r>
        <w:rPr>
          <w:color w:val="000000"/>
        </w:rPr>
        <w:t xml:space="preserve"> lugar. </w:t>
      </w:r>
    </w:p>
    <w:p w14:paraId="0E9C394A" w14:textId="77777777" w:rsidR="00007609" w:rsidRDefault="00D712EA">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1A4E7DB6" w14:textId="77777777" w:rsidR="00007609" w:rsidRDefault="00D712EA">
      <w:pPr>
        <w:numPr>
          <w:ilvl w:val="1"/>
          <w:numId w:val="10"/>
        </w:numPr>
        <w:spacing w:before="120" w:after="120" w:line="276" w:lineRule="auto"/>
        <w:ind w:left="0" w:firstLine="0"/>
        <w:jc w:val="both"/>
        <w:rPr>
          <w:color w:val="000000"/>
        </w:rPr>
      </w:pPr>
      <w:r>
        <w:rPr>
          <w:color w:val="000000"/>
        </w:rPr>
        <w:t>No caso de desconexão com o Pregoeiro, no decorrer da etapa competitiva do Pregão, o sistema eletrônico poderá permanecer acessível aos licitantes para a recepção dos lances.</w:t>
      </w:r>
    </w:p>
    <w:p w14:paraId="503980F0" w14:textId="77777777" w:rsidR="00007609" w:rsidRDefault="00D712EA">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9145E83" w14:textId="77777777" w:rsidR="00007609" w:rsidRDefault="00D712EA">
      <w:pPr>
        <w:numPr>
          <w:ilvl w:val="1"/>
          <w:numId w:val="10"/>
        </w:numPr>
        <w:spacing w:before="120" w:after="120" w:line="276" w:lineRule="auto"/>
        <w:ind w:left="0" w:firstLine="0"/>
        <w:jc w:val="both"/>
        <w:rPr>
          <w:color w:val="000000"/>
        </w:rPr>
      </w:pPr>
      <w:r>
        <w:rPr>
          <w:color w:val="000000"/>
        </w:rPr>
        <w:t xml:space="preserve">O critério de julgamento adotado </w:t>
      </w:r>
      <w:r>
        <w:t xml:space="preserve">será o </w:t>
      </w:r>
      <w:r>
        <w:rPr>
          <w:i/>
        </w:rPr>
        <w:t>menor preço</w:t>
      </w:r>
      <w:r>
        <w:t xml:space="preserve">, conforme </w:t>
      </w:r>
      <w:r>
        <w:rPr>
          <w:color w:val="000000"/>
        </w:rPr>
        <w:t>definido neste Edital e seus anexos.</w:t>
      </w:r>
    </w:p>
    <w:p w14:paraId="2D7AB3F0" w14:textId="77777777" w:rsidR="00007609" w:rsidRDefault="00D712EA">
      <w:pPr>
        <w:numPr>
          <w:ilvl w:val="1"/>
          <w:numId w:val="10"/>
        </w:numPr>
        <w:spacing w:before="120" w:after="120" w:line="276" w:lineRule="auto"/>
        <w:ind w:left="0" w:firstLine="0"/>
        <w:jc w:val="both"/>
      </w:pPr>
      <w:r>
        <w:rPr>
          <w:color w:val="000000"/>
        </w:rPr>
        <w:t>Caso o licitante não apresente lances, concorrerá com o valor de sua proposta.</w:t>
      </w:r>
    </w:p>
    <w:p w14:paraId="5755CAB0" w14:textId="77777777" w:rsidR="00007609" w:rsidRDefault="00D712EA">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114DAD3D" w14:textId="77777777" w:rsidR="00007609" w:rsidRDefault="00D712EA">
      <w:pPr>
        <w:numPr>
          <w:ilvl w:val="1"/>
          <w:numId w:val="10"/>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6BFBB4D4" w14:textId="77777777" w:rsidR="00007609" w:rsidRDefault="00D712EA">
      <w:pPr>
        <w:numPr>
          <w:ilvl w:val="1"/>
          <w:numId w:val="10"/>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5527A5" w14:textId="77777777" w:rsidR="00007609" w:rsidRDefault="00D712EA">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7DEBDE3" w14:textId="77777777" w:rsidR="00007609" w:rsidRDefault="00D712EA">
      <w:pPr>
        <w:numPr>
          <w:ilvl w:val="1"/>
          <w:numId w:val="10"/>
        </w:numPr>
        <w:spacing w:before="120" w:after="120" w:line="276" w:lineRule="auto"/>
        <w:ind w:left="0"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2751E2" w14:textId="77777777" w:rsidR="00007609" w:rsidRDefault="00D712EA">
      <w:pPr>
        <w:numPr>
          <w:ilvl w:val="1"/>
          <w:numId w:val="10"/>
        </w:numPr>
        <w:spacing w:before="120" w:line="276" w:lineRule="auto"/>
        <w:ind w:left="432"/>
        <w:jc w:val="both"/>
        <w:rPr>
          <w:rFonts w:cs="Arial"/>
          <w:color w:val="000000"/>
          <w:szCs w:val="20"/>
        </w:rPr>
      </w:pPr>
      <w:r>
        <w:rPr>
          <w:rFonts w:cs="Arial"/>
          <w:color w:val="000000"/>
          <w:szCs w:val="20"/>
        </w:rPr>
        <w:t xml:space="preserve">Só poderá haver empate entre propostas iguais (não seguidas de lances), ou entre lances finais da fase fechada do modo de disputa aberto e fechado. </w:t>
      </w:r>
    </w:p>
    <w:p w14:paraId="0A7D0939" w14:textId="77777777" w:rsidR="00007609" w:rsidRDefault="00D712EA">
      <w:pPr>
        <w:numPr>
          <w:ilvl w:val="1"/>
          <w:numId w:val="10"/>
        </w:numPr>
        <w:spacing w:line="276" w:lineRule="auto"/>
        <w:ind w:left="432"/>
        <w:jc w:val="both"/>
        <w:rPr>
          <w:rFonts w:cs="Arial"/>
          <w:color w:val="000000"/>
          <w:szCs w:val="20"/>
        </w:rPr>
      </w:pPr>
      <w:r>
        <w:rPr>
          <w:rFonts w:cs="Arial"/>
          <w:color w:val="000000"/>
          <w:szCs w:val="20"/>
        </w:rPr>
        <w:t>Havendo eventual empate entre propostas ou lances, o critério de desempate será aquele previsto no art. 3º, § 2º, da Lei nº 8.666, de 1993, assegurando-se a preferência, sucessivamente, aos serviços:</w:t>
      </w:r>
    </w:p>
    <w:p w14:paraId="79D77312" w14:textId="77777777" w:rsidR="00007609" w:rsidRDefault="00D712EA">
      <w:pPr>
        <w:numPr>
          <w:ilvl w:val="2"/>
          <w:numId w:val="10"/>
        </w:numP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14:paraId="59666F8D" w14:textId="77777777" w:rsidR="00007609" w:rsidRDefault="00D712EA">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14:paraId="49D2515C" w14:textId="77777777" w:rsidR="00007609" w:rsidRDefault="00D712EA">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14:paraId="248807CC" w14:textId="77777777" w:rsidR="00007609" w:rsidRDefault="00D712EA">
      <w:pPr>
        <w:numPr>
          <w:ilvl w:val="1"/>
          <w:numId w:val="10"/>
        </w:numP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14:paraId="119FDAA1" w14:textId="77777777" w:rsidR="00007609" w:rsidRDefault="00D712EA">
      <w:pPr>
        <w:numPr>
          <w:ilvl w:val="1"/>
          <w:numId w:val="10"/>
        </w:numP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C930AD6" w14:textId="77777777" w:rsidR="00007609" w:rsidRDefault="00D712EA">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lastRenderedPageBreak/>
        <w:t>A negociação será realizada por meio do sistema, podendo ser acompanhada pelos demais licitantes.</w:t>
      </w:r>
    </w:p>
    <w:p w14:paraId="70137DFE" w14:textId="77777777" w:rsidR="00007609" w:rsidRDefault="00D712EA">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complementares, quando necessários à confirmação daqueles exigidos neste Edital e já apresentados. </w:t>
      </w:r>
    </w:p>
    <w:p w14:paraId="36AAAEC1" w14:textId="0C8956D0" w:rsidR="00007609" w:rsidRDefault="00ED561D" w:rsidP="00ED561D">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 xml:space="preserve">O prazo estabelecido poderá ser prorrogado pelo Pregoeiro por solicitação escrita e justificada do licitante, formulada antes de findo o prazo, e formalmente aceita pelo Pregoeiro. </w:t>
      </w:r>
      <w:r w:rsidRPr="00ED561D">
        <w:rPr>
          <w:rFonts w:cs="Arial"/>
          <w:color w:val="000000"/>
          <w:szCs w:val="20"/>
        </w:rPr>
        <w:t xml:space="preserve">É facultado ao pregoeiro prorrogar o prazo estabelecido, a partir de solicitação fundamentada feita no chat ou também por meio do e-mail </w:t>
      </w:r>
      <w:hyperlink r:id="rId14" w:history="1">
        <w:r w:rsidRPr="00ED561D">
          <w:rPr>
            <w:color w:val="000000"/>
          </w:rPr>
          <w:t>cpl@id.uff.br</w:t>
        </w:r>
      </w:hyperlink>
      <w:r w:rsidRPr="00ED561D">
        <w:rPr>
          <w:rFonts w:cs="Arial"/>
          <w:color w:val="000000"/>
          <w:szCs w:val="20"/>
        </w:rPr>
        <w:t xml:space="preserve"> pelo licitante, antes de findo o prazo. </w:t>
      </w:r>
      <w:r w:rsidR="00D712EA">
        <w:rPr>
          <w:rFonts w:cs="Arial"/>
          <w:color w:val="000000"/>
          <w:szCs w:val="20"/>
        </w:rPr>
        <w:t>Após a negociação do preço, o Pregoeiro iniciará a fase de aceitação e julgamento da proposta.</w:t>
      </w:r>
    </w:p>
    <w:p w14:paraId="4CFEFD13" w14:textId="77777777" w:rsidR="00007609" w:rsidRDefault="00007609">
      <w:pPr>
        <w:tabs>
          <w:tab w:val="left" w:pos="-12"/>
        </w:tabs>
        <w:spacing w:before="120" w:after="120" w:line="276" w:lineRule="auto"/>
        <w:ind w:left="426"/>
        <w:jc w:val="both"/>
        <w:rPr>
          <w:rFonts w:cs="Arial"/>
          <w:color w:val="000000"/>
          <w:szCs w:val="20"/>
        </w:rPr>
      </w:pPr>
    </w:p>
    <w:p w14:paraId="6D3FAF5F" w14:textId="77777777" w:rsidR="00007609" w:rsidRDefault="00D712EA">
      <w:pPr>
        <w:keepNext/>
        <w:keepLines/>
        <w:numPr>
          <w:ilvl w:val="0"/>
          <w:numId w:val="10"/>
        </w:numPr>
        <w:spacing w:before="480" w:after="120" w:line="276" w:lineRule="auto"/>
        <w:ind w:right="-15"/>
        <w:jc w:val="both"/>
      </w:pPr>
      <w:r>
        <w:rPr>
          <w:rFonts w:cs="Arial"/>
          <w:b/>
          <w:color w:val="000000"/>
          <w:szCs w:val="20"/>
        </w:rPr>
        <w:t>DA ACEITABILIDADEDA PROPOSTA VENCEDORA.</w:t>
      </w:r>
    </w:p>
    <w:p w14:paraId="3F37B7D0" w14:textId="77777777" w:rsidR="00007609" w:rsidRDefault="00D712EA">
      <w:pPr>
        <w:numPr>
          <w:ilvl w:val="1"/>
          <w:numId w:val="10"/>
        </w:numPr>
        <w:tabs>
          <w:tab w:val="left" w:pos="-12"/>
        </w:tabs>
        <w:spacing w:before="120" w:after="120" w:line="276" w:lineRule="auto"/>
        <w:ind w:left="426"/>
        <w:jc w:val="both"/>
        <w:rPr>
          <w:rFonts w:cs="Arial"/>
          <w:i/>
          <w:color w:val="000000"/>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7937A68" w14:textId="77777777" w:rsidR="00007609" w:rsidRDefault="00D712EA">
      <w:pPr>
        <w:numPr>
          <w:ilvl w:val="1"/>
          <w:numId w:val="10"/>
        </w:numPr>
        <w:spacing w:before="120" w:after="120" w:line="276" w:lineRule="auto"/>
        <w:ind w:left="432" w:right="-15"/>
        <w:jc w:val="both"/>
        <w:rPr>
          <w:i/>
          <w:color w:val="000000"/>
        </w:rPr>
      </w:pPr>
      <w:r>
        <w:rPr>
          <w:color w:val="000000"/>
          <w:highlight w:val="white"/>
        </w:rPr>
        <w:t>A análise da exequibilidade da proposta de preços deverá ser realizada com o auxílio da Planilha de Custos e Formação de Preços, a ser preenchida pelo licitante em relação à sua proposta final, conforme anexo deste Edital.</w:t>
      </w:r>
    </w:p>
    <w:p w14:paraId="4FCBCB6F" w14:textId="77777777" w:rsidR="00007609" w:rsidRDefault="00D712EA">
      <w:pPr>
        <w:numPr>
          <w:ilvl w:val="1"/>
          <w:numId w:val="10"/>
        </w:numPr>
        <w:spacing w:before="120" w:after="120" w:line="276" w:lineRule="auto"/>
        <w:ind w:left="432" w:right="-15"/>
        <w:jc w:val="both"/>
        <w:rPr>
          <w:rFonts w:cs="Arial"/>
          <w:color w:val="000000"/>
          <w:szCs w:val="20"/>
        </w:rPr>
      </w:pPr>
      <w:r>
        <w:rPr>
          <w:rFonts w:cs="Arial"/>
          <w:color w:val="000000"/>
          <w:szCs w:val="20"/>
        </w:rPr>
        <w:t xml:space="preserve">A inexequibilidade dos valores referentes a itens isolados da Planilha de Custos e Formação de Preços não caracteriza motivo suficiente para a desclassificação da proposta, desde que não contrariem exigências legais. </w:t>
      </w:r>
    </w:p>
    <w:p w14:paraId="5848517E" w14:textId="77777777" w:rsidR="00007609" w:rsidRDefault="00D712EA">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14:paraId="696B2563" w14:textId="77777777" w:rsidR="00007609" w:rsidRDefault="00D712EA">
      <w:pPr>
        <w:numPr>
          <w:ilvl w:val="2"/>
          <w:numId w:val="10"/>
        </w:numPr>
        <w:spacing w:before="120" w:after="120" w:line="276" w:lineRule="auto"/>
        <w:ind w:left="1922" w:right="-15"/>
        <w:jc w:val="both"/>
        <w:rPr>
          <w:color w:val="000000"/>
        </w:rPr>
      </w:pPr>
      <w:r>
        <w:rPr>
          <w:color w:val="000000"/>
        </w:rPr>
        <w:t>não estiver em conformidade com os requisitos estabelecidos neste edital;</w:t>
      </w:r>
    </w:p>
    <w:p w14:paraId="4E864644" w14:textId="77777777" w:rsidR="00007609" w:rsidRDefault="00D712EA">
      <w:pPr>
        <w:numPr>
          <w:ilvl w:val="2"/>
          <w:numId w:val="10"/>
        </w:numPr>
        <w:spacing w:before="120" w:after="120" w:line="276" w:lineRule="auto"/>
        <w:ind w:left="1922" w:right="-15"/>
        <w:jc w:val="both"/>
        <w:rPr>
          <w:color w:val="000000"/>
        </w:rPr>
      </w:pPr>
      <w:r>
        <w:rPr>
          <w:color w:val="000000"/>
        </w:rPr>
        <w:t>contenha vício insanável ou ilegalidade;</w:t>
      </w:r>
    </w:p>
    <w:p w14:paraId="10428FD9" w14:textId="77777777" w:rsidR="00007609" w:rsidRDefault="00D712EA">
      <w:pPr>
        <w:numPr>
          <w:ilvl w:val="2"/>
          <w:numId w:val="10"/>
        </w:numPr>
        <w:spacing w:before="120" w:after="120" w:line="276" w:lineRule="auto"/>
        <w:ind w:left="1922" w:right="-15"/>
        <w:jc w:val="both"/>
        <w:rPr>
          <w:color w:val="000000"/>
        </w:rPr>
      </w:pPr>
      <w:r>
        <w:rPr>
          <w:color w:val="000000"/>
        </w:rPr>
        <w:t>não apresente as especificações técnicas exigidas pelo Termo de Referência;</w:t>
      </w:r>
    </w:p>
    <w:p w14:paraId="649535F2" w14:textId="77777777" w:rsidR="00007609" w:rsidRDefault="00D712EA">
      <w:pPr>
        <w:numPr>
          <w:ilvl w:val="2"/>
          <w:numId w:val="10"/>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14:paraId="4B437502" w14:textId="77777777" w:rsidR="00007609" w:rsidRDefault="00D712EA">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14:paraId="75EC9D5F" w14:textId="77777777" w:rsidR="00007609" w:rsidRDefault="00D712EA">
      <w:pPr>
        <w:numPr>
          <w:ilvl w:val="4"/>
          <w:numId w:val="10"/>
        </w:numPr>
        <w:spacing w:before="120" w:after="120" w:line="276" w:lineRule="auto"/>
        <w:ind w:right="-15" w:hanging="791"/>
        <w:jc w:val="both"/>
      </w:pPr>
      <w: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15E48F0" w14:textId="77777777" w:rsidR="00007609" w:rsidRDefault="00D712EA">
      <w:pPr>
        <w:numPr>
          <w:ilvl w:val="4"/>
          <w:numId w:val="10"/>
        </w:numPr>
        <w:spacing w:before="120" w:after="120" w:line="276" w:lineRule="auto"/>
        <w:ind w:right="-15" w:hanging="791"/>
        <w:jc w:val="both"/>
      </w:pPr>
      <w:r>
        <w:lastRenderedPageBreak/>
        <w:t>apresentar</w:t>
      </w:r>
      <w:r>
        <w:rPr>
          <w:color w:val="000000"/>
        </w:rPr>
        <w:t xml:space="preserve"> um ou mais valores da planilha de custo que sejam inferiores àqueles fixados em instrumentos de caráter normativo obrigatório, tais como leis, medidas provisórias e convenções coletivas de trabalho vigentes.</w:t>
      </w:r>
    </w:p>
    <w:p w14:paraId="6920E9BD" w14:textId="77777777" w:rsidR="00007609" w:rsidRDefault="00D712EA">
      <w:pPr>
        <w:numPr>
          <w:ilvl w:val="1"/>
          <w:numId w:val="10"/>
        </w:numPr>
        <w:spacing w:line="276" w:lineRule="auto"/>
        <w:ind w:left="432" w:right="-15"/>
        <w:jc w:val="both"/>
        <w:rPr>
          <w:rFonts w:cs="Arial"/>
          <w:color w:val="000000"/>
          <w:szCs w:val="20"/>
        </w:rPr>
      </w:pPr>
      <w:r>
        <w:rPr>
          <w:rFonts w:cs="Arial"/>
          <w:color w:val="000000"/>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2EB3ED99" w14:textId="77777777" w:rsidR="00007609" w:rsidRDefault="00007609">
      <w:pPr>
        <w:spacing w:line="276" w:lineRule="auto"/>
        <w:ind w:left="1190" w:right="-15"/>
        <w:jc w:val="both"/>
        <w:rPr>
          <w:rFonts w:cs="Arial"/>
          <w:color w:val="000000"/>
          <w:szCs w:val="20"/>
        </w:rPr>
      </w:pPr>
    </w:p>
    <w:p w14:paraId="47AEDCAD" w14:textId="77777777" w:rsidR="00007609" w:rsidRDefault="00D712EA">
      <w:pPr>
        <w:numPr>
          <w:ilvl w:val="1"/>
          <w:numId w:val="10"/>
        </w:numP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A54A760" w14:textId="77777777" w:rsidR="00007609" w:rsidRDefault="00007609">
      <w:pPr>
        <w:ind w:left="720"/>
        <w:rPr>
          <w:rFonts w:cs="Arial"/>
          <w:color w:val="000000"/>
          <w:szCs w:val="20"/>
        </w:rPr>
      </w:pPr>
    </w:p>
    <w:p w14:paraId="3CA5CF23" w14:textId="77777777" w:rsidR="00007609" w:rsidRDefault="00D712EA">
      <w:pPr>
        <w:numPr>
          <w:ilvl w:val="1"/>
          <w:numId w:val="10"/>
        </w:numP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14:paraId="40085392" w14:textId="77777777" w:rsidR="00007609" w:rsidRDefault="00D712EA">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A7AEA6C" w14:textId="77777777" w:rsidR="00007609" w:rsidRDefault="00D712EA">
      <w:pPr>
        <w:numPr>
          <w:ilvl w:val="1"/>
          <w:numId w:val="10"/>
        </w:numPr>
        <w:spacing w:line="276" w:lineRule="auto"/>
        <w:ind w:left="432" w:right="-15"/>
        <w:jc w:val="both"/>
        <w:rPr>
          <w:rFonts w:cs="Arial"/>
          <w:color w:val="000000"/>
          <w:szCs w:val="20"/>
        </w:rPr>
      </w:pPr>
      <w:r>
        <w:rPr>
          <w:rFonts w:cs="Arial"/>
          <w:color w:val="000000"/>
          <w:szCs w:val="20"/>
        </w:rPr>
        <w:t>O Pregoeiro poderá convocar o licitante para enviar documento digital complementar, por meio de funcionalidade disponível no sistema, no prazo de duas horas ou conforme exposto pelo Pregoeiro no “chat”, sob pena de não aceitação da proposta.</w:t>
      </w:r>
    </w:p>
    <w:p w14:paraId="787FF7AA" w14:textId="77777777" w:rsidR="00007609" w:rsidRDefault="00D712EA">
      <w:pPr>
        <w:numPr>
          <w:ilvl w:val="2"/>
          <w:numId w:val="11"/>
        </w:numPr>
        <w:spacing w:line="276" w:lineRule="auto"/>
        <w:ind w:right="-15"/>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604D2B11" w14:textId="77777777" w:rsidR="00007609" w:rsidRDefault="00D712EA">
      <w:pPr>
        <w:numPr>
          <w:ilvl w:val="2"/>
          <w:numId w:val="11"/>
        </w:numPr>
        <w:spacing w:line="276" w:lineRule="auto"/>
        <w:ind w:right="-15"/>
        <w:jc w:val="both"/>
        <w:rPr>
          <w:rFonts w:cs="Arial"/>
          <w:color w:val="000000"/>
          <w:szCs w:val="20"/>
        </w:rPr>
      </w:pPr>
      <w:bookmarkStart w:id="2" w:name="_heading=h.3znysh7" w:colFirst="0" w:colLast="0"/>
      <w:bookmarkEnd w:id="2"/>
      <w:r>
        <w:rPr>
          <w:rFonts w:cs="Arial"/>
          <w:color w:val="000000"/>
          <w:szCs w:val="20"/>
        </w:rPr>
        <w:t>Dentre os documentos passíveis de solicitação pelo Pregoeiro, destacam-se as planilhas de custo readequadas com o valor final ofertado.</w:t>
      </w:r>
    </w:p>
    <w:p w14:paraId="0B7A2430" w14:textId="77777777" w:rsidR="00007609" w:rsidRDefault="00D712EA">
      <w:pPr>
        <w:numPr>
          <w:ilvl w:val="1"/>
          <w:numId w:val="11"/>
        </w:numPr>
        <w:spacing w:line="276" w:lineRule="auto"/>
        <w:ind w:right="-15"/>
        <w:jc w:val="both"/>
        <w:rPr>
          <w:rFonts w:cs="Arial"/>
          <w:color w:val="000000"/>
          <w:szCs w:val="20"/>
        </w:rPr>
      </w:pPr>
      <w:r>
        <w:rPr>
          <w:rFonts w:cs="Arial"/>
          <w:color w:val="000000"/>
          <w:szCs w:val="20"/>
        </w:rPr>
        <w:t>Todos os dados informados pelo licitante em sua planilha deverão refletir com fidelidade os custos especificados e a margem de lucro pretendida.</w:t>
      </w:r>
    </w:p>
    <w:p w14:paraId="67CB0653" w14:textId="77777777" w:rsidR="00007609" w:rsidRDefault="00D712EA">
      <w:pPr>
        <w:numPr>
          <w:ilvl w:val="1"/>
          <w:numId w:val="11"/>
        </w:numPr>
        <w:spacing w:after="120" w:line="276" w:lineRule="auto"/>
        <w:ind w:right="-15"/>
        <w:jc w:val="both"/>
        <w:rPr>
          <w:rFonts w:cs="Arial"/>
          <w:color w:val="000000"/>
          <w:szCs w:val="20"/>
        </w:rPr>
      </w:pPr>
      <w:r>
        <w:rPr>
          <w:rFonts w:cs="Arial"/>
          <w:color w:val="000000"/>
          <w:szCs w:val="20"/>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72BE8387" w14:textId="77777777" w:rsidR="00007609" w:rsidRDefault="00D712EA">
      <w:pPr>
        <w:numPr>
          <w:ilvl w:val="1"/>
          <w:numId w:val="11"/>
        </w:numPr>
        <w:shd w:val="clear" w:color="auto" w:fill="FFFFFF"/>
        <w:spacing w:before="120" w:after="120" w:line="276" w:lineRule="auto"/>
        <w:jc w:val="both"/>
        <w:rPr>
          <w:rFonts w:cs="Arial"/>
          <w:color w:val="000000"/>
          <w:szCs w:val="20"/>
        </w:rPr>
      </w:pPr>
      <w:r>
        <w:rPr>
          <w:rFonts w:cs="Arial"/>
          <w:color w:val="000000"/>
          <w:szCs w:val="20"/>
        </w:rPr>
        <w:t>Erros no preenchimento da planilha não constituem motivo para a desclassificação da proposta. A planilha poderá́ ser ajustada pelo licitante, no prazo indicado pelo Pregoeiro, desde que não haja majoração do preço.</w:t>
      </w:r>
    </w:p>
    <w:p w14:paraId="11C8C908" w14:textId="77777777" w:rsidR="00007609" w:rsidRDefault="00D712EA">
      <w:pPr>
        <w:numPr>
          <w:ilvl w:val="2"/>
          <w:numId w:val="11"/>
        </w:numP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14:paraId="5ED4FC77" w14:textId="77777777" w:rsidR="00007609" w:rsidRDefault="00D712EA">
      <w:pPr>
        <w:numPr>
          <w:ilvl w:val="2"/>
          <w:numId w:val="11"/>
        </w:numPr>
        <w:shd w:val="clear" w:color="auto" w:fill="FFFFFF"/>
        <w:spacing w:before="120" w:after="120" w:line="276" w:lineRule="auto"/>
        <w:jc w:val="both"/>
        <w:rPr>
          <w:rFonts w:cs="Arial"/>
          <w:color w:val="000000"/>
          <w:szCs w:val="20"/>
        </w:rPr>
      </w:pPr>
      <w:r>
        <w:rPr>
          <w:rFonts w:cs="Arial"/>
          <w:color w:val="000000"/>
          <w:szCs w:val="20"/>
        </w:rPr>
        <w:t>Considera-se erro no preenchimento da planilha passível de correção a indicação de recolhimento de impostos e contribuições na forma do Simples Nacional, quando não cabível esse regime.</w:t>
      </w:r>
    </w:p>
    <w:p w14:paraId="2BE642CA" w14:textId="77777777" w:rsidR="00007609" w:rsidRDefault="00D712EA">
      <w:pPr>
        <w:numPr>
          <w:ilvl w:val="1"/>
          <w:numId w:val="11"/>
        </w:numP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14:paraId="3B9D05E4" w14:textId="77777777" w:rsidR="00007609" w:rsidRDefault="00D712EA">
      <w:pPr>
        <w:numPr>
          <w:ilvl w:val="1"/>
          <w:numId w:val="11"/>
        </w:numP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14:paraId="11F7D2C0" w14:textId="77777777" w:rsidR="00007609" w:rsidRDefault="00D712EA">
      <w:pPr>
        <w:numPr>
          <w:ilvl w:val="1"/>
          <w:numId w:val="11"/>
        </w:numP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14:paraId="6B5CB7D6" w14:textId="77777777" w:rsidR="00007609" w:rsidRDefault="00D712EA">
      <w:pPr>
        <w:numPr>
          <w:ilvl w:val="1"/>
          <w:numId w:val="11"/>
        </w:numPr>
        <w:spacing w:line="276" w:lineRule="auto"/>
        <w:ind w:right="-15"/>
        <w:jc w:val="both"/>
        <w:rPr>
          <w:rFonts w:cs="Arial"/>
          <w:color w:val="000000"/>
          <w:szCs w:val="20"/>
        </w:rPr>
      </w:pPr>
      <w:r>
        <w:rPr>
          <w:rFonts w:cs="Arial"/>
          <w:color w:val="000000"/>
          <w:szCs w:val="20"/>
        </w:rPr>
        <w:t xml:space="preserve">Nos itens não exclusivos para a participação de microempresas e empresas de pequeno porte, sempre que a proposta não for aceita, e antes de o Pregoeiro passar à subsequente, haverá </w:t>
      </w:r>
      <w:r>
        <w:rPr>
          <w:rFonts w:cs="Arial"/>
          <w:color w:val="000000"/>
          <w:szCs w:val="20"/>
        </w:rPr>
        <w:lastRenderedPageBreak/>
        <w:t>nova verificação, pelo sistema, da eventual ocorrência do empate ficto, previsto nos artigos 44 e 45 da LC nº 123, de 2006, seguindo-se a disciplina antes estabelecida, se for o caso.</w:t>
      </w:r>
    </w:p>
    <w:p w14:paraId="5F056D66" w14:textId="77777777" w:rsidR="00007609" w:rsidRDefault="00D712EA">
      <w:pPr>
        <w:numPr>
          <w:ilvl w:val="1"/>
          <w:numId w:val="11"/>
        </w:numPr>
        <w:spacing w:after="120" w:line="276" w:lineRule="auto"/>
        <w:ind w:right="-15"/>
        <w:jc w:val="both"/>
        <w:rPr>
          <w:rFonts w:cs="Arial"/>
          <w:color w:val="000000"/>
          <w:szCs w:val="20"/>
        </w:rPr>
      </w:pPr>
      <w:r>
        <w:rPr>
          <w:rFonts w:cs="Arial"/>
          <w:color w:val="000000"/>
          <w:szCs w:val="20"/>
        </w:rPr>
        <w:t>Encerrada a análise quanto à aceitação da proposta, o pregoeiro verificará a habilitação do licitante, observado o disposto neste Edital</w:t>
      </w:r>
    </w:p>
    <w:p w14:paraId="6E42C82E"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 xml:space="preserve">DA HABILITAÇÃO </w:t>
      </w:r>
    </w:p>
    <w:p w14:paraId="13067CA8" w14:textId="77777777" w:rsidR="00007609" w:rsidRDefault="00D712EA">
      <w:pPr>
        <w:numPr>
          <w:ilvl w:val="1"/>
          <w:numId w:val="12"/>
        </w:numP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7AE8FAE4" w14:textId="77777777" w:rsidR="00007609" w:rsidRDefault="00D712EA">
      <w:pPr>
        <w:spacing w:before="120" w:line="276" w:lineRule="auto"/>
        <w:ind w:left="1134"/>
        <w:jc w:val="both"/>
        <w:rPr>
          <w:rFonts w:cs="Arial"/>
          <w:color w:val="000000"/>
          <w:szCs w:val="20"/>
        </w:rPr>
      </w:pPr>
      <w:r>
        <w:rPr>
          <w:rFonts w:cs="Arial"/>
          <w:color w:val="000000"/>
          <w:szCs w:val="20"/>
        </w:rPr>
        <w:t xml:space="preserve">a) SICAF;  </w:t>
      </w:r>
    </w:p>
    <w:p w14:paraId="56EDF011" w14:textId="77777777" w:rsidR="00007609" w:rsidRDefault="00D712EA">
      <w:pPr>
        <w:spacing w:line="276" w:lineRule="auto"/>
        <w:ind w:left="1134"/>
        <w:jc w:val="both"/>
        <w:rPr>
          <w:b/>
          <w:color w:val="0000FF"/>
          <w:szCs w:val="20"/>
        </w:rPr>
      </w:pPr>
      <w:r>
        <w:rPr>
          <w:rFonts w:cs="Arial"/>
          <w:color w:val="000000"/>
          <w:szCs w:val="20"/>
        </w:rPr>
        <w:t xml:space="preserve">b) Cadastro Nacional de Empresas Inidôneas e Suspensas - CEIS, mantido pela Controladoria-Geral da União </w:t>
      </w:r>
      <w:r>
        <w:rPr>
          <w:b/>
          <w:color w:val="0000FF"/>
          <w:szCs w:val="20"/>
        </w:rPr>
        <w:t>(</w:t>
      </w:r>
      <w:hyperlink r:id="rId15">
        <w:r>
          <w:rPr>
            <w:b/>
            <w:color w:val="0000FF"/>
            <w:szCs w:val="20"/>
            <w:u w:val="single"/>
          </w:rPr>
          <w:t>www.portaldatransparencia.gov.br/ceis</w:t>
        </w:r>
      </w:hyperlink>
      <w:r>
        <w:rPr>
          <w:b/>
          <w:color w:val="0000FF"/>
          <w:szCs w:val="20"/>
        </w:rPr>
        <w:t xml:space="preserve">);  </w:t>
      </w:r>
    </w:p>
    <w:p w14:paraId="011FA41B" w14:textId="77777777" w:rsidR="00007609" w:rsidRDefault="00D712EA">
      <w:pP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35E750D0" w14:textId="77777777" w:rsidR="00007609" w:rsidRDefault="00D712EA">
      <w:pP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06140D77" w14:textId="77777777" w:rsidR="00007609" w:rsidRDefault="00D712EA">
      <w:pPr>
        <w:numPr>
          <w:ilvl w:val="2"/>
          <w:numId w:val="12"/>
        </w:numP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4A553B43" w14:textId="77777777" w:rsidR="00007609" w:rsidRDefault="00D712EA">
      <w:pPr>
        <w:numPr>
          <w:ilvl w:val="2"/>
          <w:numId w:val="12"/>
        </w:numP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2CF598C" w14:textId="77777777" w:rsidR="00007609" w:rsidRDefault="00D712EA">
      <w:pPr>
        <w:numPr>
          <w:ilvl w:val="3"/>
          <w:numId w:val="12"/>
        </w:numP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7AB3264" w14:textId="77777777" w:rsidR="00007609" w:rsidRDefault="00D712EA">
      <w:pPr>
        <w:numPr>
          <w:ilvl w:val="4"/>
          <w:numId w:val="12"/>
        </w:numP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6DB8FAB2" w14:textId="77777777" w:rsidR="00007609" w:rsidRDefault="00D712EA">
      <w:pPr>
        <w:numPr>
          <w:ilvl w:val="4"/>
          <w:numId w:val="12"/>
        </w:numP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14:paraId="6C766CBB" w14:textId="77777777" w:rsidR="00007609" w:rsidRDefault="00D712EA">
      <w:pPr>
        <w:numPr>
          <w:ilvl w:val="2"/>
          <w:numId w:val="12"/>
        </w:numP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16363BB2" w14:textId="77777777" w:rsidR="00007609" w:rsidRDefault="00D712EA">
      <w:pPr>
        <w:numPr>
          <w:ilvl w:val="2"/>
          <w:numId w:val="12"/>
        </w:numPr>
        <w:spacing w:before="120" w:after="120" w:line="276" w:lineRule="auto"/>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99CD596" w14:textId="77777777" w:rsidR="00007609" w:rsidRDefault="00D712EA">
      <w:pPr>
        <w:numPr>
          <w:ilvl w:val="1"/>
          <w:numId w:val="12"/>
        </w:numPr>
        <w:shd w:val="clear" w:color="auto" w:fill="FFFFFF"/>
        <w:spacing w:before="120" w:after="120" w:line="276" w:lineRule="auto"/>
        <w:jc w:val="both"/>
        <w:rPr>
          <w:rFonts w:cs="Arial"/>
          <w:color w:val="000000"/>
          <w:szCs w:val="20"/>
        </w:rPr>
      </w:pPr>
      <w:r>
        <w:rPr>
          <w:rFonts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50BA9EA1" w14:textId="77777777" w:rsidR="00007609" w:rsidRDefault="00D712EA">
      <w:pPr>
        <w:numPr>
          <w:ilvl w:val="2"/>
          <w:numId w:val="12"/>
        </w:numP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226456BD" w14:textId="77777777" w:rsidR="00007609" w:rsidRDefault="00D712EA">
      <w:pPr>
        <w:numPr>
          <w:ilvl w:val="2"/>
          <w:numId w:val="12"/>
        </w:numPr>
        <w:spacing w:before="120" w:after="120" w:line="276" w:lineRule="auto"/>
        <w:jc w:val="both"/>
        <w:rPr>
          <w:color w:val="000000"/>
        </w:rPr>
      </w:pPr>
      <w:r>
        <w:rPr>
          <w:color w:val="000000"/>
        </w:rPr>
        <w:lastRenderedPageBreak/>
        <w:t>É dever do licitante atualizar previamente as comprovações constantes do SICAF para que estejam vigentes na data da abertura da sessão pública, ou encaminhar, em conjunto com a apresentação da proposta, a respectiva documentação atualizada.</w:t>
      </w:r>
    </w:p>
    <w:p w14:paraId="7E6058BD" w14:textId="77777777" w:rsidR="00007609" w:rsidRDefault="00D712EA">
      <w:pPr>
        <w:numPr>
          <w:ilvl w:val="2"/>
          <w:numId w:val="12"/>
        </w:numPr>
        <w:spacing w:before="120" w:after="120" w:line="276" w:lineRule="auto"/>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513940D2" w14:textId="77777777" w:rsidR="00007609" w:rsidRDefault="00D712EA">
      <w:pPr>
        <w:numPr>
          <w:ilvl w:val="1"/>
          <w:numId w:val="12"/>
        </w:numP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no prazo de duas horas ou conforme exposto pelo Pregoeiro no “chat”, sob pena de inabilitação.</w:t>
      </w:r>
    </w:p>
    <w:p w14:paraId="1C78A35D" w14:textId="77777777" w:rsidR="00007609" w:rsidRDefault="00D712EA">
      <w:pPr>
        <w:numPr>
          <w:ilvl w:val="1"/>
          <w:numId w:val="12"/>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5B1FEFEA" w14:textId="77777777" w:rsidR="00007609" w:rsidRDefault="00D712EA">
      <w:pPr>
        <w:numPr>
          <w:ilvl w:val="1"/>
          <w:numId w:val="12"/>
        </w:numPr>
        <w:spacing w:before="120" w:after="120" w:line="276" w:lineRule="auto"/>
        <w:jc w:val="both"/>
      </w:pPr>
      <w:r>
        <w:t>Não serão aceitos documentos de habilitação com indicação de CNPJ/CPF diferentes, salvo aqueles legalmente permitidos.</w:t>
      </w:r>
    </w:p>
    <w:p w14:paraId="7343C8A2" w14:textId="77777777" w:rsidR="00007609" w:rsidRDefault="00D712EA">
      <w:pPr>
        <w:numPr>
          <w:ilvl w:val="1"/>
          <w:numId w:val="12"/>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A74ECE2" w14:textId="77777777" w:rsidR="00007609" w:rsidRDefault="00D712EA">
      <w:pPr>
        <w:numPr>
          <w:ilvl w:val="2"/>
          <w:numId w:val="12"/>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14:paraId="42B061A9" w14:textId="77777777" w:rsidR="00007609" w:rsidRDefault="00D712EA">
      <w:pPr>
        <w:numPr>
          <w:ilvl w:val="1"/>
          <w:numId w:val="12"/>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14:paraId="039F55C8" w14:textId="77777777" w:rsidR="00007609" w:rsidRDefault="00007609">
      <w:pPr>
        <w:pStyle w:val="PargrafodaLista"/>
        <w:rPr>
          <w:rFonts w:cs="Arial"/>
          <w:b/>
          <w:color w:val="000000"/>
          <w:szCs w:val="20"/>
        </w:rPr>
      </w:pPr>
    </w:p>
    <w:p w14:paraId="12AA94C7" w14:textId="77777777" w:rsidR="00007609" w:rsidRDefault="00D712EA">
      <w:pPr>
        <w:numPr>
          <w:ilvl w:val="1"/>
          <w:numId w:val="12"/>
        </w:numPr>
        <w:spacing w:before="120" w:after="120" w:line="276" w:lineRule="auto"/>
        <w:jc w:val="both"/>
        <w:rPr>
          <w:rFonts w:cs="Arial"/>
          <w:b/>
          <w:color w:val="000000"/>
          <w:szCs w:val="20"/>
        </w:rPr>
      </w:pPr>
      <w:r>
        <w:rPr>
          <w:rFonts w:cs="Arial"/>
          <w:b/>
          <w:color w:val="000000"/>
          <w:szCs w:val="20"/>
        </w:rPr>
        <w:t xml:space="preserve">Habilitação jurídica: </w:t>
      </w:r>
    </w:p>
    <w:p w14:paraId="351A55D5"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E5BA76B"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2D3281F3" w14:textId="77777777" w:rsidR="00007609" w:rsidRDefault="00D712EA">
      <w:pPr>
        <w:numPr>
          <w:ilvl w:val="2"/>
          <w:numId w:val="12"/>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05B00519"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14:paraId="4CC03DF0" w14:textId="77777777" w:rsidR="00007609" w:rsidRDefault="00D712EA">
      <w:pPr>
        <w:numPr>
          <w:ilvl w:val="2"/>
          <w:numId w:val="12"/>
        </w:numP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14:paraId="06150053" w14:textId="77777777" w:rsidR="00007609" w:rsidRDefault="00007609">
      <w:pPr>
        <w:spacing w:after="120" w:line="276" w:lineRule="auto"/>
        <w:ind w:left="1134"/>
        <w:jc w:val="both"/>
        <w:rPr>
          <w:rFonts w:cs="Arial"/>
          <w:color w:val="000000"/>
          <w:szCs w:val="20"/>
        </w:rPr>
      </w:pPr>
    </w:p>
    <w:p w14:paraId="6EBA2559" w14:textId="77777777" w:rsidR="00007609" w:rsidRDefault="00D712EA">
      <w:pPr>
        <w:numPr>
          <w:ilvl w:val="1"/>
          <w:numId w:val="12"/>
        </w:numPr>
        <w:spacing w:before="120" w:after="120" w:line="276" w:lineRule="auto"/>
        <w:ind w:left="425" w:firstLine="0"/>
        <w:jc w:val="both"/>
        <w:rPr>
          <w:b/>
          <w:color w:val="000000"/>
        </w:rPr>
      </w:pPr>
      <w:r>
        <w:rPr>
          <w:b/>
          <w:color w:val="000000"/>
        </w:rPr>
        <w:t>Regularidade fiscal e trabalhista:</w:t>
      </w:r>
    </w:p>
    <w:p w14:paraId="7637C62F" w14:textId="77777777" w:rsidR="00007609" w:rsidRDefault="00D712EA">
      <w:pPr>
        <w:numPr>
          <w:ilvl w:val="2"/>
          <w:numId w:val="12"/>
        </w:numPr>
        <w:tabs>
          <w:tab w:val="left" w:pos="1440"/>
        </w:tabs>
        <w:spacing w:before="120" w:after="120" w:line="276" w:lineRule="auto"/>
        <w:ind w:left="1134" w:firstLine="0"/>
        <w:jc w:val="both"/>
      </w:pPr>
      <w:r>
        <w:t>prova de inscrição no Cadastro Nacional de Pessoas Jurídicas;</w:t>
      </w:r>
    </w:p>
    <w:p w14:paraId="54BAE6D8" w14:textId="77777777" w:rsidR="00007609" w:rsidRDefault="00D712EA">
      <w:pPr>
        <w:numPr>
          <w:ilvl w:val="2"/>
          <w:numId w:val="12"/>
        </w:numPr>
        <w:tabs>
          <w:tab w:val="left" w:pos="1440"/>
        </w:tabs>
        <w:spacing w:before="120" w:after="120" w:line="276" w:lineRule="auto"/>
        <w:ind w:left="1134" w:firstLine="0"/>
        <w:jc w:val="both"/>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w:t>
      </w:r>
      <w:r>
        <w:lastRenderedPageBreak/>
        <w:t>e à Dívida Ativa da União (DAU) por elas administrados, inclusive aqueles relativos à Seguridade Social, nos termos da Portaria Conjunta nº 1.751, de 02/10/2014, do Secretário da Receita Federal do Brasil e da Procuradora-Geral da Fazenda Nacional.</w:t>
      </w:r>
    </w:p>
    <w:p w14:paraId="2136CA5B"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4DFDCF63" w14:textId="77777777" w:rsidR="00007609" w:rsidRDefault="00D712EA">
      <w:pPr>
        <w:numPr>
          <w:ilvl w:val="2"/>
          <w:numId w:val="12"/>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9EA00" w14:textId="77777777" w:rsidR="00007609" w:rsidRDefault="00D712EA">
      <w:pPr>
        <w:numPr>
          <w:ilvl w:val="2"/>
          <w:numId w:val="12"/>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2062BE18" w14:textId="77777777" w:rsidR="00007609" w:rsidRDefault="00D712EA">
      <w:pPr>
        <w:numPr>
          <w:ilvl w:val="2"/>
          <w:numId w:val="12"/>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07236C20" w14:textId="77777777" w:rsidR="00007609" w:rsidRDefault="00D712EA">
      <w:pPr>
        <w:numPr>
          <w:ilvl w:val="2"/>
          <w:numId w:val="12"/>
        </w:numPr>
        <w:tabs>
          <w:tab w:val="left" w:pos="1440"/>
        </w:tabs>
        <w:spacing w:before="120" w:after="120" w:line="276" w:lineRule="auto"/>
        <w:ind w:left="1134" w:firstLine="0"/>
        <w:jc w:val="both"/>
        <w:rPr>
          <w:b/>
        </w:rPr>
      </w:pPr>
      <w: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74F7AD16" w14:textId="77777777" w:rsidR="00007609" w:rsidRDefault="00D712EA">
      <w:pPr>
        <w:numPr>
          <w:ilvl w:val="2"/>
          <w:numId w:val="12"/>
        </w:numPr>
        <w:tabs>
          <w:tab w:val="left" w:pos="1440"/>
        </w:tabs>
        <w:spacing w:before="120" w:after="120" w:line="276" w:lineRule="auto"/>
        <w:ind w:left="1134" w:firstLine="0"/>
        <w:jc w:val="both"/>
        <w:rPr>
          <w:iCs/>
        </w:rPr>
      </w:pPr>
      <w:r>
        <w:rPr>
          <w:iCs/>
        </w:rPr>
        <w: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14:paraId="5CB81E4D" w14:textId="77777777" w:rsidR="00007609" w:rsidRDefault="00007609">
      <w:pPr>
        <w:spacing w:before="120" w:after="120" w:line="276" w:lineRule="auto"/>
        <w:ind w:left="425"/>
        <w:jc w:val="both"/>
        <w:rPr>
          <w:b/>
          <w:color w:val="000000"/>
          <w:highlight w:val="yellow"/>
        </w:rPr>
      </w:pPr>
    </w:p>
    <w:p w14:paraId="1E6F4CD0" w14:textId="77777777" w:rsidR="00007609" w:rsidRDefault="00D712EA">
      <w:pPr>
        <w:numPr>
          <w:ilvl w:val="1"/>
          <w:numId w:val="12"/>
        </w:numPr>
        <w:spacing w:before="120" w:after="120" w:line="276" w:lineRule="auto"/>
        <w:ind w:left="425" w:firstLine="0"/>
        <w:jc w:val="both"/>
        <w:rPr>
          <w:b/>
          <w:color w:val="000000"/>
        </w:rPr>
      </w:pPr>
      <w:r>
        <w:rPr>
          <w:b/>
          <w:color w:val="000000"/>
        </w:rPr>
        <w:t>Qualificação Econômico-Financeira:</w:t>
      </w:r>
    </w:p>
    <w:p w14:paraId="2EE27D10" w14:textId="77777777" w:rsidR="00007609" w:rsidRDefault="00D712EA">
      <w:pPr>
        <w:numPr>
          <w:ilvl w:val="2"/>
          <w:numId w:val="12"/>
        </w:numPr>
        <w:tabs>
          <w:tab w:val="left" w:pos="1440"/>
        </w:tabs>
        <w:spacing w:before="120" w:after="120" w:line="276" w:lineRule="auto"/>
        <w:ind w:left="1134" w:firstLine="0"/>
        <w:jc w:val="both"/>
        <w:rPr>
          <w:color w:val="000000"/>
        </w:rPr>
      </w:pPr>
      <w:bookmarkStart w:id="3" w:name="_heading=h.2et92p0" w:colFirst="0" w:colLast="0"/>
      <w:bookmarkEnd w:id="3"/>
      <w:r>
        <w:rPr>
          <w:color w:val="000000"/>
        </w:rPr>
        <w:t>certidão negativa de falência expedida pelo distribuidor da sede do licitante;</w:t>
      </w:r>
    </w:p>
    <w:p w14:paraId="41E49CD0"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A60B4C5" w14:textId="77777777" w:rsidR="00007609" w:rsidRDefault="00D712EA">
      <w:pPr>
        <w:numPr>
          <w:ilvl w:val="3"/>
          <w:numId w:val="12"/>
        </w:numPr>
        <w:tabs>
          <w:tab w:val="left" w:pos="1440"/>
        </w:tabs>
        <w:spacing w:before="120" w:after="120" w:line="276" w:lineRule="auto"/>
        <w:ind w:hanging="720"/>
        <w:jc w:val="both"/>
      </w:pPr>
      <w:r>
        <w:rPr>
          <w:color w:val="000000"/>
        </w:rPr>
        <w:t xml:space="preserve">no caso de empresa constituída no exercício social vigente, admite-se a apresentação </w:t>
      </w:r>
      <w:r>
        <w:t>de balanço patrimonial e demonstrações contábeis referentes ao período de existência da sociedade;</w:t>
      </w:r>
    </w:p>
    <w:p w14:paraId="6B03E845" w14:textId="77777777" w:rsidR="00007609" w:rsidRDefault="00D712EA">
      <w:pPr>
        <w:numPr>
          <w:ilvl w:val="3"/>
          <w:numId w:val="12"/>
        </w:numPr>
        <w:tabs>
          <w:tab w:val="left" w:pos="1440"/>
        </w:tabs>
        <w:spacing w:before="120" w:after="120" w:line="276" w:lineRule="auto"/>
        <w:ind w:hanging="720"/>
        <w:jc w:val="both"/>
      </w:pPr>
      <w:r>
        <w:t xml:space="preserve">é admissível o balanço intermediário, se decorrer de lei ou contrato/estatuto </w:t>
      </w:r>
      <w:r>
        <w:rPr>
          <w:color w:val="000000"/>
        </w:rPr>
        <w:t>social</w:t>
      </w:r>
      <w:r>
        <w:t>.</w:t>
      </w:r>
    </w:p>
    <w:p w14:paraId="0FF27EE7"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comprovação da boa situação financeira da empresa mediante obtenção de índices de Liquidez Geral (LG), Solvência Geral (SG) e Liquidez Corrente (LC), superiores a 1 (um), obtidos  pela aplicação das seguintes fórmulas:</w:t>
      </w:r>
    </w:p>
    <w:tbl>
      <w:tblPr>
        <w:tblStyle w:val="Style483"/>
        <w:tblW w:w="6487" w:type="dxa"/>
        <w:tblInd w:w="1134" w:type="dxa"/>
        <w:tblLayout w:type="fixed"/>
        <w:tblLook w:val="04A0" w:firstRow="1" w:lastRow="0" w:firstColumn="1" w:lastColumn="0" w:noHBand="0" w:noVBand="1"/>
      </w:tblPr>
      <w:tblGrid>
        <w:gridCol w:w="2235"/>
        <w:gridCol w:w="4252"/>
      </w:tblGrid>
      <w:tr w:rsidR="00007609" w14:paraId="11B6523F" w14:textId="77777777">
        <w:tc>
          <w:tcPr>
            <w:tcW w:w="2235" w:type="dxa"/>
            <w:vMerge w:val="restart"/>
            <w:vAlign w:val="center"/>
          </w:tcPr>
          <w:p w14:paraId="64FB23AE"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LG =</w:t>
            </w:r>
          </w:p>
        </w:tc>
        <w:tc>
          <w:tcPr>
            <w:tcW w:w="4252" w:type="dxa"/>
            <w:tcBorders>
              <w:bottom w:val="single" w:sz="4" w:space="0" w:color="000000"/>
            </w:tcBorders>
            <w:vAlign w:val="bottom"/>
          </w:tcPr>
          <w:p w14:paraId="1194BA28"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Ativo Circulante + Realizável a Longo Prazo</w:t>
            </w:r>
          </w:p>
        </w:tc>
      </w:tr>
      <w:tr w:rsidR="00007609" w14:paraId="2C27A62B" w14:textId="77777777">
        <w:tc>
          <w:tcPr>
            <w:tcW w:w="2235" w:type="dxa"/>
            <w:vMerge/>
            <w:vAlign w:val="center"/>
          </w:tcPr>
          <w:p w14:paraId="1A7DF9D4" w14:textId="77777777" w:rsidR="00007609" w:rsidRDefault="00007609">
            <w:pPr>
              <w:widowControl w:val="0"/>
              <w:spacing w:line="276" w:lineRule="auto"/>
              <w:rPr>
                <w:rFonts w:ascii="Calibri" w:eastAsia="Calibri" w:hAnsi="Calibri"/>
                <w:color w:val="000000"/>
              </w:rPr>
            </w:pPr>
          </w:p>
        </w:tc>
        <w:tc>
          <w:tcPr>
            <w:tcW w:w="4252" w:type="dxa"/>
            <w:tcBorders>
              <w:top w:val="single" w:sz="4" w:space="0" w:color="000000"/>
            </w:tcBorders>
          </w:tcPr>
          <w:p w14:paraId="6DE603AB"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Passivo Circulante + Passivo Não Circulante</w:t>
            </w:r>
          </w:p>
        </w:tc>
      </w:tr>
    </w:tbl>
    <w:p w14:paraId="081E7A98" w14:textId="77777777" w:rsidR="00007609" w:rsidRDefault="00007609">
      <w:pPr>
        <w:tabs>
          <w:tab w:val="left" w:pos="1440"/>
        </w:tabs>
        <w:spacing w:line="276" w:lineRule="auto"/>
        <w:ind w:left="1134"/>
        <w:jc w:val="both"/>
        <w:rPr>
          <w:color w:val="000000"/>
        </w:rPr>
      </w:pPr>
    </w:p>
    <w:tbl>
      <w:tblPr>
        <w:tblStyle w:val="Style484"/>
        <w:tblW w:w="6629" w:type="dxa"/>
        <w:tblInd w:w="1134" w:type="dxa"/>
        <w:tblLayout w:type="fixed"/>
        <w:tblLook w:val="04A0" w:firstRow="1" w:lastRow="0" w:firstColumn="1" w:lastColumn="0" w:noHBand="0" w:noVBand="1"/>
      </w:tblPr>
      <w:tblGrid>
        <w:gridCol w:w="2235"/>
        <w:gridCol w:w="4394"/>
      </w:tblGrid>
      <w:tr w:rsidR="00007609" w14:paraId="1C1B575E" w14:textId="77777777">
        <w:tc>
          <w:tcPr>
            <w:tcW w:w="2235" w:type="dxa"/>
            <w:vMerge w:val="restart"/>
            <w:vAlign w:val="center"/>
          </w:tcPr>
          <w:p w14:paraId="1451CAD3"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SG =</w:t>
            </w:r>
          </w:p>
        </w:tc>
        <w:tc>
          <w:tcPr>
            <w:tcW w:w="4394" w:type="dxa"/>
            <w:tcBorders>
              <w:bottom w:val="single" w:sz="4" w:space="0" w:color="000000"/>
            </w:tcBorders>
            <w:vAlign w:val="bottom"/>
          </w:tcPr>
          <w:p w14:paraId="20DEBD92"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Ativo Total</w:t>
            </w:r>
          </w:p>
        </w:tc>
      </w:tr>
      <w:tr w:rsidR="00007609" w14:paraId="0068A523" w14:textId="77777777">
        <w:tc>
          <w:tcPr>
            <w:tcW w:w="2235" w:type="dxa"/>
            <w:vMerge/>
            <w:vAlign w:val="center"/>
          </w:tcPr>
          <w:p w14:paraId="5FF37602" w14:textId="77777777" w:rsidR="00007609" w:rsidRDefault="00007609">
            <w:pPr>
              <w:widowControl w:val="0"/>
              <w:spacing w:line="276" w:lineRule="auto"/>
              <w:rPr>
                <w:rFonts w:ascii="Calibri" w:eastAsia="Calibri" w:hAnsi="Calibri"/>
                <w:color w:val="000000"/>
              </w:rPr>
            </w:pPr>
          </w:p>
        </w:tc>
        <w:tc>
          <w:tcPr>
            <w:tcW w:w="4394" w:type="dxa"/>
            <w:tcBorders>
              <w:top w:val="single" w:sz="4" w:space="0" w:color="000000"/>
            </w:tcBorders>
          </w:tcPr>
          <w:p w14:paraId="1A0301CC"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Passivo Circulante + Passivo Não Circulante</w:t>
            </w:r>
          </w:p>
        </w:tc>
      </w:tr>
    </w:tbl>
    <w:p w14:paraId="4993E1C4" w14:textId="77777777" w:rsidR="00007609" w:rsidRDefault="00007609">
      <w:pPr>
        <w:tabs>
          <w:tab w:val="left" w:pos="1440"/>
        </w:tabs>
        <w:spacing w:line="276" w:lineRule="auto"/>
        <w:ind w:left="1134"/>
        <w:jc w:val="both"/>
        <w:rPr>
          <w:color w:val="000000"/>
        </w:rPr>
      </w:pPr>
    </w:p>
    <w:tbl>
      <w:tblPr>
        <w:tblStyle w:val="Style485"/>
        <w:tblW w:w="4786" w:type="dxa"/>
        <w:tblInd w:w="1134" w:type="dxa"/>
        <w:tblLayout w:type="fixed"/>
        <w:tblLook w:val="04A0" w:firstRow="1" w:lastRow="0" w:firstColumn="1" w:lastColumn="0" w:noHBand="0" w:noVBand="1"/>
      </w:tblPr>
      <w:tblGrid>
        <w:gridCol w:w="2235"/>
        <w:gridCol w:w="2551"/>
      </w:tblGrid>
      <w:tr w:rsidR="00007609" w14:paraId="206FE6E0" w14:textId="77777777">
        <w:tc>
          <w:tcPr>
            <w:tcW w:w="2235" w:type="dxa"/>
            <w:vMerge w:val="restart"/>
            <w:vAlign w:val="center"/>
          </w:tcPr>
          <w:p w14:paraId="494902EE"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LC =</w:t>
            </w:r>
          </w:p>
        </w:tc>
        <w:tc>
          <w:tcPr>
            <w:tcW w:w="2551" w:type="dxa"/>
            <w:tcBorders>
              <w:bottom w:val="single" w:sz="4" w:space="0" w:color="000000"/>
            </w:tcBorders>
            <w:vAlign w:val="bottom"/>
          </w:tcPr>
          <w:p w14:paraId="11024DD0"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Ativo Circulante</w:t>
            </w:r>
          </w:p>
        </w:tc>
      </w:tr>
      <w:tr w:rsidR="00007609" w14:paraId="6E684C04" w14:textId="77777777">
        <w:tc>
          <w:tcPr>
            <w:tcW w:w="2235" w:type="dxa"/>
            <w:vMerge/>
            <w:vAlign w:val="center"/>
          </w:tcPr>
          <w:p w14:paraId="7FF8EFB2" w14:textId="77777777" w:rsidR="00007609" w:rsidRDefault="00007609">
            <w:pPr>
              <w:widowControl w:val="0"/>
              <w:spacing w:line="276" w:lineRule="auto"/>
              <w:rPr>
                <w:rFonts w:ascii="Calibri" w:eastAsia="Calibri" w:hAnsi="Calibri"/>
                <w:color w:val="000000"/>
              </w:rPr>
            </w:pPr>
          </w:p>
        </w:tc>
        <w:tc>
          <w:tcPr>
            <w:tcW w:w="2551" w:type="dxa"/>
            <w:tcBorders>
              <w:top w:val="single" w:sz="4" w:space="0" w:color="000000"/>
            </w:tcBorders>
          </w:tcPr>
          <w:p w14:paraId="0C107515"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Passivo Circulante</w:t>
            </w:r>
          </w:p>
        </w:tc>
      </w:tr>
    </w:tbl>
    <w:p w14:paraId="323927CB" w14:textId="77777777" w:rsidR="00007609" w:rsidRDefault="00007609">
      <w:pPr>
        <w:spacing w:line="276" w:lineRule="auto"/>
        <w:jc w:val="both"/>
        <w:rPr>
          <w:b/>
        </w:rPr>
      </w:pPr>
    </w:p>
    <w:p w14:paraId="55B877C7" w14:textId="77777777" w:rsidR="00007609" w:rsidRDefault="00D712EA">
      <w:pPr>
        <w:numPr>
          <w:ilvl w:val="2"/>
          <w:numId w:val="12"/>
        </w:numPr>
        <w:tabs>
          <w:tab w:val="left" w:pos="1440"/>
        </w:tabs>
        <w:spacing w:before="120" w:after="120" w:line="276" w:lineRule="auto"/>
        <w:jc w:val="both"/>
        <w:rPr>
          <w:rFonts w:cs="Arial"/>
          <w:color w:val="000000"/>
          <w:szCs w:val="20"/>
        </w:rPr>
      </w:pPr>
      <w:r>
        <w:rPr>
          <w:rFonts w:cs="Arial"/>
          <w:color w:val="000000"/>
          <w:szCs w:val="20"/>
        </w:rPr>
        <w:lastRenderedPageBreak/>
        <w:t xml:space="preserve">As empresas, cadastradas ou não no SICAF, que apresentarem resultado inferior ou igual a 1(um) em qualquer dos índices de Liquidez Geral (LG), Solvência Geral (SG) e Liquidez Corrente (LC), deverão comprovar patrimônio líquido de </w:t>
      </w:r>
      <w:r>
        <w:t xml:space="preserve">5% (cinco por cento) </w:t>
      </w:r>
      <w:r>
        <w:rPr>
          <w:rFonts w:cs="Arial"/>
          <w:color w:val="000000"/>
          <w:szCs w:val="20"/>
        </w:rPr>
        <w:t xml:space="preserve"> do valor estimado da contratação ou do item pertinente. </w:t>
      </w:r>
    </w:p>
    <w:p w14:paraId="20D7EFC0" w14:textId="77777777" w:rsidR="00007609" w:rsidRDefault="00007609">
      <w:pPr>
        <w:tabs>
          <w:tab w:val="left" w:pos="1440"/>
        </w:tabs>
        <w:spacing w:before="120" w:after="120" w:line="276" w:lineRule="auto"/>
        <w:ind w:left="2199"/>
        <w:jc w:val="both"/>
        <w:rPr>
          <w:rFonts w:cs="Arial"/>
          <w:color w:val="000000"/>
          <w:szCs w:val="20"/>
        </w:rPr>
      </w:pPr>
    </w:p>
    <w:p w14:paraId="17156627" w14:textId="77777777" w:rsidR="00007609" w:rsidRDefault="00D712EA">
      <w:pPr>
        <w:numPr>
          <w:ilvl w:val="1"/>
          <w:numId w:val="12"/>
        </w:numPr>
        <w:spacing w:after="120" w:line="276" w:lineRule="auto"/>
        <w:ind w:left="425" w:firstLine="0"/>
        <w:jc w:val="both"/>
        <w:rPr>
          <w:b/>
          <w:color w:val="000000"/>
        </w:rPr>
      </w:pPr>
      <w:r>
        <w:rPr>
          <w:b/>
          <w:color w:val="000000"/>
        </w:rPr>
        <w:t xml:space="preserve">Qualificação Técnica: </w:t>
      </w:r>
    </w:p>
    <w:p w14:paraId="2AFCB1FF" w14:textId="5CF5701B" w:rsidR="00007609" w:rsidRDefault="00D712EA">
      <w:pPr>
        <w:numPr>
          <w:ilvl w:val="2"/>
          <w:numId w:val="12"/>
        </w:numPr>
        <w:spacing w:before="120" w:after="120" w:line="276" w:lineRule="auto"/>
        <w:jc w:val="both"/>
        <w:rPr>
          <w:rFonts w:cs="Arial"/>
          <w:color w:val="000000"/>
          <w:szCs w:val="20"/>
        </w:rPr>
      </w:pPr>
      <w:bookmarkStart w:id="4" w:name="_heading=h.3dy6vkm" w:colFirst="0" w:colLast="0"/>
      <w:bookmarkEnd w:id="4"/>
      <w:r>
        <w:rPr>
          <w:rFonts w:cs="Arial"/>
          <w:color w:val="000000"/>
          <w:szCs w:val="20"/>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4EDAAAC7" w14:textId="3BAC72DF" w:rsidR="00F33023" w:rsidRPr="00F33023" w:rsidRDefault="00F33023" w:rsidP="00F33023">
      <w:pPr>
        <w:numPr>
          <w:ilvl w:val="3"/>
          <w:numId w:val="12"/>
        </w:numPr>
        <w:spacing w:before="120" w:after="120" w:line="276" w:lineRule="auto"/>
        <w:ind w:hanging="720"/>
        <w:jc w:val="both"/>
        <w:rPr>
          <w:color w:val="000000"/>
          <w:u w:val="single"/>
        </w:rPr>
      </w:pPr>
      <w:r w:rsidRPr="00F33023">
        <w:rPr>
          <w:color w:val="000000"/>
          <w:u w:val="single"/>
        </w:rPr>
        <w:t>Apresentar, no mínimo, 01 (um) atestado e/ou declaração de capacidade técnica, expedido por pessoa jurídica de direito público ou privado, em nome da licitante, que comprove a aptidão para desempenho de atividade pertinente e compatível em características com o objeto desta licitação</w:t>
      </w:r>
      <w:r w:rsidR="00F6431E">
        <w:rPr>
          <w:color w:val="000000"/>
          <w:u w:val="single"/>
        </w:rPr>
        <w:t xml:space="preserve"> – </w:t>
      </w:r>
      <w:r w:rsidR="00F6431E">
        <w:rPr>
          <w:b/>
          <w:bCs/>
          <w:color w:val="000000"/>
          <w:u w:val="single"/>
        </w:rPr>
        <w:t>Serviços Gráficos e Promocionais</w:t>
      </w:r>
      <w:r w:rsidRPr="00F33023">
        <w:rPr>
          <w:color w:val="000000"/>
          <w:u w:val="single"/>
        </w:rPr>
        <w:t>, de forma satisfatória, demonstrando que a licitante já executou</w:t>
      </w:r>
      <w:r>
        <w:rPr>
          <w:color w:val="000000"/>
          <w:u w:val="single"/>
        </w:rPr>
        <w:t xml:space="preserve"> os serviços descritos.</w:t>
      </w:r>
    </w:p>
    <w:p w14:paraId="1405F5BA" w14:textId="77777777" w:rsidR="00007609" w:rsidRDefault="00D712EA">
      <w:pPr>
        <w:numPr>
          <w:ilvl w:val="3"/>
          <w:numId w:val="12"/>
        </w:numPr>
        <w:spacing w:before="120" w:after="120" w:line="276" w:lineRule="auto"/>
        <w:ind w:hanging="720"/>
        <w:jc w:val="both"/>
        <w:rPr>
          <w:color w:val="000000"/>
        </w:rPr>
      </w:pPr>
      <w:bookmarkStart w:id="5" w:name="_heading=h.1t3h5sf" w:colFirst="0" w:colLast="0"/>
      <w:bookmarkEnd w:id="5"/>
      <w:r>
        <w:rPr>
          <w:color w:val="000000"/>
        </w:rPr>
        <w:t xml:space="preserve">Os atestados deverão referir-se a serviços prestados no âmbito de sua atividade econômica principal ou secundária especificadas no contrato social vigente; </w:t>
      </w:r>
    </w:p>
    <w:p w14:paraId="19AB7573" w14:textId="618E7638" w:rsidR="00007609" w:rsidRDefault="00D712EA">
      <w:pPr>
        <w:numPr>
          <w:ilvl w:val="3"/>
          <w:numId w:val="12"/>
        </w:numPr>
        <w:spacing w:before="120" w:after="120" w:line="276" w:lineRule="auto"/>
        <w:ind w:hanging="720"/>
        <w:jc w:val="both"/>
      </w:pPr>
      <w:r>
        <w:rPr>
          <w:color w:val="000000"/>
        </w:rPr>
        <w:t xml:space="preserve">O licitante disponibilizará todas as informações necessárias à comprovação da legitimidade dos atestados apresentados, apresentando, dentre outros documentos, cópia do contrato que deu suporte à contratação, endereço atual </w:t>
      </w:r>
      <w:r>
        <w:t>da contratante e local em que foram prestados os serviços, consoante o disposto no item 10.10 do Anexo VII-A da IN SEGES/MP n. 5/2017.</w:t>
      </w:r>
    </w:p>
    <w:p w14:paraId="315A2241" w14:textId="77777777" w:rsidR="00B25B6B" w:rsidRDefault="00B25B6B" w:rsidP="00B25B6B">
      <w:pPr>
        <w:spacing w:before="120" w:after="120" w:line="276" w:lineRule="auto"/>
        <w:ind w:left="2751"/>
        <w:jc w:val="both"/>
      </w:pPr>
    </w:p>
    <w:p w14:paraId="7F340A95" w14:textId="383A9C92" w:rsidR="00FB13EA" w:rsidRPr="00FB13EA" w:rsidRDefault="00FB13EA" w:rsidP="00FB13EA">
      <w:pPr>
        <w:numPr>
          <w:ilvl w:val="2"/>
          <w:numId w:val="12"/>
        </w:numPr>
        <w:spacing w:before="120" w:after="120" w:line="276" w:lineRule="auto"/>
        <w:jc w:val="both"/>
        <w:rPr>
          <w:color w:val="000000"/>
        </w:rPr>
      </w:pPr>
      <w:bookmarkStart w:id="6" w:name="_heading=h.2s8eyo1" w:colFirst="0" w:colLast="0"/>
      <w:bookmarkEnd w:id="6"/>
      <w:r w:rsidRPr="00155286">
        <w:rPr>
          <w:iCs/>
        </w:rPr>
        <w:t>As empresas, cadastradas ou não no SICAF, deverão apresentar atestado de vistoria assinado pelo servidor responsável</w:t>
      </w:r>
      <w:r>
        <w:rPr>
          <w:iCs/>
        </w:rPr>
        <w:t xml:space="preserve">, </w:t>
      </w:r>
      <w:r w:rsidRPr="00155286">
        <w:rPr>
          <w:b/>
          <w:bCs/>
          <w:iCs/>
        </w:rPr>
        <w:t>caso seja condição</w:t>
      </w:r>
      <w:r>
        <w:rPr>
          <w:iCs/>
        </w:rPr>
        <w:t xml:space="preserve"> obrigatória expressa no Termo de Referência</w:t>
      </w:r>
    </w:p>
    <w:p w14:paraId="421C207C" w14:textId="2B3B687E" w:rsidR="00FB13EA" w:rsidRPr="007B07C1" w:rsidRDefault="00FB13EA" w:rsidP="00FB13EA">
      <w:pPr>
        <w:numPr>
          <w:ilvl w:val="3"/>
          <w:numId w:val="12"/>
        </w:numPr>
        <w:spacing w:before="120" w:after="120" w:line="276" w:lineRule="auto"/>
        <w:ind w:hanging="720"/>
        <w:jc w:val="both"/>
        <w:rPr>
          <w:iCs/>
        </w:rPr>
      </w:pPr>
      <w:r w:rsidRPr="007B07C1">
        <w:rPr>
          <w:iCs/>
        </w:rPr>
        <w:t xml:space="preserve">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coma contratante, </w:t>
      </w:r>
      <w:r w:rsidRPr="007B07C1">
        <w:rPr>
          <w:b/>
          <w:bCs/>
          <w:iCs/>
        </w:rPr>
        <w:t>constará na propostas</w:t>
      </w:r>
      <w:r w:rsidRPr="007B07C1">
        <w:rPr>
          <w:iCs/>
        </w:rPr>
        <w:t xml:space="preserve">, conforme </w:t>
      </w:r>
      <w:r w:rsidRPr="00D61C7E">
        <w:rPr>
          <w:iCs/>
        </w:rPr>
        <w:t xml:space="preserve">modelo do Anexo </w:t>
      </w:r>
      <w:r>
        <w:rPr>
          <w:iCs/>
        </w:rPr>
        <w:t>II</w:t>
      </w:r>
      <w:r w:rsidRPr="00D61C7E">
        <w:rPr>
          <w:iCs/>
        </w:rPr>
        <w:t>I do Edital.</w:t>
      </w:r>
    </w:p>
    <w:p w14:paraId="67A3E943" w14:textId="2E4DF16F" w:rsidR="00007609" w:rsidRDefault="00D712EA">
      <w:pPr>
        <w:numPr>
          <w:ilvl w:val="1"/>
          <w:numId w:val="12"/>
        </w:numPr>
        <w:spacing w:before="120"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6389492" w14:textId="77777777" w:rsidR="00007609" w:rsidRDefault="00D712EA">
      <w:pPr>
        <w:numPr>
          <w:ilvl w:val="2"/>
          <w:numId w:val="12"/>
        </w:numP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14:paraId="13A867BA" w14:textId="77777777" w:rsidR="00007609" w:rsidRDefault="00D712EA">
      <w:pPr>
        <w:numPr>
          <w:ilvl w:val="1"/>
          <w:numId w:val="12"/>
        </w:numPr>
        <w:spacing w:after="120" w:line="276" w:lineRule="auto"/>
        <w:ind w:left="426" w:firstLine="0"/>
        <w:jc w:val="both"/>
        <w:rPr>
          <w:rFonts w:cs="Arial"/>
          <w:color w:val="000000"/>
          <w:szCs w:val="20"/>
        </w:rPr>
      </w:pPr>
      <w:r>
        <w:rPr>
          <w:rFonts w:cs="Arial"/>
          <w:color w:val="000000"/>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EA0175F" w14:textId="77777777" w:rsidR="00007609" w:rsidRDefault="00D712EA">
      <w:pPr>
        <w:numPr>
          <w:ilvl w:val="1"/>
          <w:numId w:val="12"/>
        </w:numPr>
        <w:spacing w:before="120" w:after="120" w:line="276" w:lineRule="auto"/>
        <w:ind w:left="425" w:firstLine="0"/>
        <w:jc w:val="both"/>
        <w:rPr>
          <w:color w:val="000000"/>
        </w:rPr>
      </w:pPr>
      <w:r>
        <w:rPr>
          <w:color w:val="000000"/>
        </w:rPr>
        <w:lastRenderedPageBreak/>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57C11BA" w14:textId="50FCB65E" w:rsidR="00B4146C" w:rsidRPr="00DE7014" w:rsidRDefault="00DE7014" w:rsidP="00B4146C">
      <w:pPr>
        <w:numPr>
          <w:ilvl w:val="1"/>
          <w:numId w:val="12"/>
        </w:numPr>
        <w:spacing w:before="120" w:after="120" w:line="276" w:lineRule="auto"/>
        <w:ind w:left="425" w:firstLine="0"/>
        <w:jc w:val="both"/>
        <w:rPr>
          <w:rFonts w:cs="Arial"/>
          <w:bCs/>
          <w:color w:val="000000"/>
          <w:szCs w:val="20"/>
        </w:rPr>
      </w:pPr>
      <w:r w:rsidRPr="00DE7014">
        <w:rPr>
          <w:rFonts w:cs="Arial"/>
          <w:bCs/>
          <w:color w:val="000000"/>
          <w:szCs w:val="20"/>
        </w:rPr>
        <w:t>L</w:t>
      </w:r>
      <w:r w:rsidR="00B4146C" w:rsidRPr="00DE7014">
        <w:rPr>
          <w:rFonts w:cs="Arial"/>
          <w:bCs/>
          <w:color w:val="000000"/>
          <w:szCs w:val="20"/>
        </w:rPr>
        <w:t>icitante enquadrado como microempreendedor individual que pretenda auferir os benef</w:t>
      </w:r>
      <w:r w:rsidR="00B4146C" w:rsidRPr="00DE7014">
        <w:rPr>
          <w:rFonts w:cs="Arial" w:hint="cs"/>
          <w:bCs/>
          <w:color w:val="000000"/>
          <w:szCs w:val="20"/>
        </w:rPr>
        <w:t>í</w:t>
      </w:r>
      <w:r w:rsidR="00B4146C" w:rsidRPr="00DE7014">
        <w:rPr>
          <w:rFonts w:cs="Arial"/>
          <w:bCs/>
          <w:color w:val="000000"/>
          <w:szCs w:val="20"/>
        </w:rPr>
        <w:t>cios do tratamento diferenciado previstos na Lei Complementar n. 123, de 2006, estar</w:t>
      </w:r>
      <w:r w:rsidR="00B4146C" w:rsidRPr="00DE7014">
        <w:rPr>
          <w:rFonts w:cs="Arial" w:hint="cs"/>
          <w:bCs/>
          <w:color w:val="000000"/>
          <w:szCs w:val="20"/>
        </w:rPr>
        <w:t>á</w:t>
      </w:r>
      <w:r w:rsidR="00B4146C" w:rsidRPr="00DE7014">
        <w:rPr>
          <w:rFonts w:cs="Arial"/>
          <w:bCs/>
          <w:color w:val="000000"/>
          <w:szCs w:val="20"/>
        </w:rPr>
        <w:t xml:space="preserve"> dispensado (a) da prova de inscri</w:t>
      </w:r>
      <w:r w:rsidR="00B4146C" w:rsidRPr="00DE7014">
        <w:rPr>
          <w:rFonts w:cs="Arial" w:hint="cs"/>
          <w:bCs/>
          <w:color w:val="000000"/>
          <w:szCs w:val="20"/>
        </w:rPr>
        <w:t>çã</w:t>
      </w:r>
      <w:r w:rsidR="00B4146C" w:rsidRPr="00DE7014">
        <w:rPr>
          <w:rFonts w:cs="Arial"/>
          <w:bCs/>
          <w:color w:val="000000"/>
          <w:szCs w:val="20"/>
        </w:rPr>
        <w:t>o nos cadastros de contribuintes estadual e municipal , entretanto, por for</w:t>
      </w:r>
      <w:r w:rsidR="00B4146C" w:rsidRPr="00DE7014">
        <w:rPr>
          <w:rFonts w:cs="Arial" w:hint="cs"/>
          <w:bCs/>
          <w:color w:val="000000"/>
          <w:szCs w:val="20"/>
        </w:rPr>
        <w:t>ç</w:t>
      </w:r>
      <w:r w:rsidR="00B4146C" w:rsidRPr="00DE7014">
        <w:rPr>
          <w:rFonts w:cs="Arial"/>
          <w:bCs/>
          <w:color w:val="000000"/>
          <w:szCs w:val="20"/>
        </w:rPr>
        <w:t>a do Ac</w:t>
      </w:r>
      <w:r w:rsidR="00B4146C" w:rsidRPr="00DE7014">
        <w:rPr>
          <w:rFonts w:cs="Arial" w:hint="cs"/>
          <w:bCs/>
          <w:color w:val="000000"/>
          <w:szCs w:val="20"/>
        </w:rPr>
        <w:t>ó</w:t>
      </w:r>
      <w:r w:rsidR="00B4146C" w:rsidRPr="00DE7014">
        <w:rPr>
          <w:rFonts w:cs="Arial"/>
          <w:bCs/>
          <w:color w:val="000000"/>
          <w:szCs w:val="20"/>
        </w:rPr>
        <w:t>rd</w:t>
      </w:r>
      <w:r w:rsidR="00B4146C" w:rsidRPr="00DE7014">
        <w:rPr>
          <w:rFonts w:cs="Arial" w:hint="cs"/>
          <w:bCs/>
          <w:color w:val="000000"/>
          <w:szCs w:val="20"/>
        </w:rPr>
        <w:t>ã</w:t>
      </w:r>
      <w:r w:rsidR="00B4146C" w:rsidRPr="00DE7014">
        <w:rPr>
          <w:rFonts w:cs="Arial"/>
          <w:bCs/>
          <w:color w:val="000000"/>
          <w:szCs w:val="20"/>
        </w:rPr>
        <w:t>o TCU 133/2022-Plen</w:t>
      </w:r>
      <w:r w:rsidR="00B4146C" w:rsidRPr="00DE7014">
        <w:rPr>
          <w:rFonts w:cs="Arial" w:hint="cs"/>
          <w:bCs/>
          <w:color w:val="000000"/>
          <w:szCs w:val="20"/>
        </w:rPr>
        <w:t>á</w:t>
      </w:r>
      <w:r w:rsidR="00B4146C" w:rsidRPr="00DE7014">
        <w:rPr>
          <w:rFonts w:cs="Arial"/>
          <w:bCs/>
          <w:color w:val="000000"/>
          <w:szCs w:val="20"/>
        </w:rPr>
        <w:t>rio, n</w:t>
      </w:r>
      <w:r w:rsidR="00B4146C" w:rsidRPr="00DE7014">
        <w:rPr>
          <w:rFonts w:cs="Arial" w:hint="cs"/>
          <w:bCs/>
          <w:color w:val="000000"/>
          <w:szCs w:val="20"/>
        </w:rPr>
        <w:t>ã</w:t>
      </w:r>
      <w:r w:rsidR="00B4146C" w:rsidRPr="00DE7014">
        <w:rPr>
          <w:rFonts w:cs="Arial"/>
          <w:bCs/>
          <w:color w:val="000000"/>
          <w:szCs w:val="20"/>
        </w:rPr>
        <w:t>o estar</w:t>
      </w:r>
      <w:r w:rsidR="00B4146C" w:rsidRPr="00DE7014">
        <w:rPr>
          <w:rFonts w:cs="Arial" w:hint="cs"/>
          <w:bCs/>
          <w:color w:val="000000"/>
          <w:szCs w:val="20"/>
        </w:rPr>
        <w:t>á</w:t>
      </w:r>
      <w:r w:rsidR="00B4146C" w:rsidRPr="00DE7014">
        <w:rPr>
          <w:rFonts w:cs="Arial"/>
          <w:bCs/>
          <w:color w:val="000000"/>
          <w:szCs w:val="20"/>
        </w:rPr>
        <w:t xml:space="preserve"> dispensado da apresenta</w:t>
      </w:r>
      <w:r w:rsidR="00B4146C" w:rsidRPr="00DE7014">
        <w:rPr>
          <w:rFonts w:cs="Arial" w:hint="cs"/>
          <w:bCs/>
          <w:color w:val="000000"/>
          <w:szCs w:val="20"/>
        </w:rPr>
        <w:t>çã</w:t>
      </w:r>
      <w:r w:rsidR="00B4146C" w:rsidRPr="00DE7014">
        <w:rPr>
          <w:rFonts w:cs="Arial"/>
          <w:bCs/>
          <w:color w:val="000000"/>
          <w:szCs w:val="20"/>
        </w:rPr>
        <w:t>o do balan</w:t>
      </w:r>
      <w:r w:rsidR="00B4146C" w:rsidRPr="00DE7014">
        <w:rPr>
          <w:rFonts w:cs="Arial" w:hint="cs"/>
          <w:bCs/>
          <w:color w:val="000000"/>
          <w:szCs w:val="20"/>
        </w:rPr>
        <w:t>ç</w:t>
      </w:r>
      <w:r w:rsidR="00B4146C" w:rsidRPr="00DE7014">
        <w:rPr>
          <w:rFonts w:cs="Arial"/>
          <w:bCs/>
          <w:color w:val="000000"/>
          <w:szCs w:val="20"/>
        </w:rPr>
        <w:t>o patrimonial e das demonstra</w:t>
      </w:r>
      <w:r w:rsidR="00B4146C" w:rsidRPr="00DE7014">
        <w:rPr>
          <w:rFonts w:cs="Arial" w:hint="cs"/>
          <w:bCs/>
          <w:color w:val="000000"/>
          <w:szCs w:val="20"/>
        </w:rPr>
        <w:t>çõ</w:t>
      </w:r>
      <w:r w:rsidR="00B4146C" w:rsidRPr="00DE7014">
        <w:rPr>
          <w:rFonts w:cs="Arial"/>
          <w:bCs/>
          <w:color w:val="000000"/>
          <w:szCs w:val="20"/>
        </w:rPr>
        <w:t>es cont</w:t>
      </w:r>
      <w:r w:rsidR="00B4146C" w:rsidRPr="00DE7014">
        <w:rPr>
          <w:rFonts w:cs="Arial" w:hint="cs"/>
          <w:bCs/>
          <w:color w:val="000000"/>
          <w:szCs w:val="20"/>
        </w:rPr>
        <w:t>á</w:t>
      </w:r>
      <w:r w:rsidR="00B4146C" w:rsidRPr="00DE7014">
        <w:rPr>
          <w:rFonts w:cs="Arial"/>
          <w:bCs/>
          <w:color w:val="000000"/>
          <w:szCs w:val="20"/>
        </w:rPr>
        <w:t xml:space="preserve">beis do </w:t>
      </w:r>
      <w:r w:rsidR="00B4146C" w:rsidRPr="00DE7014">
        <w:rPr>
          <w:rFonts w:cs="Arial" w:hint="cs"/>
          <w:bCs/>
          <w:color w:val="000000"/>
          <w:szCs w:val="20"/>
        </w:rPr>
        <w:t>ú</w:t>
      </w:r>
      <w:r w:rsidR="00B4146C" w:rsidRPr="00DE7014">
        <w:rPr>
          <w:rFonts w:cs="Arial"/>
          <w:bCs/>
          <w:color w:val="000000"/>
          <w:szCs w:val="20"/>
        </w:rPr>
        <w:t>ltimo exerc</w:t>
      </w:r>
      <w:r w:rsidR="00B4146C" w:rsidRPr="00DE7014">
        <w:rPr>
          <w:rFonts w:cs="Arial" w:hint="cs"/>
          <w:bCs/>
          <w:color w:val="000000"/>
          <w:szCs w:val="20"/>
        </w:rPr>
        <w:t>í</w:t>
      </w:r>
      <w:r w:rsidR="00B4146C" w:rsidRPr="00DE7014">
        <w:rPr>
          <w:rFonts w:cs="Arial"/>
          <w:bCs/>
          <w:color w:val="000000"/>
          <w:szCs w:val="20"/>
        </w:rPr>
        <w:t>cio.</w:t>
      </w:r>
    </w:p>
    <w:p w14:paraId="1EAD7852" w14:textId="77777777" w:rsidR="00007609" w:rsidRDefault="00D712EA">
      <w:pPr>
        <w:numPr>
          <w:ilvl w:val="1"/>
          <w:numId w:val="12"/>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14:paraId="7FEDAF56" w14:textId="77777777" w:rsidR="00007609" w:rsidRDefault="00D712EA">
      <w:pPr>
        <w:numPr>
          <w:ilvl w:val="1"/>
          <w:numId w:val="12"/>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5C6C765E" w14:textId="77777777" w:rsidR="00007609" w:rsidRDefault="00D712EA">
      <w:pPr>
        <w:numPr>
          <w:ilvl w:val="1"/>
          <w:numId w:val="12"/>
        </w:numPr>
        <w:spacing w:before="120" w:after="120" w:line="276" w:lineRule="auto"/>
        <w:ind w:left="425" w:firstLine="0"/>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805E55D" w14:textId="77777777" w:rsidR="00007609" w:rsidRDefault="00D712EA">
      <w:pPr>
        <w:numPr>
          <w:ilvl w:val="1"/>
          <w:numId w:val="12"/>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14:paraId="253D0C3C" w14:textId="77777777" w:rsidR="00007609" w:rsidRDefault="00007609">
      <w:pPr>
        <w:spacing w:before="120" w:after="120" w:line="276" w:lineRule="auto"/>
        <w:ind w:left="425"/>
        <w:jc w:val="both"/>
        <w:rPr>
          <w:color w:val="000000"/>
        </w:rPr>
      </w:pPr>
    </w:p>
    <w:p w14:paraId="320B1F68"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DO ENCAMINHAMENTO DA PROPOSTA VENCEDORA</w:t>
      </w:r>
    </w:p>
    <w:p w14:paraId="6FC0A8CD" w14:textId="77777777" w:rsidR="00007609" w:rsidRDefault="00D712EA">
      <w:pPr>
        <w:keepNext/>
        <w:keepLines/>
        <w:numPr>
          <w:ilvl w:val="1"/>
          <w:numId w:val="12"/>
        </w:numPr>
        <w:spacing w:before="480" w:after="120" w:line="276" w:lineRule="auto"/>
        <w:ind w:left="567" w:right="-15"/>
        <w:jc w:val="both"/>
        <w:rPr>
          <w:rFonts w:cs="Arial"/>
          <w:iCs/>
          <w:szCs w:val="20"/>
        </w:rPr>
      </w:pPr>
      <w:r>
        <w:rPr>
          <w:rFonts w:cs="Arial"/>
          <w:iCs/>
          <w:szCs w:val="20"/>
        </w:rPr>
        <w:t>A proposta final do licitante declarado vencedor deverá ser encaminhada no prazo de 2 (duas) horas ou conforme o exposto pelo Pregoeiro através do “chat”, a contar da solicitação do Pregoeiro no sistema eletrônico e deverá:</w:t>
      </w:r>
    </w:p>
    <w:p w14:paraId="4D18C060" w14:textId="77777777" w:rsidR="00007609" w:rsidRDefault="00D712EA">
      <w:pPr>
        <w:numPr>
          <w:ilvl w:val="2"/>
          <w:numId w:val="12"/>
        </w:numPr>
        <w:spacing w:before="120" w:after="120" w:line="276" w:lineRule="auto"/>
        <w:jc w:val="both"/>
        <w:rPr>
          <w:rFonts w:cs="Arial"/>
          <w:iCs/>
          <w:szCs w:val="20"/>
        </w:rPr>
      </w:pPr>
      <w:r>
        <w:rPr>
          <w:rFonts w:cs="Arial"/>
          <w:iCs/>
          <w:szCs w:val="20"/>
        </w:rPr>
        <w:t>ser redigida em língua portuguesa, datilografada ou digitada, em uma via, sem emendas, rasuras, entrelinhas ou ressalvas, devendo a última folha ser assinada e as demais rubricadas pelo licitante ou seu representante legal.</w:t>
      </w:r>
    </w:p>
    <w:p w14:paraId="4998FF1D" w14:textId="77777777" w:rsidR="00007609" w:rsidRDefault="00D712EA">
      <w:pPr>
        <w:numPr>
          <w:ilvl w:val="2"/>
          <w:numId w:val="12"/>
        </w:numPr>
        <w:spacing w:before="120" w:after="120" w:line="276" w:lineRule="auto"/>
        <w:ind w:left="1134" w:firstLine="0"/>
        <w:jc w:val="both"/>
        <w:rPr>
          <w:iCs/>
        </w:rPr>
      </w:pPr>
      <w:r>
        <w:rPr>
          <w:iCs/>
        </w:rPr>
        <w:t>apresentar a planilha de custos e formação de preços, devidamente ajustada ao lance vencedor;</w:t>
      </w:r>
    </w:p>
    <w:p w14:paraId="0D7FC604" w14:textId="77777777" w:rsidR="00007609" w:rsidRDefault="00D712EA">
      <w:pPr>
        <w:numPr>
          <w:ilvl w:val="2"/>
          <w:numId w:val="12"/>
        </w:numPr>
        <w:spacing w:before="120" w:after="120" w:line="276" w:lineRule="auto"/>
        <w:ind w:left="1134" w:firstLine="0"/>
        <w:jc w:val="both"/>
        <w:rPr>
          <w:iCs/>
        </w:rPr>
      </w:pPr>
      <w:r>
        <w:rPr>
          <w:iCs/>
        </w:rPr>
        <w:t>conter a indicação do banco, número da conta e agência do licitante vencedor, para fins de pagamento.</w:t>
      </w:r>
    </w:p>
    <w:p w14:paraId="79DC500E" w14:textId="77777777" w:rsidR="00007609" w:rsidRDefault="00D712EA">
      <w:pPr>
        <w:numPr>
          <w:ilvl w:val="1"/>
          <w:numId w:val="12"/>
        </w:numPr>
        <w:spacing w:before="120" w:after="120" w:line="276" w:lineRule="auto"/>
        <w:ind w:left="425" w:firstLine="0"/>
        <w:jc w:val="both"/>
        <w:rPr>
          <w:iCs/>
        </w:rPr>
      </w:pPr>
      <w:r>
        <w:rPr>
          <w:iCs/>
        </w:rPr>
        <w:tab/>
        <w:t>A proposta final deverá ser documentada nos autos e será levada em consideração no decorrer da execução do contrato e aplicação de eventual sanção à Contratada, se for o caso.</w:t>
      </w:r>
    </w:p>
    <w:p w14:paraId="13F829AA" w14:textId="77777777" w:rsidR="00007609" w:rsidRDefault="00D712EA">
      <w:pPr>
        <w:numPr>
          <w:ilvl w:val="2"/>
          <w:numId w:val="12"/>
        </w:numPr>
        <w:spacing w:before="120" w:after="120" w:line="276" w:lineRule="auto"/>
        <w:ind w:left="1134" w:firstLine="0"/>
        <w:jc w:val="both"/>
        <w:rPr>
          <w:iCs/>
        </w:rPr>
      </w:pPr>
      <w:r>
        <w:rPr>
          <w:iCs/>
        </w:rPr>
        <w:t>Todas as especificações do objeto contidas na proposta vinculam a Contratada.</w:t>
      </w:r>
    </w:p>
    <w:p w14:paraId="32632CE9" w14:textId="77777777" w:rsidR="00007609" w:rsidRDefault="00D712EA">
      <w:pPr>
        <w:numPr>
          <w:ilvl w:val="1"/>
          <w:numId w:val="12"/>
        </w:numPr>
        <w:spacing w:before="120" w:after="120" w:line="276" w:lineRule="auto"/>
        <w:ind w:left="425" w:firstLine="0"/>
        <w:jc w:val="both"/>
      </w:pPr>
      <w:r>
        <w:rPr>
          <w:i/>
        </w:rPr>
        <w:tab/>
      </w:r>
      <w:r>
        <w:t>Os preços deverão ser expressos em moeda corrente nacional, o valor unitário em algarismos e o valor global em algarismos e por extenso (art. 5º da Lei nº 8.666/93).</w:t>
      </w:r>
    </w:p>
    <w:p w14:paraId="21BEAB6E" w14:textId="77777777" w:rsidR="00007609" w:rsidRDefault="00D712EA">
      <w:pPr>
        <w:numPr>
          <w:ilvl w:val="2"/>
          <w:numId w:val="12"/>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2AC36B10" w14:textId="77777777" w:rsidR="00007609" w:rsidRDefault="00D712EA">
      <w:pPr>
        <w:numPr>
          <w:ilvl w:val="1"/>
          <w:numId w:val="12"/>
        </w:numPr>
        <w:spacing w:before="120" w:after="120" w:line="276" w:lineRule="auto"/>
        <w:ind w:left="425" w:firstLine="0"/>
        <w:jc w:val="both"/>
      </w:pPr>
      <w:r>
        <w:lastRenderedPageBreak/>
        <w:tab/>
        <w:t>A oferta deverá ser firme e precisa, limitada, rigorosamente, ao objeto deste Edital, sem conter alternativas de preço ou de qualquer outra condição que induza o julgamento a mais de um resultado, sob pena de desclassificação.</w:t>
      </w:r>
    </w:p>
    <w:p w14:paraId="25EEFEF5" w14:textId="77777777" w:rsidR="00007609" w:rsidRDefault="00D712EA">
      <w:pPr>
        <w:numPr>
          <w:ilvl w:val="1"/>
          <w:numId w:val="12"/>
        </w:numPr>
        <w:spacing w:before="120" w:after="120" w:line="276" w:lineRule="auto"/>
        <w:ind w:left="425" w:firstLine="0"/>
        <w:jc w:val="both"/>
      </w:pPr>
      <w:r>
        <w:tab/>
        <w:t>A proposta deverá obedecer aos termos deste Edital e seus Anexos, não sendo considerada aquela que não corresponda às especificações ali contidas ou que estabeleça vínculo à proposta de outro licitante.</w:t>
      </w:r>
    </w:p>
    <w:p w14:paraId="5CB7D50B" w14:textId="77777777" w:rsidR="00007609" w:rsidRDefault="00D712EA">
      <w:pPr>
        <w:numPr>
          <w:ilvl w:val="1"/>
          <w:numId w:val="12"/>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14:paraId="1374F13F"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DOS RECURSOS</w:t>
      </w:r>
    </w:p>
    <w:p w14:paraId="0857C718" w14:textId="77777777" w:rsidR="00007609" w:rsidRDefault="00D712EA">
      <w:pPr>
        <w:numPr>
          <w:ilvl w:val="1"/>
          <w:numId w:val="12"/>
        </w:numPr>
        <w:spacing w:before="120" w:after="120" w:line="276" w:lineRule="auto"/>
        <w:ind w:left="425" w:firstLine="0"/>
        <w:jc w:val="both"/>
        <w:rPr>
          <w:color w:val="000000"/>
        </w:rPr>
      </w:pPr>
      <w:r>
        <w:rPr>
          <w:color w:val="000000"/>
        </w:rPr>
        <w:t>O Pregoeiro declarará o vencedor e, depois de decorrida a fase de regularização fiscal e trabalhista de microempresa ou empresa de pequeno porte, se for o caso, concederá o prazo de no mínimo trinta minutos, para que qualquer licitante manifeste a intenção de recorrer, de forma motivada, isto é, indicando contra quais decisões pretende recorrer e por quais motivos, em campo próprio do sistema.</w:t>
      </w:r>
    </w:p>
    <w:p w14:paraId="2A7DA8F4" w14:textId="77777777" w:rsidR="00007609" w:rsidRDefault="00D712EA">
      <w:pPr>
        <w:numPr>
          <w:ilvl w:val="1"/>
          <w:numId w:val="12"/>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31C76C30"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4A8E3538"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4C9C7FA2"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AD93EF9" w14:textId="77777777" w:rsidR="00007609" w:rsidRDefault="00D712EA">
      <w:pPr>
        <w:numPr>
          <w:ilvl w:val="1"/>
          <w:numId w:val="12"/>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6B51971E" w14:textId="77777777" w:rsidR="00007609" w:rsidRDefault="00D712EA">
      <w:pPr>
        <w:numPr>
          <w:ilvl w:val="1"/>
          <w:numId w:val="12"/>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341F50BC"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REABERTURA DA SESSÃO PÚBLICA</w:t>
      </w:r>
    </w:p>
    <w:p w14:paraId="3069196F" w14:textId="77777777" w:rsidR="00007609" w:rsidRDefault="00D712EA">
      <w:pPr>
        <w:numPr>
          <w:ilvl w:val="1"/>
          <w:numId w:val="12"/>
        </w:numPr>
        <w:tabs>
          <w:tab w:val="left" w:pos="567"/>
        </w:tabs>
        <w:spacing w:before="120" w:after="120" w:line="276" w:lineRule="auto"/>
        <w:jc w:val="both"/>
        <w:rPr>
          <w:rFonts w:cs="Arial"/>
          <w:color w:val="000000"/>
          <w:szCs w:val="20"/>
        </w:rPr>
      </w:pPr>
      <w:r>
        <w:rPr>
          <w:rFonts w:cs="Arial"/>
          <w:color w:val="000000"/>
          <w:szCs w:val="20"/>
        </w:rPr>
        <w:t>A sessão pública poderá ser reaberta:</w:t>
      </w:r>
    </w:p>
    <w:p w14:paraId="4B0188B2" w14:textId="77777777" w:rsidR="00007609" w:rsidRDefault="00D712EA">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4E5F88C" w14:textId="77777777" w:rsidR="00007609" w:rsidRDefault="00D712EA">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557CCB34" w14:textId="77777777" w:rsidR="00007609" w:rsidRDefault="00D712EA">
      <w:pPr>
        <w:numPr>
          <w:ilvl w:val="1"/>
          <w:numId w:val="12"/>
        </w:numP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14:paraId="2F8C7A82" w14:textId="77777777" w:rsidR="00007609" w:rsidRDefault="00D712EA">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14:paraId="3B44A74A" w14:textId="77777777" w:rsidR="00007609" w:rsidRDefault="00D712EA">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14:paraId="53D2A875"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lastRenderedPageBreak/>
        <w:t>DA ADJUDICAÇÃO E HOMOLOGAÇÃO</w:t>
      </w:r>
    </w:p>
    <w:p w14:paraId="539583E5" w14:textId="77777777" w:rsidR="00007609" w:rsidRDefault="00D712EA">
      <w:pPr>
        <w:numPr>
          <w:ilvl w:val="1"/>
          <w:numId w:val="12"/>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29F1B78B" w14:textId="77777777" w:rsidR="00007609" w:rsidRDefault="00D712EA">
      <w:pPr>
        <w:numPr>
          <w:ilvl w:val="1"/>
          <w:numId w:val="12"/>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391B10AF"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GARANTIA DE EXECUÇÃO</w:t>
      </w:r>
    </w:p>
    <w:p w14:paraId="5E5BE476" w14:textId="77777777" w:rsidR="00007609" w:rsidRDefault="00D712EA">
      <w:pPr>
        <w:numPr>
          <w:ilvl w:val="1"/>
          <w:numId w:val="3"/>
        </w:numPr>
        <w:spacing w:before="120" w:after="120" w:line="276" w:lineRule="auto"/>
        <w:jc w:val="both"/>
      </w:pPr>
      <w:r>
        <w:t>Não será exigida a prestação de garantia na presente contratação, conforme Termo de Referência - Anexo I</w:t>
      </w:r>
    </w:p>
    <w:p w14:paraId="0658695F" w14:textId="38E33C7C" w:rsidR="00007609" w:rsidRDefault="00640850">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ATA DE REGISTRO DE PREÇOS</w:t>
      </w:r>
    </w:p>
    <w:p w14:paraId="5017AE00" w14:textId="77777777" w:rsidR="00640850" w:rsidRDefault="00640850" w:rsidP="00640850">
      <w:pPr>
        <w:numPr>
          <w:ilvl w:val="1"/>
          <w:numId w:val="3"/>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377B0520" w14:textId="77777777" w:rsidR="00640850" w:rsidRDefault="00640850" w:rsidP="00640850">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14:paraId="05806F46" w14:textId="77777777" w:rsidR="00640850" w:rsidRDefault="00640850" w:rsidP="00640850">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2B399152" w14:textId="77777777" w:rsidR="00640850" w:rsidRDefault="00640850" w:rsidP="00640850">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5A88B5CD" w14:textId="77777777" w:rsidR="00640850" w:rsidRPr="008C3D94" w:rsidRDefault="00640850" w:rsidP="00640850">
      <w:pPr>
        <w:keepNext/>
        <w:keepLines/>
        <w:numPr>
          <w:ilvl w:val="2"/>
          <w:numId w:val="3"/>
        </w:numPr>
        <w:pBdr>
          <w:top w:val="nil"/>
          <w:left w:val="nil"/>
          <w:bottom w:val="nil"/>
          <w:right w:val="nil"/>
          <w:between w:val="nil"/>
        </w:pBdr>
        <w:tabs>
          <w:tab w:val="left" w:pos="567"/>
        </w:tabs>
        <w:spacing w:after="240"/>
        <w:jc w:val="both"/>
        <w:rPr>
          <w:rFonts w:cs="Arial"/>
          <w:i/>
          <w:szCs w:val="20"/>
        </w:rPr>
      </w:pPr>
      <w:r w:rsidRPr="008C3D94">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5AD9576C" w14:textId="77777777" w:rsidR="00640850" w:rsidRDefault="00640850" w:rsidP="00640850">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TERMO DE CONTRATO</w:t>
      </w:r>
    </w:p>
    <w:p w14:paraId="08CF2793" w14:textId="77777777" w:rsidR="00007609" w:rsidRDefault="00D712EA">
      <w:pPr>
        <w:numPr>
          <w:ilvl w:val="1"/>
          <w:numId w:val="3"/>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14:paraId="0E2DDF83" w14:textId="77777777" w:rsidR="00007609" w:rsidRDefault="00D712EA">
      <w:pPr>
        <w:numPr>
          <w:ilvl w:val="1"/>
          <w:numId w:val="3"/>
        </w:numPr>
        <w:spacing w:before="120" w:after="120" w:line="276" w:lineRule="auto"/>
        <w:ind w:left="425" w:firstLine="0"/>
        <w:jc w:val="both"/>
        <w:rPr>
          <w:color w:val="000000"/>
        </w:rPr>
      </w:pPr>
      <w:r>
        <w:rPr>
          <w:color w:val="000000"/>
        </w:rPr>
        <w:t xml:space="preserve">O adjudicatário terá o prazo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0E46568" w14:textId="77777777" w:rsidR="00007609" w:rsidRDefault="00D712EA">
      <w:pPr>
        <w:numPr>
          <w:ilvl w:val="2"/>
          <w:numId w:val="3"/>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3 (três) dias, a contar da data de seu recebimento. </w:t>
      </w:r>
    </w:p>
    <w:p w14:paraId="2512FED4" w14:textId="77777777" w:rsidR="00007609" w:rsidRDefault="00D712EA">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64C6DFC2" w14:textId="77777777" w:rsidR="00007609" w:rsidRDefault="00D712EA">
      <w:pPr>
        <w:numPr>
          <w:ilvl w:val="1"/>
          <w:numId w:val="3"/>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14:paraId="3C830006" w14:textId="77777777" w:rsidR="00007609" w:rsidRDefault="00D712EA">
      <w:pPr>
        <w:numPr>
          <w:ilvl w:val="2"/>
          <w:numId w:val="3"/>
        </w:numPr>
        <w:spacing w:before="120" w:after="120" w:line="276" w:lineRule="auto"/>
        <w:jc w:val="both"/>
        <w:rPr>
          <w:color w:val="000000"/>
        </w:rPr>
      </w:pPr>
      <w:r>
        <w:rPr>
          <w:color w:val="000000"/>
        </w:rPr>
        <w:lastRenderedPageBreak/>
        <w:t>referida Nota está substituindo o contrato, aplicando-se à relação de negócios ali estabelecida as disposições da Lei nº 8.666, de 1993;</w:t>
      </w:r>
    </w:p>
    <w:p w14:paraId="08A4CB43" w14:textId="77777777" w:rsidR="00007609" w:rsidRDefault="00D712EA">
      <w:pPr>
        <w:numPr>
          <w:ilvl w:val="2"/>
          <w:numId w:val="3"/>
        </w:numPr>
        <w:spacing w:before="120" w:after="120" w:line="276" w:lineRule="auto"/>
        <w:jc w:val="both"/>
        <w:rPr>
          <w:color w:val="000000"/>
        </w:rPr>
      </w:pPr>
      <w:r>
        <w:rPr>
          <w:color w:val="000000"/>
        </w:rPr>
        <w:t>a contratada se vincula à sua proposta e às previsões contidas no edital e seus anexos;</w:t>
      </w:r>
    </w:p>
    <w:p w14:paraId="35167E17" w14:textId="77777777" w:rsidR="00007609" w:rsidRDefault="00D712EA">
      <w:pPr>
        <w:numPr>
          <w:ilvl w:val="2"/>
          <w:numId w:val="3"/>
        </w:numPr>
        <w:spacing w:before="120" w:after="120" w:line="276" w:lineRule="auto"/>
        <w:jc w:val="both"/>
        <w:rPr>
          <w:color w:val="000000"/>
        </w:rPr>
      </w:pPr>
      <w:r>
        <w:rPr>
          <w:color w:val="000000"/>
        </w:rPr>
        <w:t>a contratada reconhece que as hipóteses de rescisão são aquelas previstas nos artigos 77 e 78 da Lei nº 8.666/93 e reconhece os direitos da Administração previstos nos artigos 79 e 80 da mesma Lei.</w:t>
      </w:r>
    </w:p>
    <w:p w14:paraId="3AF00D66" w14:textId="77777777" w:rsidR="00007609" w:rsidRDefault="00D712EA">
      <w:pPr>
        <w:numPr>
          <w:ilvl w:val="1"/>
          <w:numId w:val="3"/>
        </w:numPr>
        <w:spacing w:before="120" w:after="120" w:line="276" w:lineRule="auto"/>
        <w:ind w:left="425" w:firstLine="0"/>
        <w:jc w:val="both"/>
      </w:pPr>
      <w:r>
        <w:t xml:space="preserve">O prazo de vigência da contratação é de 12 meses, prorrogável conforme previsão no termo de referência. </w:t>
      </w:r>
    </w:p>
    <w:p w14:paraId="263EE21D" w14:textId="77777777" w:rsidR="00007609" w:rsidRDefault="00D712EA">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55754721" w14:textId="77777777" w:rsidR="00007609" w:rsidRDefault="00D712EA">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0F36999A" w14:textId="77777777" w:rsidR="00007609" w:rsidRDefault="00D712EA">
      <w:pPr>
        <w:numPr>
          <w:ilvl w:val="1"/>
          <w:numId w:val="3"/>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3CAF6FE7" w14:textId="77777777" w:rsidR="00007609" w:rsidRDefault="00D712EA">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164CB48"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REAJUSTE</w:t>
      </w:r>
    </w:p>
    <w:p w14:paraId="02D7653F" w14:textId="77777777" w:rsidR="00007609" w:rsidRDefault="00D712EA">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14:paraId="1C53DE6E"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ACEITAÇÃO DO OBJETO E DA FISCALIZAÇÃO</w:t>
      </w:r>
    </w:p>
    <w:p w14:paraId="5888F2CF" w14:textId="77777777" w:rsidR="00007609" w:rsidRDefault="00D712EA">
      <w:pPr>
        <w:numPr>
          <w:ilvl w:val="1"/>
          <w:numId w:val="3"/>
        </w:numPr>
        <w:spacing w:before="120" w:after="120" w:line="276" w:lineRule="auto"/>
        <w:ind w:left="425" w:firstLine="0"/>
        <w:jc w:val="both"/>
      </w:pPr>
      <w:r>
        <w:t>Os critérios de aceitação do objeto e de fiscalização estão previstos no Termo de Referência.</w:t>
      </w:r>
    </w:p>
    <w:p w14:paraId="18D7DFAB"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OBRIGAÇÕES DA CONTRATANTE E DA CONTRATADA</w:t>
      </w:r>
    </w:p>
    <w:p w14:paraId="2CAC6F40" w14:textId="77777777" w:rsidR="00007609" w:rsidRDefault="00D712EA">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6E34B2B4"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PAGAMENTO</w:t>
      </w:r>
    </w:p>
    <w:p w14:paraId="76B89607" w14:textId="77777777" w:rsidR="00007609" w:rsidRDefault="00D712EA">
      <w:pPr>
        <w:numPr>
          <w:ilvl w:val="1"/>
          <w:numId w:val="3"/>
        </w:numPr>
        <w:spacing w:before="120" w:after="120" w:line="276" w:lineRule="auto"/>
        <w:ind w:left="425" w:firstLine="0"/>
        <w:jc w:val="both"/>
        <w:rPr>
          <w:color w:val="000000"/>
        </w:rPr>
      </w:pPr>
      <w:r>
        <w:rPr>
          <w:color w:val="000000"/>
        </w:rPr>
        <w:t>As regras acerca do pagamento são as estabelecidas no Termo de Referência, anexo a este Edital.</w:t>
      </w:r>
    </w:p>
    <w:p w14:paraId="22608773"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SANÇÕES ADMINISTRATIVAS.</w:t>
      </w:r>
    </w:p>
    <w:p w14:paraId="6C3918D2" w14:textId="77777777" w:rsidR="00007609" w:rsidRDefault="00D712EA">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657A2C85" w14:textId="77777777" w:rsidR="00007609" w:rsidRDefault="00D712EA">
      <w:pPr>
        <w:numPr>
          <w:ilvl w:val="2"/>
          <w:numId w:val="3"/>
        </w:numPr>
        <w:spacing w:before="120" w:after="120" w:line="276" w:lineRule="auto"/>
        <w:jc w:val="both"/>
        <w:rPr>
          <w:color w:val="000000"/>
        </w:rPr>
      </w:pPr>
      <w:r>
        <w:rPr>
          <w:color w:val="000000"/>
        </w:rPr>
        <w:lastRenderedPageBreak/>
        <w:t>não assinar o termo de contrato ou aceitar/retirar o instrumento equivalente, quando convocado dentro do prazo de validade da proposta;</w:t>
      </w:r>
    </w:p>
    <w:p w14:paraId="1B0ACA74" w14:textId="77777777" w:rsidR="00007609" w:rsidRDefault="00D712EA">
      <w:pPr>
        <w:numPr>
          <w:ilvl w:val="2"/>
          <w:numId w:val="3"/>
        </w:numPr>
        <w:spacing w:before="120" w:after="120" w:line="276" w:lineRule="auto"/>
        <w:jc w:val="both"/>
        <w:rPr>
          <w:color w:val="000000"/>
        </w:rPr>
      </w:pPr>
      <w:r>
        <w:rPr>
          <w:color w:val="000000"/>
        </w:rPr>
        <w:t>não assinar a ata de registro de preços, quando cabível;</w:t>
      </w:r>
    </w:p>
    <w:p w14:paraId="08057958" w14:textId="77777777" w:rsidR="00007609" w:rsidRDefault="00D712EA">
      <w:pPr>
        <w:numPr>
          <w:ilvl w:val="2"/>
          <w:numId w:val="3"/>
        </w:numPr>
        <w:spacing w:before="120" w:after="120" w:line="276" w:lineRule="auto"/>
        <w:jc w:val="both"/>
        <w:rPr>
          <w:color w:val="000000"/>
        </w:rPr>
      </w:pPr>
      <w:r>
        <w:rPr>
          <w:color w:val="000000"/>
        </w:rPr>
        <w:t>apresentar documentação falsa;</w:t>
      </w:r>
    </w:p>
    <w:p w14:paraId="550CD718" w14:textId="77777777" w:rsidR="00007609" w:rsidRDefault="00D712EA">
      <w:pPr>
        <w:numPr>
          <w:ilvl w:val="2"/>
          <w:numId w:val="3"/>
        </w:numPr>
        <w:spacing w:before="120" w:after="120" w:line="276" w:lineRule="auto"/>
        <w:jc w:val="both"/>
        <w:rPr>
          <w:color w:val="000000"/>
        </w:rPr>
      </w:pPr>
      <w:r>
        <w:rPr>
          <w:color w:val="000000"/>
        </w:rPr>
        <w:t>deixar de entregar os documentos exigidos no certame;</w:t>
      </w:r>
    </w:p>
    <w:p w14:paraId="68A4A169" w14:textId="77777777" w:rsidR="00007609" w:rsidRDefault="00D712EA">
      <w:pPr>
        <w:numPr>
          <w:ilvl w:val="2"/>
          <w:numId w:val="3"/>
        </w:numPr>
        <w:spacing w:before="120" w:after="120" w:line="276" w:lineRule="auto"/>
        <w:jc w:val="both"/>
        <w:rPr>
          <w:color w:val="000000"/>
        </w:rPr>
      </w:pPr>
      <w:r>
        <w:rPr>
          <w:color w:val="000000"/>
        </w:rPr>
        <w:t>ensejar o retardamento da execução do objeto;</w:t>
      </w:r>
    </w:p>
    <w:p w14:paraId="0ED1365A" w14:textId="77777777" w:rsidR="00007609" w:rsidRDefault="00D712EA">
      <w:pPr>
        <w:numPr>
          <w:ilvl w:val="2"/>
          <w:numId w:val="3"/>
        </w:numPr>
        <w:spacing w:before="120" w:after="120" w:line="276" w:lineRule="auto"/>
        <w:jc w:val="both"/>
        <w:rPr>
          <w:color w:val="000000"/>
        </w:rPr>
      </w:pPr>
      <w:r>
        <w:rPr>
          <w:color w:val="000000"/>
        </w:rPr>
        <w:t>não mantiver a proposta;</w:t>
      </w:r>
    </w:p>
    <w:p w14:paraId="0B1EE22E" w14:textId="77777777" w:rsidR="00007609" w:rsidRDefault="00D712EA">
      <w:pPr>
        <w:numPr>
          <w:ilvl w:val="2"/>
          <w:numId w:val="3"/>
        </w:numPr>
        <w:spacing w:before="120" w:after="120" w:line="276" w:lineRule="auto"/>
        <w:jc w:val="both"/>
        <w:rPr>
          <w:color w:val="000000"/>
        </w:rPr>
      </w:pPr>
      <w:r>
        <w:rPr>
          <w:color w:val="000000"/>
        </w:rPr>
        <w:t>cometer fraude fiscal;</w:t>
      </w:r>
    </w:p>
    <w:p w14:paraId="3AD7BD20" w14:textId="77777777" w:rsidR="00007609" w:rsidRDefault="00D712EA">
      <w:pPr>
        <w:numPr>
          <w:ilvl w:val="2"/>
          <w:numId w:val="3"/>
        </w:numPr>
        <w:spacing w:before="120" w:after="120" w:line="276" w:lineRule="auto"/>
        <w:jc w:val="both"/>
        <w:rPr>
          <w:color w:val="000000"/>
        </w:rPr>
      </w:pPr>
      <w:r>
        <w:rPr>
          <w:color w:val="000000"/>
        </w:rPr>
        <w:t>comportar-se de modo inidôneo;</w:t>
      </w:r>
    </w:p>
    <w:p w14:paraId="017F5A3B" w14:textId="77777777" w:rsidR="00007609" w:rsidRDefault="00D712EA">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0DB5489A" w14:textId="77777777" w:rsidR="00007609" w:rsidRDefault="00D712EA">
      <w:pPr>
        <w:numPr>
          <w:ilvl w:val="1"/>
          <w:numId w:val="3"/>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EAEF424" w14:textId="77777777" w:rsidR="00007609" w:rsidRDefault="00D712EA">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18D8F743" w14:textId="77777777" w:rsidR="00007609" w:rsidRDefault="00D712EA">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5692900B" w14:textId="77777777" w:rsidR="00007609" w:rsidRDefault="00D712EA">
      <w:pPr>
        <w:numPr>
          <w:ilvl w:val="2"/>
          <w:numId w:val="3"/>
        </w:numPr>
        <w:spacing w:before="120" w:after="120" w:line="276" w:lineRule="auto"/>
        <w:jc w:val="both"/>
        <w:rPr>
          <w:color w:val="000000"/>
        </w:rPr>
      </w:pPr>
      <w:r>
        <w:rPr>
          <w:color w:val="000000"/>
        </w:rPr>
        <w:t xml:space="preserve">Multa de </w:t>
      </w:r>
      <w:r>
        <w:rPr>
          <w:rFonts w:cs="Arial"/>
          <w:color w:val="000000"/>
          <w:szCs w:val="20"/>
        </w:rPr>
        <w:t xml:space="preserve">5% (cinco por cento) </w:t>
      </w:r>
      <w:r>
        <w:rPr>
          <w:color w:val="000000"/>
        </w:rPr>
        <w:t>sobre o valor estimado do(s) item(s) prejudicado(s) pela conduta do licitante;</w:t>
      </w:r>
    </w:p>
    <w:p w14:paraId="4FACD382" w14:textId="77777777" w:rsidR="00007609" w:rsidRDefault="00D712EA">
      <w:pPr>
        <w:numPr>
          <w:ilvl w:val="2"/>
          <w:numId w:val="3"/>
        </w:numP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14:paraId="343AF014" w14:textId="77777777" w:rsidR="00007609" w:rsidRDefault="00D712EA">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14:paraId="5418FE8A" w14:textId="77777777" w:rsidR="00007609" w:rsidRDefault="00D712EA">
      <w:pPr>
        <w:numPr>
          <w:ilvl w:val="3"/>
          <w:numId w:val="3"/>
        </w:numP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14:paraId="5DE9D4B7" w14:textId="77777777" w:rsidR="00007609" w:rsidRDefault="00D712EA">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E924F7D" w14:textId="77777777" w:rsidR="00007609" w:rsidRDefault="00D712EA">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14:paraId="7E005489" w14:textId="77777777" w:rsidR="00007609" w:rsidRDefault="00D712EA">
      <w:pPr>
        <w:numPr>
          <w:ilvl w:val="1"/>
          <w:numId w:val="3"/>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DB7FBC9" w14:textId="77777777" w:rsidR="00007609" w:rsidRDefault="00D712EA">
      <w:pPr>
        <w:numPr>
          <w:ilvl w:val="1"/>
          <w:numId w:val="3"/>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6433D23" w14:textId="77777777" w:rsidR="00007609" w:rsidRDefault="00D712EA">
      <w:pPr>
        <w:numPr>
          <w:ilvl w:val="1"/>
          <w:numId w:val="3"/>
        </w:numPr>
        <w:spacing w:before="120" w:after="120" w:line="276" w:lineRule="auto"/>
        <w:ind w:left="425" w:firstLine="0"/>
        <w:jc w:val="both"/>
        <w:rPr>
          <w:color w:val="000000"/>
        </w:rPr>
      </w:pPr>
      <w:r>
        <w:rPr>
          <w:color w:val="000000"/>
        </w:rPr>
        <w:lastRenderedPageBreak/>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C8D4FF1" w14:textId="77777777" w:rsidR="00007609" w:rsidRDefault="00D712EA">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74409D6D" w14:textId="77777777" w:rsidR="00007609" w:rsidRDefault="00D712EA">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DE4465F" w14:textId="77777777" w:rsidR="00007609" w:rsidRDefault="00D712EA">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696C9A61" w14:textId="77777777" w:rsidR="00007609" w:rsidRDefault="00D712EA">
      <w:pPr>
        <w:numPr>
          <w:ilvl w:val="1"/>
          <w:numId w:val="3"/>
        </w:numPr>
        <w:spacing w:before="120" w:after="120" w:line="276" w:lineRule="auto"/>
        <w:ind w:left="425" w:firstLine="0"/>
        <w:jc w:val="both"/>
        <w:rPr>
          <w:color w:val="000000"/>
        </w:rPr>
      </w:pPr>
      <w:r>
        <w:rPr>
          <w:color w:val="000000"/>
        </w:rPr>
        <w:t>As penalidades serão obrigatoriamente registradas no SICAF.</w:t>
      </w:r>
    </w:p>
    <w:p w14:paraId="066B5C6D" w14:textId="77777777" w:rsidR="00007609" w:rsidRDefault="00D712EA">
      <w:pPr>
        <w:numPr>
          <w:ilvl w:val="1"/>
          <w:numId w:val="3"/>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14:paraId="5FC56543" w14:textId="77777777" w:rsidR="00007609" w:rsidRDefault="00007609">
      <w:pPr>
        <w:spacing w:before="120" w:after="120" w:line="276" w:lineRule="auto"/>
        <w:jc w:val="both"/>
        <w:rPr>
          <w:color w:val="000000"/>
          <w:highlight w:val="cyan"/>
        </w:rPr>
      </w:pPr>
    </w:p>
    <w:p w14:paraId="10E4666F" w14:textId="578CBE7A" w:rsidR="00C25B2A" w:rsidRDefault="00C25B2A">
      <w:pPr>
        <w:keepNext/>
        <w:keepLines/>
        <w:numPr>
          <w:ilvl w:val="0"/>
          <w:numId w:val="3"/>
        </w:numPr>
        <w:spacing w:before="480" w:after="120" w:line="276" w:lineRule="auto"/>
        <w:ind w:right="-15"/>
        <w:jc w:val="both"/>
        <w:rPr>
          <w:rFonts w:cs="Arial"/>
          <w:b/>
          <w:color w:val="000000"/>
          <w:szCs w:val="20"/>
        </w:rPr>
      </w:pPr>
      <w:r>
        <w:rPr>
          <w:rFonts w:cs="Arial"/>
          <w:b/>
          <w:color w:val="000000"/>
          <w:szCs w:val="20"/>
        </w:rPr>
        <w:t xml:space="preserve">DA FORMAÇÃO DO CADASTRO DE RESERVA </w:t>
      </w:r>
    </w:p>
    <w:p w14:paraId="427179E2" w14:textId="77777777" w:rsidR="00C25B2A" w:rsidRPr="00881927" w:rsidRDefault="00C25B2A" w:rsidP="00C25B2A">
      <w:pPr>
        <w:numPr>
          <w:ilvl w:val="1"/>
          <w:numId w:val="3"/>
        </w:numPr>
        <w:spacing w:before="120" w:after="120" w:line="276" w:lineRule="auto"/>
        <w:ind w:left="425" w:firstLine="0"/>
        <w:jc w:val="both"/>
        <w:rPr>
          <w:iCs/>
        </w:rPr>
      </w:pPr>
      <w:r w:rsidRPr="00881927">
        <w:rPr>
          <w:iCs/>
        </w:rPr>
        <w:t>Após o encerramento da etapa competitiva, os licitantes poderão reduzir seus preços ao valor da proposta do licitante mais bem classificado.</w:t>
      </w:r>
    </w:p>
    <w:p w14:paraId="165DAD2B" w14:textId="77777777" w:rsidR="00C25B2A" w:rsidRPr="00881927" w:rsidRDefault="00C25B2A" w:rsidP="00C25B2A">
      <w:pPr>
        <w:numPr>
          <w:ilvl w:val="1"/>
          <w:numId w:val="3"/>
        </w:numPr>
        <w:spacing w:before="120" w:after="120" w:line="276" w:lineRule="auto"/>
        <w:ind w:left="425" w:firstLine="0"/>
        <w:jc w:val="both"/>
        <w:rPr>
          <w:iCs/>
        </w:rPr>
      </w:pPr>
      <w:r w:rsidRPr="00881927">
        <w:rPr>
          <w:iCs/>
        </w:rPr>
        <w:t>A apresentação de novas propostas na forma deste item não prejudicará o resultado do certame em relação ao licitante melhor classificado.</w:t>
      </w:r>
    </w:p>
    <w:p w14:paraId="22C90AD6" w14:textId="77777777" w:rsidR="00C25B2A" w:rsidRPr="00881927" w:rsidRDefault="00C25B2A" w:rsidP="00C25B2A">
      <w:pPr>
        <w:numPr>
          <w:ilvl w:val="1"/>
          <w:numId w:val="3"/>
        </w:numPr>
        <w:spacing w:before="120" w:after="120" w:line="276" w:lineRule="auto"/>
        <w:ind w:left="425" w:firstLine="0"/>
        <w:jc w:val="both"/>
        <w:rPr>
          <w:iCs/>
        </w:rPr>
      </w:pPr>
      <w:r w:rsidRPr="00881927">
        <w:rPr>
          <w:iCs/>
        </w:rPr>
        <w:t>Havendo um ou mais licitantes que aceitem cotar suas propostas em valor igual ao do licitante vencedor, estes serão classificados segundo a ordem da última proposta individual apresentada durante a fase competitiva.</w:t>
      </w:r>
    </w:p>
    <w:p w14:paraId="15B180C5" w14:textId="432A90EE" w:rsidR="00C25B2A" w:rsidRDefault="00C25B2A" w:rsidP="00C25B2A">
      <w:pPr>
        <w:numPr>
          <w:ilvl w:val="1"/>
          <w:numId w:val="3"/>
        </w:numPr>
        <w:spacing w:before="120" w:after="120" w:line="276" w:lineRule="auto"/>
        <w:ind w:left="425" w:firstLine="0"/>
        <w:jc w:val="both"/>
        <w:rPr>
          <w:iCs/>
        </w:rPr>
      </w:pPr>
      <w:r w:rsidRPr="00881927">
        <w:rPr>
          <w:iCs/>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5306DAAB" w14:textId="77777777" w:rsidR="00C25B2A" w:rsidRPr="00881927" w:rsidRDefault="00C25B2A" w:rsidP="00C25B2A">
      <w:pPr>
        <w:spacing w:before="120" w:after="120" w:line="276" w:lineRule="auto"/>
        <w:ind w:left="425"/>
        <w:jc w:val="both"/>
        <w:rPr>
          <w:iCs/>
        </w:rPr>
      </w:pPr>
    </w:p>
    <w:p w14:paraId="32CAA6DD" w14:textId="19814FF0"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14:paraId="237038DD" w14:textId="77777777" w:rsidR="00007609" w:rsidRDefault="00D712EA">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14:paraId="23424231" w14:textId="77777777" w:rsidR="00007609" w:rsidRDefault="00D712EA">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hyperlink r:id="rId17" w:history="1">
        <w:r>
          <w:rPr>
            <w:rStyle w:val="Hyperlink"/>
            <w:b/>
          </w:rPr>
          <w:t>cpl@id.uff.br</w:t>
        </w:r>
      </w:hyperlink>
      <w:r>
        <w:rPr>
          <w:b/>
          <w:color w:val="000000"/>
        </w:rPr>
        <w:t>.</w:t>
      </w:r>
    </w:p>
    <w:p w14:paraId="3FF2055A" w14:textId="77777777" w:rsidR="00007609" w:rsidRDefault="00D712EA">
      <w:pPr>
        <w:numPr>
          <w:ilvl w:val="1"/>
          <w:numId w:val="3"/>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42C42656" w14:textId="77777777" w:rsidR="00007609" w:rsidRDefault="00D712EA">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14:paraId="79FF8682" w14:textId="77777777" w:rsidR="00007609" w:rsidRDefault="00D712EA">
      <w:pPr>
        <w:numPr>
          <w:ilvl w:val="1"/>
          <w:numId w:val="3"/>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AD81E30" w14:textId="77777777" w:rsidR="00007609" w:rsidRDefault="00D712EA">
      <w:pPr>
        <w:numPr>
          <w:ilvl w:val="1"/>
          <w:numId w:val="3"/>
        </w:numPr>
        <w:spacing w:before="120" w:after="120" w:line="276" w:lineRule="auto"/>
        <w:jc w:val="both"/>
        <w:rPr>
          <w:color w:val="000000"/>
        </w:rPr>
      </w:pPr>
      <w:r>
        <w:rPr>
          <w:color w:val="000000"/>
        </w:rPr>
        <w:lastRenderedPageBreak/>
        <w:t>O Pregoeiro responderá aos pedidos de esclarecimentos no prazo de 2 (dois) dias úteis, contado da data de recebimento do pedido, e poderá requisitar subsídios formais aos responsáveis pela elaboração do Edital e dos anexos.</w:t>
      </w:r>
    </w:p>
    <w:p w14:paraId="300B061C" w14:textId="77777777" w:rsidR="00007609" w:rsidRDefault="00D712EA">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14:paraId="31F61E83" w14:textId="77777777" w:rsidR="00007609" w:rsidRDefault="00D712EA">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49FD6639" w14:textId="77777777" w:rsidR="00007609" w:rsidRDefault="00D712EA">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1947825C"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DISPOSIÇÕES GERAIS</w:t>
      </w:r>
    </w:p>
    <w:p w14:paraId="6760BB3E" w14:textId="77777777" w:rsidR="00007609" w:rsidRDefault="00D712EA">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14:paraId="04FC1FBB" w14:textId="77777777" w:rsidR="00007609" w:rsidRDefault="00D712EA">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759F31E" w14:textId="77777777" w:rsidR="00007609" w:rsidRDefault="00D712EA">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30D0A9DB" w14:textId="77777777" w:rsidR="00007609" w:rsidRDefault="00D712EA">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010F5DF" w14:textId="77777777" w:rsidR="00007609" w:rsidRDefault="00D712EA">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14:paraId="35B55882" w14:textId="77777777" w:rsidR="00007609" w:rsidRDefault="00D712EA">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9114DAB" w14:textId="77777777" w:rsidR="00007609" w:rsidRDefault="00D712EA">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7DD55CF" w14:textId="77777777" w:rsidR="00007609" w:rsidRDefault="00D712EA">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0131EB5A" w14:textId="77777777" w:rsidR="00007609" w:rsidRDefault="00D712EA">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731E86A0" w14:textId="77777777" w:rsidR="00007609" w:rsidRDefault="00D712EA">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751FAB66" w14:textId="77777777" w:rsidR="00007609" w:rsidRDefault="00D712EA">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0">
        <w:r>
          <w:rPr>
            <w:rFonts w:ascii="Calibri" w:eastAsia="Calibri" w:hAnsi="Calibri" w:cs="Calibri"/>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2">
        <w:r>
          <w:rPr>
            <w:rFonts w:ascii="Calibri" w:eastAsia="Calibri" w:hAnsi="Calibri" w:cs="Calibri"/>
            <w:b/>
            <w:sz w:val="22"/>
            <w:szCs w:val="22"/>
          </w:rPr>
          <w:t xml:space="preserve"> </w:t>
        </w:r>
      </w:hyperlink>
      <w:hyperlink r:id="rId23">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5AFF566C" w14:textId="77777777" w:rsidR="00007609" w:rsidRDefault="00D712EA">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14:paraId="10A35C82" w14:textId="77777777" w:rsidR="00007609" w:rsidRDefault="00D712EA">
      <w:pPr>
        <w:numPr>
          <w:ilvl w:val="2"/>
          <w:numId w:val="3"/>
        </w:numPr>
        <w:spacing w:before="120" w:after="120" w:line="276" w:lineRule="auto"/>
        <w:jc w:val="both"/>
        <w:rPr>
          <w:color w:val="000000"/>
        </w:rPr>
      </w:pPr>
      <w:r>
        <w:rPr>
          <w:color w:val="000000"/>
        </w:rPr>
        <w:t>ANEXO I - Termo de Referência</w:t>
      </w:r>
    </w:p>
    <w:p w14:paraId="66209096" w14:textId="0FC50FB1" w:rsidR="00007609" w:rsidRDefault="00D712EA">
      <w:pPr>
        <w:numPr>
          <w:ilvl w:val="2"/>
          <w:numId w:val="3"/>
        </w:numPr>
        <w:spacing w:before="120" w:after="120" w:line="276" w:lineRule="auto"/>
        <w:jc w:val="both"/>
        <w:rPr>
          <w:color w:val="000000"/>
        </w:rPr>
      </w:pPr>
      <w:r>
        <w:rPr>
          <w:color w:val="000000"/>
        </w:rPr>
        <w:t>ANEXO I</w:t>
      </w:r>
      <w:r w:rsidR="008F018B">
        <w:rPr>
          <w:color w:val="000000"/>
        </w:rPr>
        <w:t>I</w:t>
      </w:r>
      <w:r>
        <w:rPr>
          <w:color w:val="000000"/>
        </w:rPr>
        <w:t xml:space="preserve"> – Planilha </w:t>
      </w:r>
      <w:r w:rsidR="008F018B">
        <w:rPr>
          <w:color w:val="000000"/>
        </w:rPr>
        <w:t>Serviços e Materiais</w:t>
      </w:r>
    </w:p>
    <w:p w14:paraId="0A57AE86" w14:textId="05C780CE" w:rsidR="00007609" w:rsidRDefault="00D712EA">
      <w:pPr>
        <w:numPr>
          <w:ilvl w:val="2"/>
          <w:numId w:val="3"/>
        </w:numPr>
        <w:spacing w:before="120" w:after="120" w:line="276" w:lineRule="auto"/>
        <w:jc w:val="both"/>
        <w:rPr>
          <w:color w:val="000000"/>
        </w:rPr>
      </w:pPr>
      <w:r>
        <w:rPr>
          <w:color w:val="000000"/>
        </w:rPr>
        <w:lastRenderedPageBreak/>
        <w:t>ANEXO III – Modelo de Proposta</w:t>
      </w:r>
    </w:p>
    <w:p w14:paraId="44560BED" w14:textId="563D663B" w:rsidR="008F018B" w:rsidRDefault="008F018B">
      <w:pPr>
        <w:numPr>
          <w:ilvl w:val="2"/>
          <w:numId w:val="3"/>
        </w:numPr>
        <w:spacing w:before="120" w:after="120" w:line="276" w:lineRule="auto"/>
        <w:jc w:val="both"/>
        <w:rPr>
          <w:color w:val="000000"/>
        </w:rPr>
      </w:pPr>
      <w:r>
        <w:rPr>
          <w:color w:val="000000"/>
        </w:rPr>
        <w:t xml:space="preserve">ANEXO </w:t>
      </w:r>
      <w:r w:rsidR="00FA5D5F">
        <w:rPr>
          <w:color w:val="000000"/>
        </w:rPr>
        <w:t>I</w:t>
      </w:r>
      <w:r>
        <w:rPr>
          <w:color w:val="000000"/>
        </w:rPr>
        <w:t>V –Modelo de Termo de Responsabilidade</w:t>
      </w:r>
    </w:p>
    <w:p w14:paraId="2D35514F" w14:textId="0C87BC6E" w:rsidR="008F018B" w:rsidRDefault="008F018B">
      <w:pPr>
        <w:numPr>
          <w:ilvl w:val="2"/>
          <w:numId w:val="3"/>
        </w:numPr>
        <w:spacing w:before="120" w:after="120" w:line="276" w:lineRule="auto"/>
        <w:jc w:val="both"/>
        <w:rPr>
          <w:color w:val="000000"/>
        </w:rPr>
      </w:pPr>
      <w:r>
        <w:rPr>
          <w:color w:val="000000"/>
        </w:rPr>
        <w:t>ANEXO V – Modelo de Declaração Preposto e Ambiental</w:t>
      </w:r>
    </w:p>
    <w:p w14:paraId="47D09119" w14:textId="4E547704" w:rsidR="008F018B" w:rsidRDefault="008F018B">
      <w:pPr>
        <w:numPr>
          <w:ilvl w:val="2"/>
          <w:numId w:val="3"/>
        </w:numPr>
        <w:spacing w:before="120" w:after="120" w:line="276" w:lineRule="auto"/>
        <w:jc w:val="both"/>
        <w:rPr>
          <w:color w:val="000000"/>
        </w:rPr>
      </w:pPr>
      <w:r>
        <w:rPr>
          <w:color w:val="000000"/>
        </w:rPr>
        <w:t>ANEXO VI – Modelo de Ata de Registro de Preços</w:t>
      </w:r>
    </w:p>
    <w:p w14:paraId="0A4725FB" w14:textId="77777777" w:rsidR="00007609" w:rsidRDefault="00007609">
      <w:pPr>
        <w:spacing w:before="120" w:after="120" w:line="276" w:lineRule="auto"/>
        <w:ind w:left="1854"/>
        <w:jc w:val="both"/>
        <w:rPr>
          <w:color w:val="000000"/>
        </w:rPr>
      </w:pPr>
    </w:p>
    <w:p w14:paraId="6688B1D9" w14:textId="77777777" w:rsidR="00007609" w:rsidRDefault="00007609">
      <w:pPr>
        <w:spacing w:before="120" w:after="120" w:line="276" w:lineRule="auto"/>
        <w:jc w:val="center"/>
        <w:rPr>
          <w:color w:val="000000"/>
        </w:rPr>
      </w:pPr>
    </w:p>
    <w:p w14:paraId="2F48FE81" w14:textId="2BE4F93C" w:rsidR="00E71E4B" w:rsidRDefault="00D712EA" w:rsidP="00E71E4B">
      <w:pPr>
        <w:spacing w:before="120" w:after="120" w:line="276" w:lineRule="auto"/>
        <w:jc w:val="center"/>
        <w:rPr>
          <w:color w:val="000000"/>
        </w:rPr>
      </w:pPr>
      <w:r>
        <w:rPr>
          <w:color w:val="000000"/>
        </w:rPr>
        <w:t xml:space="preserve">Niterói, </w:t>
      </w:r>
      <w:r w:rsidR="003F3995">
        <w:rPr>
          <w:color w:val="000000"/>
        </w:rPr>
        <w:t>13</w:t>
      </w:r>
      <w:r>
        <w:rPr>
          <w:color w:val="000000"/>
        </w:rPr>
        <w:t xml:space="preserve"> de </w:t>
      </w:r>
      <w:r w:rsidR="008F018B">
        <w:rPr>
          <w:color w:val="000000"/>
        </w:rPr>
        <w:t>dezembro</w:t>
      </w:r>
      <w:r>
        <w:rPr>
          <w:color w:val="000000"/>
        </w:rPr>
        <w:t xml:space="preserve"> de 2022.</w:t>
      </w:r>
    </w:p>
    <w:p w14:paraId="7D06F937" w14:textId="77777777" w:rsidR="00C05AD3" w:rsidRDefault="00C05AD3" w:rsidP="00E71E4B">
      <w:pPr>
        <w:spacing w:before="120" w:after="120" w:line="276" w:lineRule="auto"/>
        <w:jc w:val="center"/>
        <w:rPr>
          <w:color w:val="000000"/>
        </w:rPr>
      </w:pPr>
    </w:p>
    <w:p w14:paraId="3FFE0C08" w14:textId="1E974B9B" w:rsidR="00E71E4B" w:rsidRPr="00C05AD3" w:rsidRDefault="00C05AD3" w:rsidP="00E71E4B">
      <w:pPr>
        <w:spacing w:before="120" w:after="120" w:line="276" w:lineRule="auto"/>
        <w:jc w:val="center"/>
        <w:rPr>
          <w:b/>
          <w:color w:val="000000"/>
        </w:rPr>
      </w:pPr>
      <w:r w:rsidRPr="00C05AD3">
        <w:rPr>
          <w:b/>
          <w:color w:val="000000"/>
        </w:rPr>
        <w:t>Hellen de Lima Medeiros da Silva</w:t>
      </w:r>
    </w:p>
    <w:p w14:paraId="0089F11F" w14:textId="1E5863EC" w:rsidR="00007609" w:rsidRDefault="00D712EA" w:rsidP="00E71E4B">
      <w:pPr>
        <w:spacing w:before="120" w:after="120" w:line="276" w:lineRule="auto"/>
        <w:jc w:val="center"/>
        <w:rPr>
          <w:b/>
          <w:color w:val="000000"/>
        </w:rPr>
      </w:pPr>
      <w:r>
        <w:rPr>
          <w:b/>
          <w:color w:val="000000"/>
        </w:rPr>
        <w:t>Membro da CLI</w:t>
      </w:r>
    </w:p>
    <w:p w14:paraId="2339ECA0" w14:textId="77777777" w:rsidR="00007609" w:rsidRDefault="00007609">
      <w:pPr>
        <w:jc w:val="center"/>
        <w:rPr>
          <w:rFonts w:ascii="Calibri" w:eastAsia="Calibri" w:hAnsi="Calibri" w:cs="Calibri"/>
          <w:b/>
          <w:sz w:val="22"/>
          <w:szCs w:val="22"/>
        </w:rPr>
      </w:pPr>
    </w:p>
    <w:sectPr w:rsidR="00007609">
      <w:headerReference w:type="default" r:id="rId24"/>
      <w:footerReference w:type="default" r:id="rId25"/>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4794" w14:textId="77777777" w:rsidR="00110BF6" w:rsidRDefault="00110BF6">
      <w:r>
        <w:separator/>
      </w:r>
    </w:p>
  </w:endnote>
  <w:endnote w:type="continuationSeparator" w:id="0">
    <w:p w14:paraId="1D370F84" w14:textId="77777777" w:rsidR="00110BF6" w:rsidRDefault="0011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WenQuanYi Micro Hei">
    <w:altName w:val="Segoe Print"/>
    <w:panose1 w:val="00000000000000000000"/>
    <w:charset w:val="00"/>
    <w:family w:val="roman"/>
    <w:notTrueType/>
    <w:pitch w:val="default"/>
  </w:font>
  <w:font w:name="Lohit Hindi">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0834" w14:textId="77777777" w:rsidR="00007609" w:rsidRDefault="00D712EA">
    <w:pP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Pr>
        <w:rFonts w:cs="Arial"/>
        <w:b/>
        <w:color w:val="000000"/>
        <w:sz w:val="12"/>
        <w:szCs w:val="12"/>
      </w:rPr>
      <w:t>1</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Pr>
        <w:rFonts w:cs="Arial"/>
        <w:b/>
        <w:color w:val="000000"/>
        <w:sz w:val="12"/>
        <w:szCs w:val="12"/>
      </w:rPr>
      <w:t>2</w:t>
    </w:r>
    <w:r>
      <w:rPr>
        <w:rFonts w:cs="Arial"/>
        <w:b/>
        <w:color w:val="000000"/>
        <w:sz w:val="12"/>
        <w:szCs w:val="12"/>
      </w:rPr>
      <w:fldChar w:fldCharType="end"/>
    </w:r>
  </w:p>
  <w:p w14:paraId="40A9999E" w14:textId="77777777" w:rsidR="00007609" w:rsidRDefault="00007609">
    <w:pP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D9D6" w14:textId="77777777" w:rsidR="00110BF6" w:rsidRDefault="00110BF6">
      <w:r>
        <w:separator/>
      </w:r>
    </w:p>
  </w:footnote>
  <w:footnote w:type="continuationSeparator" w:id="0">
    <w:p w14:paraId="105676C3" w14:textId="77777777" w:rsidR="00110BF6" w:rsidRDefault="0011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22CE" w14:textId="77777777" w:rsidR="00007609" w:rsidRDefault="00007609">
    <w:pPr>
      <w:tabs>
        <w:tab w:val="center" w:pos="4252"/>
        <w:tab w:val="right" w:pos="8504"/>
      </w:tabs>
      <w:jc w:val="right"/>
      <w:rPr>
        <w:rFonts w:ascii="Verdana" w:eastAsia="Verdana" w:hAnsi="Verdana" w:cs="Verdana"/>
        <w:color w:val="000000"/>
        <w:sz w:val="16"/>
        <w:szCs w:val="16"/>
      </w:rPr>
    </w:pPr>
  </w:p>
  <w:p w14:paraId="3D2DFDB2" w14:textId="77777777" w:rsidR="00007609" w:rsidRDefault="00007609">
    <w:pPr>
      <w:tabs>
        <w:tab w:val="center" w:pos="4252"/>
        <w:tab w:val="right" w:pos="8504"/>
      </w:tabs>
      <w:jc w:val="right"/>
      <w:rPr>
        <w:rFonts w:ascii="Verdana" w:eastAsia="Verdana" w:hAnsi="Verdana" w:cs="Verdana"/>
        <w:color w:val="000000"/>
        <w:sz w:val="16"/>
        <w:szCs w:val="16"/>
      </w:rPr>
    </w:pPr>
  </w:p>
  <w:p w14:paraId="286A6CBC" w14:textId="6839EDC1" w:rsidR="00007609" w:rsidRDefault="00D712EA">
    <w:pP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00143F21" w:rsidRPr="00143F21">
      <w:rPr>
        <w:rFonts w:ascii="Verdana" w:eastAsia="Verdana" w:hAnsi="Verdana" w:cs="Verdana"/>
        <w:color w:val="000000"/>
        <w:sz w:val="16"/>
        <w:szCs w:val="16"/>
      </w:rPr>
      <w:t>23069.188587/2022-02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A28"/>
    <w:multiLevelType w:val="multilevel"/>
    <w:tmpl w:val="059F5A28"/>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052BC"/>
    <w:multiLevelType w:val="multilevel"/>
    <w:tmpl w:val="0EE052BC"/>
    <w:lvl w:ilvl="0">
      <w:start w:val="14"/>
      <w:numFmt w:val="decimal"/>
      <w:pStyle w:val="Nivel1"/>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18540556"/>
    <w:multiLevelType w:val="multilevel"/>
    <w:tmpl w:val="18540556"/>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3" w15:restartNumberingAfterBreak="0">
    <w:nsid w:val="1F454E70"/>
    <w:multiLevelType w:val="multilevel"/>
    <w:tmpl w:val="1F454E70"/>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516B2C"/>
    <w:multiLevelType w:val="multilevel"/>
    <w:tmpl w:val="37516B2C"/>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5" w15:restartNumberingAfterBreak="0">
    <w:nsid w:val="388624E0"/>
    <w:multiLevelType w:val="multilevel"/>
    <w:tmpl w:val="388624E0"/>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8E58A4"/>
    <w:multiLevelType w:val="multilevel"/>
    <w:tmpl w:val="408E58A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3771B7"/>
    <w:multiLevelType w:val="multilevel"/>
    <w:tmpl w:val="423771B7"/>
    <w:lvl w:ilvl="0">
      <w:start w:val="7"/>
      <w:numFmt w:val="decimal"/>
      <w:lvlText w:val="%1."/>
      <w:lvlJc w:val="left"/>
      <w:pPr>
        <w:ind w:left="360" w:hanging="360"/>
      </w:pPr>
      <w:rPr>
        <w:b/>
        <w:color w:val="000000"/>
      </w:rPr>
    </w:lvl>
    <w:lvl w:ilvl="1">
      <w:start w:val="9"/>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7F34E6"/>
    <w:multiLevelType w:val="multilevel"/>
    <w:tmpl w:val="427F34E6"/>
    <w:lvl w:ilvl="0">
      <w:start w:val="4"/>
      <w:numFmt w:val="decimal"/>
      <w:pStyle w:val="Commarcadores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9" w15:restartNumberingAfterBreak="0">
    <w:nsid w:val="480C4A73"/>
    <w:multiLevelType w:val="multilevel"/>
    <w:tmpl w:val="480C4A73"/>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19"/>
      </w:pPr>
      <w:rPr>
        <w:rFonts w:hint="default"/>
        <w:b w:val="0"/>
        <w:bCs w:val="0"/>
      </w:rPr>
    </w:lvl>
    <w:lvl w:ilvl="4">
      <w:start w:val="1"/>
      <w:numFmt w:val="decimal"/>
      <w:lvlText w:val="%1.%2.%3.%4.%5."/>
      <w:lvlJc w:val="left"/>
      <w:pPr>
        <w:ind w:left="3663" w:hanging="1080"/>
      </w:pPr>
      <w:rPr>
        <w:rFonts w:hint="default"/>
        <w:b w:val="0"/>
        <w:bCs w:val="0"/>
      </w:r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0" w15:restartNumberingAfterBreak="0">
    <w:nsid w:val="548C51C7"/>
    <w:multiLevelType w:val="multilevel"/>
    <w:tmpl w:val="548C51C7"/>
    <w:lvl w:ilvl="0">
      <w:start w:val="1"/>
      <w:numFmt w:val="decimal"/>
      <w:pStyle w:val="Nivel10"/>
      <w:lvlText w:val="%1."/>
      <w:lvlJc w:val="left"/>
      <w:pPr>
        <w:tabs>
          <w:tab w:val="left" w:pos="720"/>
        </w:tabs>
        <w:ind w:left="720" w:hanging="720"/>
      </w:pPr>
    </w:lvl>
    <w:lvl w:ilvl="1">
      <w:start w:val="1"/>
      <w:numFmt w:val="decimal"/>
      <w:pStyle w:val="Nivel2"/>
      <w:lvlText w:val="%2."/>
      <w:lvlJc w:val="left"/>
      <w:pPr>
        <w:tabs>
          <w:tab w:val="left" w:pos="1440"/>
        </w:tabs>
        <w:ind w:left="1440" w:hanging="720"/>
      </w:pPr>
    </w:lvl>
    <w:lvl w:ilvl="2">
      <w:start w:val="1"/>
      <w:numFmt w:val="decimal"/>
      <w:pStyle w:val="Nivel3"/>
      <w:lvlText w:val="%3."/>
      <w:lvlJc w:val="left"/>
      <w:pPr>
        <w:tabs>
          <w:tab w:val="left" w:pos="2160"/>
        </w:tabs>
        <w:ind w:left="2160" w:hanging="720"/>
      </w:pPr>
    </w:lvl>
    <w:lvl w:ilvl="3">
      <w:start w:val="1"/>
      <w:numFmt w:val="decimal"/>
      <w:pStyle w:val="Nivel4"/>
      <w:lvlText w:val="%4."/>
      <w:lvlJc w:val="left"/>
      <w:pPr>
        <w:tabs>
          <w:tab w:val="left" w:pos="2880"/>
        </w:tabs>
        <w:ind w:left="2880" w:hanging="720"/>
      </w:pPr>
    </w:lvl>
    <w:lvl w:ilvl="4">
      <w:start w:val="1"/>
      <w:numFmt w:val="decimal"/>
      <w:pStyle w:val="Nive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54C0188D"/>
    <w:multiLevelType w:val="multilevel"/>
    <w:tmpl w:val="54C0188D"/>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5ACB68A0"/>
    <w:multiLevelType w:val="multilevel"/>
    <w:tmpl w:val="5ACB68A0"/>
    <w:lvl w:ilvl="0">
      <w:start w:val="8"/>
      <w:numFmt w:val="decimal"/>
      <w:lvlText w:val="%1."/>
      <w:lvlJc w:val="left"/>
      <w:pPr>
        <w:ind w:left="500" w:hanging="500"/>
      </w:pPr>
    </w:lvl>
    <w:lvl w:ilvl="1">
      <w:start w:val="9"/>
      <w:numFmt w:val="decimal"/>
      <w:lvlText w:val="%1.%2."/>
      <w:lvlJc w:val="left"/>
      <w:pPr>
        <w:ind w:left="1307" w:hanging="500"/>
      </w:pPr>
    </w:lvl>
    <w:lvl w:ilvl="2">
      <w:start w:val="1"/>
      <w:numFmt w:val="decimal"/>
      <w:lvlText w:val="%1.%2.%3."/>
      <w:lvlJc w:val="left"/>
      <w:pPr>
        <w:ind w:left="2334" w:hanging="720"/>
      </w:p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13" w15:restartNumberingAfterBreak="0">
    <w:nsid w:val="62A04DF6"/>
    <w:multiLevelType w:val="multilevel"/>
    <w:tmpl w:val="62A04DF6"/>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Ttulo3"/>
      <w:lvlText w:val="%1.%2.%3"/>
      <w:lvlJc w:val="left"/>
      <w:pPr>
        <w:ind w:left="1854" w:hanging="720"/>
      </w:pPr>
    </w:lvl>
    <w:lvl w:ilvl="3">
      <w:start w:val="1"/>
      <w:numFmt w:val="decimal"/>
      <w:pStyle w:val="Ttulo4"/>
      <w:lvlText w:val="%1.%2.%3.%4"/>
      <w:lvlJc w:val="left"/>
      <w:pPr>
        <w:ind w:left="2421" w:hanging="720"/>
      </w:pPr>
    </w:lvl>
    <w:lvl w:ilvl="4">
      <w:start w:val="1"/>
      <w:numFmt w:val="decimal"/>
      <w:pStyle w:val="Ttulo5"/>
      <w:lvlText w:val="%1.%2.%3.%4.%5"/>
      <w:lvlJc w:val="left"/>
      <w:pPr>
        <w:ind w:left="3348" w:hanging="1080"/>
      </w:pPr>
    </w:lvl>
    <w:lvl w:ilvl="5">
      <w:start w:val="1"/>
      <w:numFmt w:val="decimal"/>
      <w:pStyle w:val="Ttulo6"/>
      <w:lvlText w:val="%1.%2.%3.%4.%5.%6"/>
      <w:lvlJc w:val="left"/>
      <w:pPr>
        <w:ind w:left="3915" w:hanging="1080"/>
      </w:pPr>
    </w:lvl>
    <w:lvl w:ilvl="6">
      <w:start w:val="1"/>
      <w:numFmt w:val="decimal"/>
      <w:pStyle w:val="Ttulo7"/>
      <w:lvlText w:val="%1.%2.%3.%4.%5.%6.%7"/>
      <w:lvlJc w:val="left"/>
      <w:pPr>
        <w:ind w:left="4842" w:hanging="1440"/>
      </w:pPr>
    </w:lvl>
    <w:lvl w:ilvl="7">
      <w:start w:val="1"/>
      <w:numFmt w:val="decimal"/>
      <w:pStyle w:val="Ttulo8"/>
      <w:lvlText w:val="%1.%2.%3.%4.%5.%6.%7.%8"/>
      <w:lvlJc w:val="left"/>
      <w:pPr>
        <w:ind w:left="5409" w:hanging="1440"/>
      </w:pPr>
    </w:lvl>
    <w:lvl w:ilvl="8">
      <w:start w:val="1"/>
      <w:numFmt w:val="decimal"/>
      <w:pStyle w:val="Ttulo9"/>
      <w:lvlText w:val="%1.%2.%3.%4.%5.%6.%7.%8.%9"/>
      <w:lvlJc w:val="left"/>
      <w:pPr>
        <w:ind w:left="6336" w:hanging="1800"/>
      </w:pPr>
    </w:lvl>
  </w:abstractNum>
  <w:abstractNum w:abstractNumId="14" w15:restartNumberingAfterBreak="0">
    <w:nsid w:val="6A7C764E"/>
    <w:multiLevelType w:val="multilevel"/>
    <w:tmpl w:val="6222112E"/>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8768743">
    <w:abstractNumId w:val="13"/>
  </w:num>
  <w:num w:numId="2" w16cid:durableId="11958450">
    <w:abstractNumId w:val="8"/>
  </w:num>
  <w:num w:numId="3" w16cid:durableId="437483475">
    <w:abstractNumId w:val="1"/>
  </w:num>
  <w:num w:numId="4" w16cid:durableId="746420313">
    <w:abstractNumId w:val="2"/>
  </w:num>
  <w:num w:numId="5" w16cid:durableId="1858693548">
    <w:abstractNumId w:val="10"/>
  </w:num>
  <w:num w:numId="6" w16cid:durableId="1810709468">
    <w:abstractNumId w:val="0"/>
  </w:num>
  <w:num w:numId="7" w16cid:durableId="428623193">
    <w:abstractNumId w:val="3"/>
  </w:num>
  <w:num w:numId="8" w16cid:durableId="1922177939">
    <w:abstractNumId w:val="11"/>
  </w:num>
  <w:num w:numId="9" w16cid:durableId="1775327030">
    <w:abstractNumId w:val="5"/>
  </w:num>
  <w:num w:numId="10" w16cid:durableId="2011103506">
    <w:abstractNumId w:val="7"/>
  </w:num>
  <w:num w:numId="11" w16cid:durableId="680934745">
    <w:abstractNumId w:val="12"/>
  </w:num>
  <w:num w:numId="12" w16cid:durableId="563370440">
    <w:abstractNumId w:val="9"/>
  </w:num>
  <w:num w:numId="13" w16cid:durableId="1247805709">
    <w:abstractNumId w:val="6"/>
  </w:num>
  <w:num w:numId="14" w16cid:durableId="750735569">
    <w:abstractNumId w:val="4"/>
  </w:num>
  <w:num w:numId="15" w16cid:durableId="406997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D"/>
    <w:rsid w:val="00007609"/>
    <w:rsid w:val="00072202"/>
    <w:rsid w:val="000829EF"/>
    <w:rsid w:val="00110BF6"/>
    <w:rsid w:val="001149D7"/>
    <w:rsid w:val="00136C33"/>
    <w:rsid w:val="00143F21"/>
    <w:rsid w:val="00155286"/>
    <w:rsid w:val="00155863"/>
    <w:rsid w:val="00160CBA"/>
    <w:rsid w:val="00166EB1"/>
    <w:rsid w:val="00176627"/>
    <w:rsid w:val="002131E6"/>
    <w:rsid w:val="002238BC"/>
    <w:rsid w:val="00237BD0"/>
    <w:rsid w:val="00264BEE"/>
    <w:rsid w:val="00282968"/>
    <w:rsid w:val="00283EF7"/>
    <w:rsid w:val="002E5A2C"/>
    <w:rsid w:val="00336508"/>
    <w:rsid w:val="003540E9"/>
    <w:rsid w:val="00360F70"/>
    <w:rsid w:val="00372622"/>
    <w:rsid w:val="0037283B"/>
    <w:rsid w:val="00373A9D"/>
    <w:rsid w:val="0038124B"/>
    <w:rsid w:val="0039357F"/>
    <w:rsid w:val="003D4FE9"/>
    <w:rsid w:val="003F3995"/>
    <w:rsid w:val="003F53A1"/>
    <w:rsid w:val="00407AA7"/>
    <w:rsid w:val="004773D0"/>
    <w:rsid w:val="00484CCF"/>
    <w:rsid w:val="0048682B"/>
    <w:rsid w:val="004D7D65"/>
    <w:rsid w:val="004E48E6"/>
    <w:rsid w:val="004E6B15"/>
    <w:rsid w:val="005302E8"/>
    <w:rsid w:val="005406F6"/>
    <w:rsid w:val="005571FE"/>
    <w:rsid w:val="00565AEE"/>
    <w:rsid w:val="005C0179"/>
    <w:rsid w:val="005F035C"/>
    <w:rsid w:val="005F3C76"/>
    <w:rsid w:val="006307A3"/>
    <w:rsid w:val="00640850"/>
    <w:rsid w:val="006623E6"/>
    <w:rsid w:val="006642BE"/>
    <w:rsid w:val="006A7714"/>
    <w:rsid w:val="006B2305"/>
    <w:rsid w:val="006B24E8"/>
    <w:rsid w:val="006B3B66"/>
    <w:rsid w:val="007112E8"/>
    <w:rsid w:val="00713D4E"/>
    <w:rsid w:val="00717A2E"/>
    <w:rsid w:val="00741426"/>
    <w:rsid w:val="0075114B"/>
    <w:rsid w:val="00754A13"/>
    <w:rsid w:val="00756156"/>
    <w:rsid w:val="00771B07"/>
    <w:rsid w:val="00772E1F"/>
    <w:rsid w:val="00782E13"/>
    <w:rsid w:val="007B1F50"/>
    <w:rsid w:val="007C1079"/>
    <w:rsid w:val="007C65D0"/>
    <w:rsid w:val="007F3AEF"/>
    <w:rsid w:val="00812605"/>
    <w:rsid w:val="00820332"/>
    <w:rsid w:val="00840513"/>
    <w:rsid w:val="0084372D"/>
    <w:rsid w:val="00865759"/>
    <w:rsid w:val="00867408"/>
    <w:rsid w:val="008754E1"/>
    <w:rsid w:val="00881927"/>
    <w:rsid w:val="008D0B13"/>
    <w:rsid w:val="008F018B"/>
    <w:rsid w:val="008F109A"/>
    <w:rsid w:val="008F2678"/>
    <w:rsid w:val="008F64DA"/>
    <w:rsid w:val="0091213B"/>
    <w:rsid w:val="00920453"/>
    <w:rsid w:val="00A14C08"/>
    <w:rsid w:val="00A21960"/>
    <w:rsid w:val="00A37332"/>
    <w:rsid w:val="00A42612"/>
    <w:rsid w:val="00A9441F"/>
    <w:rsid w:val="00A946B8"/>
    <w:rsid w:val="00AD1DE8"/>
    <w:rsid w:val="00AF3821"/>
    <w:rsid w:val="00AF588F"/>
    <w:rsid w:val="00AF691E"/>
    <w:rsid w:val="00B16028"/>
    <w:rsid w:val="00B163C5"/>
    <w:rsid w:val="00B25B6B"/>
    <w:rsid w:val="00B402F3"/>
    <w:rsid w:val="00B4146C"/>
    <w:rsid w:val="00B546D1"/>
    <w:rsid w:val="00B85F13"/>
    <w:rsid w:val="00BB044E"/>
    <w:rsid w:val="00BC3F4F"/>
    <w:rsid w:val="00C05AD3"/>
    <w:rsid w:val="00C25B2A"/>
    <w:rsid w:val="00C40635"/>
    <w:rsid w:val="00C534ED"/>
    <w:rsid w:val="00C64D01"/>
    <w:rsid w:val="00C8004E"/>
    <w:rsid w:val="00C94BD2"/>
    <w:rsid w:val="00CA0289"/>
    <w:rsid w:val="00CA36E5"/>
    <w:rsid w:val="00CA48DF"/>
    <w:rsid w:val="00CB04E7"/>
    <w:rsid w:val="00CB1120"/>
    <w:rsid w:val="00D01D08"/>
    <w:rsid w:val="00D42A89"/>
    <w:rsid w:val="00D6083D"/>
    <w:rsid w:val="00D712EA"/>
    <w:rsid w:val="00D72B78"/>
    <w:rsid w:val="00DA38F3"/>
    <w:rsid w:val="00DB3DF2"/>
    <w:rsid w:val="00DE7014"/>
    <w:rsid w:val="00E27215"/>
    <w:rsid w:val="00E61AEC"/>
    <w:rsid w:val="00E664E0"/>
    <w:rsid w:val="00E71E4B"/>
    <w:rsid w:val="00E73470"/>
    <w:rsid w:val="00E84D66"/>
    <w:rsid w:val="00EA5C79"/>
    <w:rsid w:val="00EB53C7"/>
    <w:rsid w:val="00ED53F4"/>
    <w:rsid w:val="00ED561D"/>
    <w:rsid w:val="00EF32DD"/>
    <w:rsid w:val="00F0356F"/>
    <w:rsid w:val="00F33023"/>
    <w:rsid w:val="00F56F33"/>
    <w:rsid w:val="00F6431E"/>
    <w:rsid w:val="00F67D17"/>
    <w:rsid w:val="00FA5D5F"/>
    <w:rsid w:val="00FB13EA"/>
    <w:rsid w:val="00FB4C86"/>
    <w:rsid w:val="00FD15CB"/>
    <w:rsid w:val="12F71B72"/>
    <w:rsid w:val="209579AC"/>
    <w:rsid w:val="248A1918"/>
    <w:rsid w:val="28345DE0"/>
    <w:rsid w:val="29B932D4"/>
    <w:rsid w:val="300321B9"/>
    <w:rsid w:val="4ADC1A6F"/>
    <w:rsid w:val="5A7F3F8C"/>
    <w:rsid w:val="6D496A12"/>
    <w:rsid w:val="7009138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9C740A"/>
  <w15:docId w15:val="{0C148EA4-4E93-42C2-9ACF-20F17E39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unhideWhenUsed="1" w:qFormat="1"/>
    <w:lsdException w:name="Block Text" w:uiPriority="0" w:qFormat="1"/>
    <w:lsdException w:name="Hyperlink" w:uiPriority="0" w:unhideWhenUsed="1"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cs="Tahoma"/>
      <w:szCs w:val="24"/>
    </w:rPr>
  </w:style>
  <w:style w:type="paragraph" w:styleId="Ttulo1">
    <w:name w:val="heading 1"/>
    <w:basedOn w:val="Normal"/>
    <w:next w:val="Normal"/>
    <w:link w:val="Ttulo1Char"/>
    <w:uiPriority w:val="9"/>
    <w:qFormat/>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semiHidden/>
    <w:unhideWhenUsed/>
    <w:qFormat/>
    <w:rPr>
      <w:sz w:val="16"/>
      <w:szCs w:val="16"/>
    </w:rPr>
  </w:style>
  <w:style w:type="character" w:styleId="HiperlinkVisitado">
    <w:name w:val="FollowedHyperlink"/>
    <w:qFormat/>
    <w:rPr>
      <w:color w:val="800080"/>
      <w:u w:val="single"/>
    </w:rPr>
  </w:style>
  <w:style w:type="character" w:styleId="nfase">
    <w:name w:val="Emphasis"/>
    <w:basedOn w:val="Fontepargpadro"/>
    <w:qFormat/>
    <w:rPr>
      <w:i/>
      <w:iCs/>
    </w:rPr>
  </w:style>
  <w:style w:type="character" w:styleId="Hyperlink">
    <w:name w:val="Hyperlink"/>
    <w:basedOn w:val="Fontepargpadro"/>
    <w:unhideWhenUsed/>
    <w:qFormat/>
    <w:rPr>
      <w:color w:val="0000FF" w:themeColor="hyperlink"/>
      <w:u w:val="single"/>
    </w:rPr>
  </w:style>
  <w:style w:type="character" w:styleId="Nmerodepgina">
    <w:name w:val="page number"/>
    <w:qFormat/>
  </w:style>
  <w:style w:type="paragraph" w:styleId="Lista">
    <w:name w:val="List"/>
    <w:basedOn w:val="Corpodotexto"/>
    <w:qFormat/>
    <w:rPr>
      <w:rFonts w:cs="Mangal"/>
    </w:rPr>
  </w:style>
  <w:style w:type="paragraph" w:customStyle="1" w:styleId="Corpodotexto">
    <w:name w:val="Corpo do texto"/>
    <w:basedOn w:val="Normal"/>
    <w:qFormat/>
    <w:pPr>
      <w:spacing w:after="140" w:line="288" w:lineRule="auto"/>
    </w:pPr>
  </w:style>
  <w:style w:type="paragraph" w:styleId="Corpodetexto">
    <w:name w:val="Body Text"/>
    <w:basedOn w:val="Normal"/>
    <w:link w:val="CorpodetextoChar"/>
    <w:qFormat/>
    <w:pPr>
      <w:suppressAutoHyphens w:val="0"/>
      <w:spacing w:after="120"/>
    </w:pPr>
    <w:rPr>
      <w:rFonts w:ascii="Times New Roman" w:hAnsi="Times New Roman" w:cs="Times New Roman"/>
      <w:sz w:val="24"/>
    </w:rPr>
  </w:style>
  <w:style w:type="paragraph" w:styleId="Textoembloco">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Textodecomentrio">
    <w:name w:val="annotation text"/>
    <w:basedOn w:val="Normal"/>
    <w:link w:val="TextodecomentrioChar"/>
    <w:unhideWhenUsed/>
    <w:rPr>
      <w:szCs w:val="20"/>
    </w:rPr>
  </w:style>
  <w:style w:type="paragraph" w:styleId="Recuodecorpodetexto2">
    <w:name w:val="Body Text Indent 2"/>
    <w:basedOn w:val="Normal"/>
    <w:link w:val="Recuodecorpodetexto2Char"/>
    <w:qFormat/>
    <w:pPr>
      <w:spacing w:after="120" w:line="480" w:lineRule="auto"/>
      <w:ind w:left="283"/>
    </w:pPr>
    <w:rPr>
      <w:rFonts w:ascii="Times New Roman" w:hAnsi="Times New Roman" w:cs="Times New Roman"/>
      <w:sz w:val="24"/>
    </w:rPr>
  </w:style>
  <w:style w:type="paragraph" w:styleId="Ttulo">
    <w:name w:val="Title"/>
    <w:basedOn w:val="Normal"/>
    <w:next w:val="Corpodotexto"/>
    <w:uiPriority w:val="10"/>
    <w:qFormat/>
    <w:pPr>
      <w:keepNext/>
      <w:spacing w:before="240" w:after="120"/>
    </w:pPr>
    <w:rPr>
      <w:rFonts w:ascii="Liberation Sans" w:eastAsia="Microsoft YaHei" w:hAnsi="Liberation Sans" w:cs="Mangal"/>
      <w:sz w:val="28"/>
      <w:szCs w:val="28"/>
    </w:rPr>
  </w:style>
  <w:style w:type="paragraph" w:styleId="Commarcadores5">
    <w:name w:val="List Bullet 5"/>
    <w:basedOn w:val="Normal"/>
    <w:qFormat/>
    <w:pPr>
      <w:numPr>
        <w:numId w:val="2"/>
      </w:numPr>
      <w:contextualSpacing/>
    </w:pPr>
  </w:style>
  <w:style w:type="paragraph" w:styleId="NormalWeb">
    <w:name w:val="Normal (Web)"/>
    <w:basedOn w:val="Normal"/>
    <w:qFormat/>
    <w:pPr>
      <w:spacing w:after="280"/>
    </w:pPr>
    <w:rPr>
      <w:rFonts w:ascii="Times New Roman" w:hAnsi="Times New Roman" w:cs="Times New Roman"/>
    </w:rPr>
  </w:style>
  <w:style w:type="paragraph" w:styleId="Corpodetexto2">
    <w:name w:val="Body Text 2"/>
    <w:basedOn w:val="Normal"/>
    <w:link w:val="Corpodetexto2Char"/>
    <w:qFormat/>
    <w:pPr>
      <w:suppressAutoHyphens w:val="0"/>
      <w:spacing w:after="120" w:line="480" w:lineRule="auto"/>
    </w:pPr>
    <w:rPr>
      <w:rFonts w:ascii="Times New Roman" w:hAnsi="Times New Roman" w:cs="Times New Roman"/>
      <w:szCs w:val="20"/>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Mangal"/>
      <w:i/>
      <w:iCs/>
      <w:sz w:val="24"/>
    </w:rPr>
  </w:style>
  <w:style w:type="paragraph" w:styleId="Recuodecorpodetexto3">
    <w:name w:val="Body Text Indent 3"/>
    <w:basedOn w:val="Normal"/>
    <w:link w:val="Recuodecorpodetexto3Char"/>
    <w:unhideWhenUsed/>
    <w:qFormat/>
    <w:pPr>
      <w:suppressAutoHyphens w:val="0"/>
      <w:spacing w:after="120"/>
      <w:ind w:left="283"/>
    </w:pPr>
    <w:rPr>
      <w:sz w:val="16"/>
      <w:szCs w:val="16"/>
    </w:rPr>
  </w:style>
  <w:style w:type="paragraph" w:styleId="Textodebalo">
    <w:name w:val="Balloon Text"/>
    <w:basedOn w:val="Normal"/>
    <w:link w:val="TextodebaloChar"/>
    <w:uiPriority w:val="99"/>
    <w:qFormat/>
    <w:rPr>
      <w:rFonts w:ascii="Tahoma" w:hAnsi="Tahoma" w:cs="Times New Roman"/>
      <w:sz w:val="16"/>
      <w:szCs w:val="16"/>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paragraph" w:styleId="Recuodecorpodetexto">
    <w:name w:val="Body Text Indent"/>
    <w:basedOn w:val="Normal"/>
    <w:link w:val="RecuodecorpodetextoChar"/>
    <w:qFormat/>
    <w:pPr>
      <w:spacing w:line="360" w:lineRule="auto"/>
      <w:ind w:left="360"/>
      <w:jc w:val="both"/>
    </w:pPr>
    <w:rPr>
      <w:rFonts w:ascii="Times New Roman" w:hAnsi="Times New Roman" w:cs="Times New Roman"/>
      <w:sz w:val="24"/>
      <w:szCs w:val="20"/>
      <w:lang w:eastAsia="zh-CN"/>
    </w:rPr>
  </w:style>
  <w:style w:type="table" w:styleId="Tabelacomgrade">
    <w:name w:val="Table Grid"/>
    <w:basedOn w:val="Tabelanormal"/>
    <w:unhideWhenUsed/>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Fontepargpadro"/>
    <w:qFormat/>
  </w:style>
  <w:style w:type="character" w:customStyle="1" w:styleId="LinkdaInternet">
    <w:name w:val="Link da Internet"/>
    <w:qFormat/>
    <w:rPr>
      <w:color w:val="000080"/>
      <w:u w:val="single"/>
    </w:rPr>
  </w:style>
  <w:style w:type="character" w:customStyle="1" w:styleId="CitaoChar">
    <w:name w:val="Citação Char"/>
    <w:link w:val="Citao"/>
    <w:qFormat/>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qFormat/>
    <w:rPr>
      <w:rFonts w:ascii="Ecofont_Spranq_eco_Sans" w:eastAsia="Calibri" w:hAnsi="Ecofont_Spranq_eco_Sans" w:cs="Tahoma"/>
      <w:i/>
      <w:iCs/>
      <w:color w:val="000000"/>
      <w:szCs w:val="24"/>
      <w:shd w:val="clear" w:color="auto" w:fill="FFFFCC"/>
      <w:lang w:eastAsia="en-US"/>
    </w:rPr>
  </w:style>
  <w:style w:type="character" w:customStyle="1" w:styleId="TextodecomentrioChar">
    <w:name w:val="Texto de comentário Char"/>
    <w:basedOn w:val="Fontepargpadro"/>
    <w:link w:val="Textodecomentrio"/>
    <w:qFormat/>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rPr>
  </w:style>
  <w:style w:type="character" w:styleId="TextodoEspaoReservado">
    <w:name w:val="Placeholder Text"/>
    <w:basedOn w:val="Fontepargpadro"/>
    <w:uiPriority w:val="99"/>
    <w:semiHidden/>
    <w:qFormat/>
    <w:rPr>
      <w:color w:val="808080"/>
    </w:rPr>
  </w:style>
  <w:style w:type="character" w:customStyle="1" w:styleId="CabealhoChar">
    <w:name w:val="Cabeçalho Char"/>
    <w:basedOn w:val="Fontepargpadro"/>
    <w:link w:val="Cabealho"/>
    <w:qFormat/>
    <w:rPr>
      <w:rFonts w:ascii="Ecofont_Spranq_eco_Sans" w:hAnsi="Ecofont_Spranq_eco_Sans" w:cs="Tahoma"/>
      <w:sz w:val="24"/>
      <w:szCs w:val="24"/>
    </w:rPr>
  </w:style>
  <w:style w:type="character" w:customStyle="1" w:styleId="RodapChar">
    <w:name w:val="Rodapé Char"/>
    <w:basedOn w:val="Fontepargpadro"/>
    <w:link w:val="Rodap"/>
    <w:uiPriority w:val="99"/>
    <w:qFormat/>
    <w:rPr>
      <w:rFonts w:ascii="Ecofont_Spranq_eco_Sans" w:hAnsi="Ecofont_Spranq_eco_Sans" w:cs="Tahoma"/>
      <w:sz w:val="24"/>
      <w:szCs w:val="24"/>
    </w:rPr>
  </w:style>
  <w:style w:type="character" w:customStyle="1" w:styleId="Ttulo1Char">
    <w:name w:val="Título 1 Char"/>
    <w:basedOn w:val="Fontepargpadro"/>
    <w:link w:val="Ttulo1"/>
    <w:qFormat/>
    <w:rPr>
      <w:rFonts w:ascii="Cambria" w:eastAsia="MS Gothic" w:hAnsi="Cambria" w:cs="Times New Roman"/>
      <w:color w:val="365F91"/>
      <w:sz w:val="32"/>
      <w:szCs w:val="32"/>
    </w:rPr>
  </w:style>
  <w:style w:type="character" w:customStyle="1" w:styleId="Nivel1Char">
    <w:name w:val="Nivel1 Char"/>
    <w:basedOn w:val="Ttulo1Char"/>
    <w:link w:val="Nivel1"/>
    <w:qFormat/>
    <w:rPr>
      <w:rFonts w:ascii="Arial" w:eastAsia="MS Gothic" w:hAnsi="Arial" w:cs="Times New Roman"/>
      <w:b/>
      <w:color w:val="000000"/>
      <w:sz w:val="32"/>
      <w:szCs w:val="32"/>
    </w:rPr>
  </w:style>
  <w:style w:type="paragraph" w:customStyle="1" w:styleId="Nivel1">
    <w:name w:val="Nivel1"/>
    <w:basedOn w:val="Ttulo1"/>
    <w:link w:val="Nivel1Char"/>
    <w:qFormat/>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qFormat/>
    <w:rPr>
      <w:sz w:val="24"/>
      <w:szCs w:val="24"/>
    </w:rPr>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rPr>
      <w:rFonts w:cs="Arial"/>
      <w:i/>
      <w:color w:val="FF0000"/>
    </w:rPr>
  </w:style>
  <w:style w:type="character" w:customStyle="1" w:styleId="ListLabel4">
    <w:name w:val="ListLabel 4"/>
    <w:qFormat/>
    <w:rPr>
      <w:color w:val="0000FF"/>
    </w:rPr>
  </w:style>
  <w:style w:type="character" w:customStyle="1" w:styleId="ListLabel5">
    <w:name w:val="ListLabel 5"/>
    <w:qFormat/>
  </w:style>
  <w:style w:type="character" w:customStyle="1" w:styleId="ListLabel6">
    <w:name w:val="ListLabel 6"/>
    <w:qFormat/>
    <w:rPr>
      <w:b/>
    </w:rPr>
  </w:style>
  <w:style w:type="character" w:customStyle="1" w:styleId="ListLabel7">
    <w:name w:val="ListLabel 7"/>
    <w:qFormat/>
    <w:rPr>
      <w:b/>
      <w:color w:val="00000A"/>
    </w:rPr>
  </w:style>
  <w:style w:type="character" w:customStyle="1" w:styleId="ListLabel8">
    <w:name w:val="ListLabel 8"/>
    <w:qFormat/>
    <w:rPr>
      <w:color w:val="00000A"/>
    </w:rPr>
  </w:style>
  <w:style w:type="character" w:customStyle="1" w:styleId="ListLabel9">
    <w:name w:val="ListLabel 9"/>
    <w:qFormat/>
    <w:rPr>
      <w:i/>
    </w:rPr>
  </w:style>
  <w:style w:type="character" w:customStyle="1" w:styleId="ListLabel10">
    <w:name w:val="ListLabel 10"/>
    <w:qFormat/>
    <w:rPr>
      <w:b/>
    </w:rPr>
  </w:style>
  <w:style w:type="character" w:customStyle="1" w:styleId="ListLabel11">
    <w:name w:val="ListLabel 11"/>
    <w:qFormat/>
    <w:rPr>
      <w:sz w:val="18"/>
      <w:szCs w:val="18"/>
    </w:rPr>
  </w:style>
  <w:style w:type="paragraph" w:customStyle="1" w:styleId="ndice">
    <w:name w:val="Índice"/>
    <w:basedOn w:val="Normal"/>
    <w:qFormat/>
    <w:pPr>
      <w:suppressLineNumbers/>
    </w:pPr>
    <w:rPr>
      <w:rFonts w:cs="Mangal"/>
    </w:rPr>
  </w:style>
  <w:style w:type="paragraph" w:styleId="PargrafodaLista">
    <w:name w:val="List Paragraph"/>
    <w:basedOn w:val="Normal"/>
    <w:link w:val="PargrafodaLista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Citao"/>
    <w:qFormat/>
    <w:rPr>
      <w:szCs w:val="20"/>
    </w:rPr>
  </w:style>
  <w:style w:type="paragraph" w:customStyle="1" w:styleId="Reviso1">
    <w:name w:val="Revisão1"/>
    <w:uiPriority w:val="99"/>
    <w:semiHidden/>
    <w:qFormat/>
    <w:pPr>
      <w:suppressAutoHyphens/>
    </w:pPr>
    <w:rPr>
      <w:rFonts w:ascii="Arial" w:eastAsia="Arial"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qFormat/>
    <w:pPr>
      <w:suppressAutoHyphens/>
    </w:pPr>
    <w:rPr>
      <w:rFonts w:ascii="Arial" w:eastAsia="Arial" w:hAnsi="Arial" w:cs="Arial"/>
      <w:sz w:val="24"/>
      <w:lang w:eastAsia="ar-SA"/>
    </w:rPr>
  </w:style>
  <w:style w:type="character" w:customStyle="1" w:styleId="CorpodetextoChar">
    <w:name w:val="Corpo de texto Char"/>
    <w:basedOn w:val="Fontepargpadro"/>
    <w:link w:val="Corpodetexto"/>
    <w:qFormat/>
    <w:rPr>
      <w:sz w:val="24"/>
      <w:szCs w:val="24"/>
    </w:rPr>
  </w:style>
  <w:style w:type="paragraph" w:customStyle="1" w:styleId="western">
    <w:name w:val="western"/>
    <w:basedOn w:val="Normal"/>
    <w:qFormat/>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qFormat/>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Nivel01">
    <w:name w:val="Nivel_01"/>
    <w:basedOn w:val="Ttulo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qFormat/>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qFormat/>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qFormat/>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qFormat/>
    <w:locked/>
    <w:rPr>
      <w:rFonts w:ascii="Ecofont_Spranq_eco_Sans" w:eastAsia="Arial Unicode MS" w:hAnsi="Ecofont_Spranq_eco_Sans"/>
    </w:rPr>
  </w:style>
  <w:style w:type="paragraph" w:customStyle="1" w:styleId="Nivel2">
    <w:name w:val="Nivel 2"/>
    <w:link w:val="Nivel2Char"/>
    <w:qFormat/>
    <w:pPr>
      <w:numPr>
        <w:ilvl w:val="1"/>
        <w:numId w:val="5"/>
      </w:numPr>
      <w:spacing w:before="120" w:after="120" w:line="276" w:lineRule="auto"/>
      <w:jc w:val="both"/>
    </w:pPr>
    <w:rPr>
      <w:rFonts w:ascii="Ecofont_Spranq_eco_Sans" w:eastAsia="Arial Unicode MS" w:hAnsi="Ecofont_Spranq_eco_Sans" w:cs="Arial"/>
    </w:rPr>
  </w:style>
  <w:style w:type="paragraph" w:customStyle="1" w:styleId="Nivel10">
    <w:name w:val="Nivel 1"/>
    <w:basedOn w:val="Nivel2"/>
    <w:next w:val="Nivel2"/>
    <w:qFormat/>
    <w:pPr>
      <w:numPr>
        <w:ilvl w:val="0"/>
      </w:numPr>
      <w:tabs>
        <w:tab w:val="left" w:pos="360"/>
      </w:tabs>
      <w:ind w:hanging="432"/>
    </w:pPr>
    <w:rPr>
      <w:b/>
    </w:rPr>
  </w:style>
  <w:style w:type="paragraph" w:customStyle="1" w:styleId="Nivel3">
    <w:name w:val="Nivel 3"/>
    <w:basedOn w:val="Nivel2"/>
    <w:qFormat/>
    <w:pPr>
      <w:numPr>
        <w:ilvl w:val="2"/>
      </w:numPr>
      <w:tabs>
        <w:tab w:val="left" w:pos="360"/>
      </w:tabs>
      <w:ind w:hanging="180"/>
    </w:pPr>
    <w:rPr>
      <w:color w:val="000000"/>
    </w:rPr>
  </w:style>
  <w:style w:type="paragraph" w:customStyle="1" w:styleId="Nivel4">
    <w:name w:val="Nivel 4"/>
    <w:basedOn w:val="Nivel3"/>
    <w:qFormat/>
    <w:pPr>
      <w:numPr>
        <w:ilvl w:val="3"/>
      </w:numPr>
      <w:ind w:hanging="360"/>
    </w:pPr>
    <w:rPr>
      <w:color w:val="auto"/>
    </w:rPr>
  </w:style>
  <w:style w:type="paragraph" w:customStyle="1" w:styleId="Nivel5">
    <w:name w:val="Nivel 5"/>
    <w:basedOn w:val="Nivel4"/>
    <w:qFormat/>
    <w:pPr>
      <w:numPr>
        <w:ilvl w:val="4"/>
      </w:numPr>
      <w:ind w:hanging="360"/>
    </w:p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Ttulo3Char">
    <w:name w:val="Título 3 Char"/>
    <w:basedOn w:val="Fontepargpadro"/>
    <w:link w:val="Ttulo3"/>
    <w:qFormat/>
    <w:rPr>
      <w:b/>
      <w:sz w:val="24"/>
      <w:lang w:eastAsia="zh-CN"/>
    </w:rPr>
  </w:style>
  <w:style w:type="character" w:customStyle="1" w:styleId="Ttulo4Char">
    <w:name w:val="Título 4 Char"/>
    <w:basedOn w:val="Fontepargpadro"/>
    <w:link w:val="Ttulo4"/>
    <w:qFormat/>
    <w:rPr>
      <w:b/>
      <w:i/>
      <w:sz w:val="24"/>
      <w:lang w:eastAsia="zh-CN"/>
    </w:rPr>
  </w:style>
  <w:style w:type="character" w:customStyle="1" w:styleId="Ttulo5Char">
    <w:name w:val="Título 5 Char"/>
    <w:basedOn w:val="Fontepargpadro"/>
    <w:link w:val="Ttulo5"/>
    <w:qFormat/>
    <w:rPr>
      <w:rFonts w:ascii="Arial" w:hAnsi="Arial" w:cs="Arial"/>
      <w:sz w:val="22"/>
      <w:lang w:eastAsia="zh-CN"/>
    </w:rPr>
  </w:style>
  <w:style w:type="character" w:customStyle="1" w:styleId="Ttulo6Char">
    <w:name w:val="Título 6 Char"/>
    <w:basedOn w:val="Fontepargpadro"/>
    <w:link w:val="Ttulo6"/>
    <w:qFormat/>
    <w:rPr>
      <w:rFonts w:ascii="Arial" w:hAnsi="Arial" w:cs="Arial"/>
      <w:i/>
      <w:sz w:val="22"/>
      <w:lang w:eastAsia="zh-CN"/>
    </w:rPr>
  </w:style>
  <w:style w:type="character" w:customStyle="1" w:styleId="Ttulo7Char">
    <w:name w:val="Título 7 Char"/>
    <w:basedOn w:val="Fontepargpadro"/>
    <w:link w:val="Ttulo7"/>
    <w:qFormat/>
    <w:rPr>
      <w:rFonts w:ascii="Arial" w:hAnsi="Arial" w:cs="Arial"/>
      <w:lang w:eastAsia="zh-CN"/>
    </w:rPr>
  </w:style>
  <w:style w:type="character" w:customStyle="1" w:styleId="Ttulo8Char">
    <w:name w:val="Título 8 Char"/>
    <w:basedOn w:val="Fontepargpadro"/>
    <w:link w:val="Ttulo8"/>
    <w:qFormat/>
    <w:rPr>
      <w:rFonts w:ascii="Arial" w:hAnsi="Arial" w:cs="Arial"/>
      <w:i/>
      <w:lang w:eastAsia="zh-CN"/>
    </w:rPr>
  </w:style>
  <w:style w:type="character" w:customStyle="1" w:styleId="Ttulo9Char">
    <w:name w:val="Título 9 Char"/>
    <w:basedOn w:val="Fontepargpadro"/>
    <w:link w:val="Ttulo9"/>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qFormat/>
  </w:style>
  <w:style w:type="character" w:customStyle="1" w:styleId="WW8Num1z7">
    <w:name w:val="WW8Num1z7"/>
    <w:qFormat/>
  </w:style>
  <w:style w:type="character" w:customStyle="1" w:styleId="WW8Num1z8">
    <w:name w:val="WW8Num1z8"/>
  </w:style>
  <w:style w:type="character" w:customStyle="1" w:styleId="WW8Num2z0">
    <w:name w:val="WW8Num2z0"/>
    <w:qFormat/>
    <w:rPr>
      <w:rFonts w:ascii="Symbol" w:hAnsi="Symbol" w:cs="Symbol"/>
    </w:rPr>
  </w:style>
  <w:style w:type="character" w:customStyle="1" w:styleId="WW8Num3z0">
    <w:name w:val="WW8Num3z0"/>
    <w:qFormat/>
    <w:rPr>
      <w:rFonts w:ascii="Symbol" w:hAnsi="Symbol" w:cs="StarSymbol"/>
      <w:color w:val="0000FF"/>
      <w:sz w:val="18"/>
      <w:szCs w:val="18"/>
    </w:rPr>
  </w:style>
  <w:style w:type="character" w:customStyle="1" w:styleId="WW8Num3z1">
    <w:name w:val="WW8Num3z1"/>
    <w:rPr>
      <w:rFonts w:ascii="OpenSymbol" w:hAnsi="OpenSymbol" w:cs="Courier New"/>
    </w:rPr>
  </w:style>
  <w:style w:type="character" w:customStyle="1" w:styleId="WW8Num3z2">
    <w:name w:val="WW8Num3z2"/>
    <w:qFormat/>
  </w:style>
  <w:style w:type="character" w:customStyle="1" w:styleId="WW8Num3z3">
    <w:name w:val="WW8Num3z3"/>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Arial Narrow"/>
      <w:b/>
      <w:sz w:val="18"/>
      <w:szCs w:val="18"/>
    </w:rPr>
  </w:style>
  <w:style w:type="character" w:customStyle="1" w:styleId="WW8Num4z1">
    <w:name w:val="WW8Num4z1"/>
    <w:qFormat/>
    <w:rPr>
      <w:rFonts w:ascii="OpenSymbol" w:hAnsi="OpenSymbol" w:cs="OpenSymbol"/>
    </w:rPr>
  </w:style>
  <w:style w:type="character" w:customStyle="1" w:styleId="WW8Num5z0">
    <w:name w:val="WW8Num5z0"/>
    <w:qFormat/>
    <w:rPr>
      <w:rFonts w:cs="Arial"/>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rPr>
      <w:b/>
      <w:sz w:val="20"/>
      <w:szCs w:val="20"/>
    </w:rPr>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auto"/>
      <w:sz w:val="18"/>
      <w:szCs w:val="18"/>
    </w:rPr>
  </w:style>
  <w:style w:type="character" w:customStyle="1" w:styleId="WW8Num10z0">
    <w:name w:val="WW8Num10z0"/>
    <w:qFormat/>
    <w:rPr>
      <w:rFonts w:ascii="Symbol" w:hAnsi="Symbol" w:cs="Symbol"/>
      <w:color w:val="auto"/>
      <w:sz w:val="18"/>
      <w:szCs w:val="18"/>
    </w:rPr>
  </w:style>
  <w:style w:type="character" w:customStyle="1" w:styleId="WW8Num11z0">
    <w:name w:val="WW8Num11z0"/>
    <w:qFormat/>
    <w:rPr>
      <w:rFonts w:ascii="Symbol" w:hAnsi="Symbol" w:cs="Arial"/>
      <w:b/>
      <w:sz w:val="20"/>
      <w:szCs w:val="20"/>
    </w:rPr>
  </w:style>
  <w:style w:type="character" w:customStyle="1" w:styleId="WW8Num12z0">
    <w:name w:val="WW8Num12z0"/>
    <w:rPr>
      <w:rFonts w:ascii="Symbol" w:hAnsi="Symbol" w:cs="Arial Narrow"/>
      <w:b/>
      <w:sz w:val="20"/>
      <w:szCs w:val="20"/>
    </w:rPr>
  </w:style>
  <w:style w:type="character" w:customStyle="1" w:styleId="WW8Num13z0">
    <w:name w:val="WW8Num13z0"/>
    <w:qFormat/>
    <w:rPr>
      <w:rFonts w:cs="Arial Narrow"/>
    </w:rPr>
  </w:style>
  <w:style w:type="character" w:customStyle="1" w:styleId="WW8Num13z1">
    <w:name w:val="WW8Num13z1"/>
    <w:qFormat/>
    <w:rPr>
      <w:b/>
    </w:rPr>
  </w:style>
  <w:style w:type="character" w:customStyle="1" w:styleId="WW8Num13z2">
    <w:name w:val="WW8Num13z2"/>
  </w:style>
  <w:style w:type="character" w:customStyle="1" w:styleId="WW8Num13z3">
    <w:name w:val="WW8Num13z3"/>
    <w:qFormat/>
  </w:style>
  <w:style w:type="character" w:customStyle="1" w:styleId="WW8Num13z4">
    <w:name w:val="WW8Num13z4"/>
    <w:qFormat/>
  </w:style>
  <w:style w:type="character" w:customStyle="1" w:styleId="WW8Num13z5">
    <w:name w:val="WW8Num13z5"/>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Arial Narrow"/>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style>
  <w:style w:type="character" w:customStyle="1" w:styleId="WW8Num14z4">
    <w:name w:val="WW8Num14z4"/>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Narrow" w:hAnsi="Arial Narrow" w:cs="Arial Narrow"/>
      <w:b/>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qFormat/>
  </w:style>
  <w:style w:type="character" w:customStyle="1" w:styleId="WW8Num15z4">
    <w:name w:val="WW8Num15z4"/>
    <w:qFormat/>
  </w:style>
  <w:style w:type="character" w:customStyle="1" w:styleId="WW8Num15z5">
    <w:name w:val="WW8Num15z5"/>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color w:val="auto"/>
      <w:sz w:val="18"/>
      <w:szCs w:val="18"/>
    </w:rPr>
  </w:style>
  <w:style w:type="character" w:customStyle="1" w:styleId="WW8Num17z0">
    <w:name w:val="WW8Num17z0"/>
    <w:rPr>
      <w:rFonts w:ascii="Symbol" w:hAnsi="Symbol" w:cs="Arial"/>
      <w:sz w:val="20"/>
      <w:szCs w:val="20"/>
    </w:rPr>
  </w:style>
  <w:style w:type="character" w:customStyle="1" w:styleId="WW8Num17z1">
    <w:name w:val="WW8Num17z1"/>
    <w:qFormat/>
    <w:rPr>
      <w:rFonts w:ascii="OpenSymbol" w:hAnsi="OpenSymbol" w:cs="OpenSymbol"/>
    </w:rPr>
  </w:style>
  <w:style w:type="character" w:customStyle="1" w:styleId="WW8Num18z0">
    <w:name w:val="WW8Num18z0"/>
    <w:qFormat/>
    <w:rPr>
      <w:rFonts w:ascii="Arial Narrow" w:eastAsia="Arial Narrow" w:hAnsi="Arial Narrow" w:cs="Arial Narrow" w:hint="default"/>
      <w:b/>
    </w:rPr>
  </w:style>
  <w:style w:type="character" w:customStyle="1" w:styleId="WW8Num19z0">
    <w:name w:val="WW8Num19z0"/>
    <w:qFormat/>
    <w:rPr>
      <w:rFonts w:ascii="Symbol" w:hAnsi="Symbol" w:cs="Symbol" w:hint="default"/>
    </w:rPr>
  </w:style>
  <w:style w:type="character" w:customStyle="1" w:styleId="WW8Num20z0">
    <w:name w:val="WW8Num20z0"/>
    <w:qFormat/>
    <w:rPr>
      <w:rFonts w:ascii="Arial Narrow" w:hAnsi="Arial Narrow" w:cs="Arial Narrow" w:hint="default"/>
    </w:rPr>
  </w:style>
  <w:style w:type="character" w:customStyle="1" w:styleId="WW8Num21z0">
    <w:name w:val="WW8Num21z0"/>
    <w:rPr>
      <w:rFonts w:ascii="Arial Narrow" w:hAnsi="Arial Narrow" w:cs="Arial Narrow" w:hint="default"/>
      <w:b/>
      <w:sz w:val="20"/>
      <w:szCs w:val="20"/>
    </w:rPr>
  </w:style>
  <w:style w:type="character" w:customStyle="1" w:styleId="Fontepargpadro4">
    <w:name w:val="Fonte parág. padrão4"/>
    <w:qFormat/>
  </w:style>
  <w:style w:type="character" w:customStyle="1" w:styleId="WW8Num8z1">
    <w:name w:val="WW8Num8z1"/>
    <w:qFormat/>
    <w:rPr>
      <w:rFonts w:ascii="Wingdings" w:hAnsi="Wingdings" w:cs="Courier New"/>
    </w:rPr>
  </w:style>
  <w:style w:type="character" w:customStyle="1" w:styleId="WW8Num8z3">
    <w:name w:val="WW8Num8z3"/>
    <w:qFormat/>
  </w:style>
  <w:style w:type="character" w:customStyle="1" w:styleId="WW8Num8z4">
    <w:name w:val="WW8Num8z4"/>
    <w:qFormat/>
  </w:style>
  <w:style w:type="character" w:customStyle="1" w:styleId="WW8Num8z7">
    <w:name w:val="WW8Num8z7"/>
    <w:rPr>
      <w:rFonts w:ascii="Courier New" w:hAnsi="Courier New" w:cs="Courier New"/>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1">
    <w:name w:val="WW8Num16z1"/>
    <w:qFormat/>
    <w:rPr>
      <w:b/>
    </w:rPr>
  </w:style>
  <w:style w:type="character" w:customStyle="1" w:styleId="WW8Num16z2">
    <w:name w:val="WW8Num16z2"/>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rPr>
      <w:rFonts w:ascii="OpenSymbol" w:hAnsi="OpenSymbol" w:cs="OpenSymbol"/>
    </w:rPr>
  </w:style>
  <w:style w:type="character" w:customStyle="1" w:styleId="WW8Num22z0">
    <w:name w:val="WW8Num22z0"/>
    <w:qFormat/>
    <w:rPr>
      <w:rFonts w:ascii="Arial Narrow" w:hAnsi="Arial Narrow" w:cs="Arial Narrow"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Times New Roman"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Narrow" w:eastAsia="Arial Narrow" w:hAnsi="Arial Narrow" w:cs="Arial Narrow" w:hint="default"/>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Arial Narrow" w:hAnsi="Arial Narrow" w:cs="Arial Narrow" w:hint="default"/>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Narrow" w:hAnsi="Arial Narrow" w:cs="Arial Narrow" w:hint="default"/>
      <w:b/>
      <w:sz w:val="20"/>
      <w:szCs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1">
    <w:name w:val="WW8Num10z1"/>
    <w:qFormat/>
    <w:rPr>
      <w:rFonts w:ascii="Wingdings" w:hAnsi="Wingdings" w:cs="Wingdings"/>
    </w:rPr>
  </w:style>
  <w:style w:type="character" w:customStyle="1" w:styleId="WW8Num10z2">
    <w:name w:val="WW8Num10z2"/>
    <w:qFormat/>
    <w:rPr>
      <w:b/>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style>
  <w:style w:type="character" w:customStyle="1" w:styleId="WW8Num18z4">
    <w:name w:val="WW8Num18z4"/>
    <w:qFormat/>
  </w:style>
  <w:style w:type="character" w:customStyle="1" w:styleId="WW8Num18z5">
    <w:name w:val="WW8Num18z5"/>
  </w:style>
  <w:style w:type="character" w:customStyle="1" w:styleId="WW8Num18z6">
    <w:name w:val="WW8Num18z6"/>
  </w:style>
  <w:style w:type="character" w:customStyle="1" w:styleId="WW8Num18z7">
    <w:name w:val="WW8Num18z7"/>
    <w:qFormat/>
  </w:style>
  <w:style w:type="character" w:customStyle="1" w:styleId="WW8Num18z8">
    <w:name w:val="WW8Num18z8"/>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style>
  <w:style w:type="character" w:customStyle="1" w:styleId="WW8Num7z1">
    <w:name w:val="WW8Num7z1"/>
    <w:qFormat/>
  </w:style>
  <w:style w:type="character" w:customStyle="1" w:styleId="WW8Num7z2">
    <w:name w:val="WW8Num7z2"/>
    <w:qFormat/>
    <w:rPr>
      <w:rFonts w:ascii="Arial Narrow" w:hAnsi="Arial Narrow" w:cs="Arial Narrow"/>
      <w:b/>
      <w:sz w:val="18"/>
      <w:szCs w:val="18"/>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3">
    <w:name w:val="WW8Num10z3"/>
    <w:rPr>
      <w:rFonts w:ascii="Arial Narrow" w:hAnsi="Arial Narrow" w:cs="Arial Narrow"/>
      <w:b/>
      <w:sz w:val="20"/>
      <w:szCs w:val="20"/>
    </w:rPr>
  </w:style>
  <w:style w:type="character" w:customStyle="1" w:styleId="WW8Num10z4">
    <w:name w:val="WW8Num10z4"/>
    <w:qFormat/>
  </w:style>
  <w:style w:type="character" w:customStyle="1" w:styleId="WW8Num10z7">
    <w:name w:val="WW8Num10z7"/>
    <w:qFormat/>
    <w:rPr>
      <w:rFonts w:ascii="Courier New" w:hAnsi="Courier New" w:cs="Courier New"/>
    </w:rPr>
  </w:style>
  <w:style w:type="character" w:customStyle="1" w:styleId="WW8Num11z1">
    <w:name w:val="WW8Num11z1"/>
    <w:qFormat/>
    <w:rPr>
      <w:sz w:val="20"/>
      <w:szCs w:val="20"/>
    </w:rPr>
  </w:style>
  <w:style w:type="character" w:customStyle="1" w:styleId="WW8Num11z2">
    <w:name w:val="WW8Num11z2"/>
    <w:rPr>
      <w:b/>
    </w:rPr>
  </w:style>
  <w:style w:type="character" w:customStyle="1" w:styleId="WW8Num2z1">
    <w:name w:val="WW8Num2z1"/>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style>
  <w:style w:type="character" w:customStyle="1" w:styleId="WW8Num4z3">
    <w:name w:val="WW8Num4z3"/>
  </w:style>
  <w:style w:type="character" w:customStyle="1" w:styleId="WW8Num4z4">
    <w:name w:val="WW8Num4z4"/>
    <w:qFormat/>
  </w:style>
  <w:style w:type="character" w:customStyle="1" w:styleId="WW8Num4z5">
    <w:name w:val="WW8Num4z5"/>
    <w:qFormat/>
    <w:rPr>
      <w:b/>
      <w:sz w:val="20"/>
      <w:szCs w:val="20"/>
    </w:rPr>
  </w:style>
  <w:style w:type="character" w:customStyle="1" w:styleId="WW8Num4z6">
    <w:name w:val="WW8Num4z6"/>
    <w:qFormat/>
  </w:style>
  <w:style w:type="character" w:customStyle="1" w:styleId="WW8Num4z7">
    <w:name w:val="WW8Num4z7"/>
  </w:style>
  <w:style w:type="character" w:customStyle="1" w:styleId="WW8Num4z8">
    <w:name w:val="WW8Num4z8"/>
    <w:qFormat/>
  </w:style>
  <w:style w:type="character" w:customStyle="1" w:styleId="WW8Num8z2">
    <w:name w:val="WW8Num8z2"/>
    <w:qFormat/>
    <w:rPr>
      <w:rFonts w:ascii="Wingdings" w:hAnsi="Wingdings" w:cs="Wingdings"/>
    </w:rPr>
  </w:style>
  <w:style w:type="character" w:customStyle="1" w:styleId="WW8Num12z1">
    <w:name w:val="WW8Num12z1"/>
    <w:qFormat/>
  </w:style>
  <w:style w:type="character" w:customStyle="1" w:styleId="WW8Num12z2">
    <w:name w:val="WW8Num12z2"/>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style>
  <w:style w:type="character" w:customStyle="1" w:styleId="WW8Num12z8">
    <w:name w:val="WW8Num12z8"/>
    <w:qFormat/>
  </w:style>
  <w:style w:type="character" w:customStyle="1" w:styleId="WW8Num21z2">
    <w:name w:val="WW8Num21z2"/>
    <w:qFormat/>
    <w:rPr>
      <w:b/>
    </w:rPr>
  </w:style>
  <w:style w:type="character" w:customStyle="1" w:styleId="WW8Num21z3">
    <w:name w:val="WW8Num21z3"/>
    <w:qFormat/>
  </w:style>
  <w:style w:type="character" w:customStyle="1" w:styleId="WW8Num21z4">
    <w:name w:val="WW8Num21z4"/>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5z3">
    <w:name w:val="WW8Num25z3"/>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style>
  <w:style w:type="character" w:customStyle="1" w:styleId="WW8Num25z8">
    <w:name w:val="WW8Num25z8"/>
    <w:qFormat/>
  </w:style>
  <w:style w:type="character" w:customStyle="1" w:styleId="WW8Num28z0">
    <w:name w:val="WW8Num28z0"/>
    <w:qFormat/>
    <w:rPr>
      <w:rFonts w:ascii="Arial Narrow" w:hAnsi="Arial Narrow" w:cs="Arial"/>
      <w:b/>
      <w:sz w:val="18"/>
      <w:szCs w:val="18"/>
    </w:rPr>
  </w:style>
  <w:style w:type="character" w:customStyle="1" w:styleId="WW8Num29z0">
    <w:name w:val="WW8Num29z0"/>
    <w:qFormat/>
  </w:style>
  <w:style w:type="character" w:customStyle="1" w:styleId="WW8Num29z1">
    <w:name w:val="WW8Num29z1"/>
    <w:qFormat/>
  </w:style>
  <w:style w:type="character" w:customStyle="1" w:styleId="WW8Num29z2">
    <w:name w:val="WW8Num29z2"/>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style>
  <w:style w:type="character" w:customStyle="1" w:styleId="WW8Num29z7">
    <w:name w:val="WW8Num29z7"/>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style>
  <w:style w:type="character" w:customStyle="1" w:styleId="WW8Num33z0">
    <w:name w:val="WW8Num33z0"/>
    <w:qFormat/>
    <w:rPr>
      <w:rFonts w:ascii="Arial Narrow" w:hAnsi="Arial Narrow" w:cs="Arial"/>
      <w:b/>
      <w:sz w:val="20"/>
      <w:szCs w:val="20"/>
    </w:rPr>
  </w:style>
  <w:style w:type="character" w:customStyle="1" w:styleId="WW8Num33z1">
    <w:name w:val="WW8Num33z1"/>
    <w:qFormat/>
  </w:style>
  <w:style w:type="character" w:customStyle="1" w:styleId="WW8Num33z2">
    <w:name w:val="WW8Num33z2"/>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Arial Narrow" w:hAnsi="Arial Narrow" w:cs="Arial"/>
      <w:b/>
      <w:sz w:val="18"/>
      <w:szCs w:val="18"/>
    </w:rPr>
  </w:style>
  <w:style w:type="character" w:customStyle="1" w:styleId="WW8Num36z0">
    <w:name w:val="WW8Num36z0"/>
    <w:qFormat/>
    <w:rPr>
      <w:rFonts w:ascii="Arial Narrow" w:hAnsi="Arial Narrow" w:cs="Arial Narrow"/>
      <w:b/>
      <w:sz w:val="20"/>
      <w:szCs w:val="20"/>
    </w:rPr>
  </w:style>
  <w:style w:type="character" w:customStyle="1" w:styleId="WW8Num36z1">
    <w:name w:val="WW8Num36z1"/>
    <w:qFormat/>
    <w:rPr>
      <w:rFonts w:ascii="Symbol" w:hAnsi="Symbol" w:cs="Symbol"/>
      <w:b/>
      <w:sz w:val="20"/>
      <w:szCs w:val="20"/>
    </w:rPr>
  </w:style>
  <w:style w:type="character" w:customStyle="1" w:styleId="WW8Num36z2">
    <w:name w:val="WW8Num36z2"/>
    <w:qFormat/>
    <w:rPr>
      <w:rFonts w:ascii="Wingdings" w:hAnsi="Wingdings" w:cs="Wingdings"/>
      <w:b/>
      <w:sz w:val="20"/>
      <w:szCs w:val="20"/>
    </w:rPr>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color w:val="0000FF"/>
      <w:sz w:val="18"/>
      <w:szCs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Fontepargpadro1">
    <w:name w:val="Fonte parág. padrão1"/>
    <w:qFormat/>
  </w:style>
  <w:style w:type="character" w:customStyle="1" w:styleId="CharChar19">
    <w:name w:val="Char Char19"/>
    <w:qFormat/>
    <w:rPr>
      <w:rFonts w:ascii="Arial" w:hAnsi="Arial" w:cs="Arial"/>
      <w:b/>
      <w:kern w:val="2"/>
      <w:sz w:val="28"/>
      <w:lang w:val="pt-BR" w:bidi="ar-SA"/>
    </w:rPr>
  </w:style>
  <w:style w:type="character" w:customStyle="1" w:styleId="CharChar18">
    <w:name w:val="Char Char18"/>
    <w:qFormat/>
    <w:rPr>
      <w:rFonts w:ascii="Arial" w:hAnsi="Arial" w:cs="Arial"/>
      <w:b/>
      <w:i/>
      <w:sz w:val="24"/>
      <w:lang w:val="pt-BR" w:bidi="ar-SA"/>
    </w:rPr>
  </w:style>
  <w:style w:type="character" w:customStyle="1" w:styleId="CharChar17">
    <w:name w:val="Char Char17"/>
    <w:qFormat/>
    <w:rPr>
      <w:b/>
      <w:sz w:val="24"/>
      <w:lang w:val="pt-BR" w:bidi="ar-SA"/>
    </w:rPr>
  </w:style>
  <w:style w:type="character" w:customStyle="1" w:styleId="CharChar16">
    <w:name w:val="Char Char16"/>
    <w:qFormat/>
    <w:rPr>
      <w:b/>
      <w:i/>
      <w:sz w:val="24"/>
      <w:lang w:val="pt-BR" w:bidi="ar-SA"/>
    </w:rPr>
  </w:style>
  <w:style w:type="character" w:customStyle="1" w:styleId="CharChar15">
    <w:name w:val="Char Char15"/>
    <w:qFormat/>
    <w:rPr>
      <w:rFonts w:ascii="Arial" w:hAnsi="Arial" w:cs="Arial"/>
      <w:sz w:val="22"/>
      <w:lang w:val="pt-BR" w:bidi="ar-SA"/>
    </w:rPr>
  </w:style>
  <w:style w:type="character" w:customStyle="1" w:styleId="CharChar14">
    <w:name w:val="Char Char14"/>
    <w:qFormat/>
    <w:rPr>
      <w:rFonts w:ascii="Arial" w:hAnsi="Arial" w:cs="Arial"/>
      <w:i/>
      <w:sz w:val="22"/>
      <w:lang w:val="pt-BR" w:bidi="ar-SA"/>
    </w:rPr>
  </w:style>
  <w:style w:type="character" w:customStyle="1" w:styleId="CharChar13">
    <w:name w:val="Char Char13"/>
    <w:qFormat/>
    <w:rPr>
      <w:rFonts w:ascii="Arial" w:hAnsi="Arial" w:cs="Arial"/>
      <w:lang w:val="pt-BR" w:bidi="ar-SA"/>
    </w:rPr>
  </w:style>
  <w:style w:type="character" w:customStyle="1" w:styleId="CharChar12">
    <w:name w:val="Char Char12"/>
    <w:qFormat/>
    <w:rPr>
      <w:rFonts w:ascii="Arial" w:hAnsi="Arial" w:cs="Arial"/>
      <w:i/>
      <w:lang w:val="pt-BR" w:bidi="ar-SA"/>
    </w:rPr>
  </w:style>
  <w:style w:type="character" w:customStyle="1" w:styleId="CharChar11">
    <w:name w:val="Char Char11"/>
    <w:qFormat/>
    <w:rPr>
      <w:rFonts w:ascii="Arial" w:hAnsi="Arial" w:cs="Arial"/>
      <w:i/>
      <w:sz w:val="18"/>
      <w:lang w:val="pt-BR" w:bidi="ar-SA"/>
    </w:rPr>
  </w:style>
  <w:style w:type="character" w:customStyle="1" w:styleId="CharChar10">
    <w:name w:val="Char Char10"/>
    <w:rPr>
      <w:rFonts w:ascii="Arial" w:eastAsia="Times New Roman" w:hAnsi="Arial" w:cs="Times New Roman"/>
      <w:sz w:val="24"/>
      <w:szCs w:val="20"/>
    </w:rPr>
  </w:style>
  <w:style w:type="character" w:customStyle="1" w:styleId="CharChar9">
    <w:name w:val="Char Char9"/>
    <w:qFormat/>
    <w:rPr>
      <w:rFonts w:ascii="Times New Roman" w:eastAsia="Times New Roman" w:hAnsi="Times New Roman" w:cs="Times New Roman"/>
      <w:sz w:val="20"/>
      <w:szCs w:val="20"/>
    </w:rPr>
  </w:style>
  <w:style w:type="character" w:customStyle="1" w:styleId="CharChar8">
    <w:name w:val="Char Char8"/>
    <w:qFormat/>
    <w:rPr>
      <w:rFonts w:ascii="Times New Roman" w:eastAsia="Times New Roman" w:hAnsi="Times New Roman" w:cs="Times New Roman"/>
      <w:sz w:val="20"/>
      <w:szCs w:val="20"/>
    </w:rPr>
  </w:style>
  <w:style w:type="character" w:customStyle="1" w:styleId="CharChar7">
    <w:name w:val="Char Char7"/>
    <w:qFormat/>
    <w:rPr>
      <w:rFonts w:ascii="Times New Roman" w:eastAsia="Times New Roman" w:hAnsi="Times New Roman" w:cs="Times New Roman"/>
      <w:sz w:val="20"/>
      <w:szCs w:val="20"/>
    </w:rPr>
  </w:style>
  <w:style w:type="character" w:customStyle="1" w:styleId="CharChar6">
    <w:name w:val="Char Char6"/>
    <w:qFormat/>
    <w:rPr>
      <w:rFonts w:ascii="Times New Roman" w:eastAsia="Times New Roman" w:hAnsi="Times New Roman" w:cs="Times New Roman"/>
      <w:sz w:val="24"/>
      <w:szCs w:val="20"/>
    </w:rPr>
  </w:style>
  <w:style w:type="character" w:customStyle="1" w:styleId="CharChar5">
    <w:name w:val="Char Char5"/>
    <w:qFormat/>
    <w:rPr>
      <w:rFonts w:ascii="Times New Roman" w:eastAsia="Times New Roman" w:hAnsi="Times New Roman" w:cs="Times New Roman"/>
      <w:sz w:val="20"/>
      <w:szCs w:val="20"/>
    </w:rPr>
  </w:style>
  <w:style w:type="character" w:customStyle="1" w:styleId="CharChar4">
    <w:name w:val="Char Char4"/>
    <w:rPr>
      <w:rFonts w:ascii="Times New Roman" w:eastAsia="Times New Roman" w:hAnsi="Times New Roman" w:cs="Times New Roman"/>
      <w:b/>
      <w:bCs/>
      <w:sz w:val="20"/>
      <w:szCs w:val="20"/>
    </w:rPr>
  </w:style>
  <w:style w:type="character" w:customStyle="1" w:styleId="CharChar3">
    <w:name w:val="Char Char3"/>
    <w:qFormat/>
    <w:rPr>
      <w:rFonts w:ascii="Times New Roman" w:eastAsia="Times New Roman" w:hAnsi="Times New Roman" w:cs="Times New Roman"/>
      <w:b/>
      <w:szCs w:val="20"/>
    </w:rPr>
  </w:style>
  <w:style w:type="character" w:customStyle="1" w:styleId="CharChar2">
    <w:name w:val="Char Char2"/>
    <w:rPr>
      <w:rFonts w:ascii="Times New Roman" w:eastAsia="Times New Roman" w:hAnsi="Times New Roman" w:cs="Times New Roman"/>
      <w:sz w:val="20"/>
      <w:szCs w:val="20"/>
    </w:rPr>
  </w:style>
  <w:style w:type="character" w:customStyle="1" w:styleId="CharChar1">
    <w:name w:val="Char Char1"/>
    <w:rPr>
      <w:rFonts w:ascii="Arial" w:eastAsia="Times New Roman" w:hAnsi="Arial" w:cs="Times New Roman"/>
      <w:sz w:val="24"/>
      <w:szCs w:val="20"/>
    </w:rPr>
  </w:style>
  <w:style w:type="character" w:customStyle="1" w:styleId="tx1">
    <w:name w:val="tx1"/>
    <w:qFormat/>
    <w:rPr>
      <w:rFonts w:ascii="Verdana" w:hAnsi="Verdana" w:cs="Verdana"/>
      <w:color w:val="000000"/>
      <w:sz w:val="16"/>
      <w:szCs w:val="16"/>
      <w:u w:val="none"/>
    </w:rPr>
  </w:style>
  <w:style w:type="character" w:customStyle="1" w:styleId="tituloitens">
    <w:name w:val="tituloitens"/>
    <w:basedOn w:val="Fontepargpadro1"/>
    <w:qFormat/>
  </w:style>
  <w:style w:type="character" w:customStyle="1" w:styleId="CharChar">
    <w:name w:val="Char Char"/>
    <w:qFormat/>
    <w:rPr>
      <w:rFonts w:ascii="Courier New" w:eastAsia="Times New Roman" w:hAnsi="Courier New" w:cs="Courier New"/>
      <w:sz w:val="20"/>
      <w:szCs w:val="20"/>
    </w:rPr>
  </w:style>
  <w:style w:type="character" w:customStyle="1" w:styleId="Marcas">
    <w:name w:val="Marcas"/>
    <w:rPr>
      <w:rFonts w:ascii="OpenSymbol" w:eastAsia="OpenSymbol" w:hAnsi="OpenSymbol" w:cs="OpenSymbol"/>
    </w:rPr>
  </w:style>
  <w:style w:type="character" w:customStyle="1" w:styleId="Smbolosdenumerao">
    <w:name w:val="Símbolos de numeração"/>
    <w:qFormat/>
  </w:style>
  <w:style w:type="paragraph" w:customStyle="1" w:styleId="Ttulo40">
    <w:name w:val="Título4"/>
    <w:basedOn w:val="Ttulo30"/>
    <w:next w:val="Corpodetexto"/>
    <w:qFormat/>
  </w:style>
  <w:style w:type="paragraph" w:customStyle="1" w:styleId="Ttulo30">
    <w:name w:val="Título3"/>
    <w:basedOn w:val="Ttulo20"/>
    <w:next w:val="Corpodetexto"/>
    <w:qFormat/>
    <w:pPr>
      <w:jc w:val="center"/>
    </w:pPr>
    <w:rPr>
      <w:b/>
      <w:bCs/>
      <w:sz w:val="56"/>
      <w:szCs w:val="56"/>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qFormat/>
    <w:pPr>
      <w:keepNext/>
      <w:spacing w:before="240" w:after="120"/>
    </w:pPr>
    <w:rPr>
      <w:rFonts w:eastAsia="Microsoft YaHei" w:cs="Mangal"/>
      <w:sz w:val="28"/>
      <w:szCs w:val="28"/>
      <w:lang w:eastAsia="zh-CN"/>
    </w:rPr>
  </w:style>
  <w:style w:type="paragraph" w:customStyle="1" w:styleId="Commarcadores21">
    <w:name w:val="Com marcadores 21"/>
    <w:basedOn w:val="Normal"/>
    <w:qFormat/>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pPr>
      <w:ind w:left="1134" w:hanging="1134"/>
    </w:pPr>
    <w:rPr>
      <w:rFonts w:cs="Arial"/>
      <w:sz w:val="24"/>
      <w:szCs w:val="20"/>
      <w:lang w:eastAsia="zh-CN"/>
    </w:rPr>
  </w:style>
  <w:style w:type="paragraph" w:customStyle="1" w:styleId="Corpodetexto22">
    <w:name w:val="Corpo de texto 22"/>
    <w:basedOn w:val="Normal"/>
    <w:qFormat/>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qFormat/>
  </w:style>
  <w:style w:type="character" w:customStyle="1" w:styleId="RecuodecorpodetextoChar">
    <w:name w:val="Recuo de corpo de texto Char"/>
    <w:basedOn w:val="Fontepargpadro"/>
    <w:link w:val="Recuodecorpodetexto"/>
    <w:qFormat/>
    <w:rPr>
      <w:sz w:val="24"/>
      <w:lang w:eastAsia="zh-CN"/>
    </w:rPr>
  </w:style>
  <w:style w:type="paragraph" w:customStyle="1" w:styleId="Recuodecorpodetexto21">
    <w:name w:val="Recuo de corpo de texto 21"/>
    <w:basedOn w:val="Normal"/>
    <w:qFormat/>
    <w:pPr>
      <w:ind w:firstLine="709"/>
      <w:jc w:val="both"/>
    </w:pPr>
    <w:rPr>
      <w:rFonts w:ascii="Times New Roman" w:hAnsi="Times New Roman" w:cs="Times New Roman"/>
      <w:szCs w:val="20"/>
      <w:lang w:eastAsia="zh-CN"/>
    </w:rPr>
  </w:style>
  <w:style w:type="paragraph" w:customStyle="1" w:styleId="Corpodetexto311">
    <w:name w:val="Corpo de texto 311"/>
    <w:basedOn w:val="Normal"/>
    <w:qFormat/>
    <w:pPr>
      <w:jc w:val="both"/>
    </w:pPr>
    <w:rPr>
      <w:rFonts w:ascii="Times New Roman" w:hAnsi="Times New Roman" w:cs="Times New Roman"/>
      <w:b/>
      <w:sz w:val="22"/>
      <w:szCs w:val="20"/>
      <w:lang w:eastAsia="zh-CN"/>
    </w:rPr>
  </w:style>
  <w:style w:type="paragraph" w:customStyle="1" w:styleId="BodyText21">
    <w:name w:val="Body Text 21"/>
    <w:basedOn w:val="Normal"/>
    <w:qFormat/>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pPr>
      <w:jc w:val="both"/>
    </w:pPr>
    <w:rPr>
      <w:rFonts w:cs="Arial"/>
      <w:sz w:val="24"/>
      <w:szCs w:val="20"/>
      <w:lang w:eastAsia="zh-CN"/>
    </w:rPr>
  </w:style>
  <w:style w:type="paragraph" w:customStyle="1" w:styleId="Blockquote">
    <w:name w:val="Blockquote"/>
    <w:basedOn w:val="Normal"/>
    <w:qFormat/>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pPr>
      <w:spacing w:before="280" w:after="280"/>
      <w:jc w:val="both"/>
    </w:pPr>
    <w:rPr>
      <w:rFonts w:ascii="Verdana" w:hAnsi="Verdana" w:cs="Verdana"/>
      <w:color w:val="000000"/>
      <w:sz w:val="18"/>
      <w:szCs w:val="18"/>
      <w:lang w:eastAsia="zh-CN"/>
    </w:rPr>
  </w:style>
  <w:style w:type="paragraph" w:customStyle="1" w:styleId="tex3b">
    <w:name w:val="tex3b"/>
    <w:basedOn w:val="Normal"/>
    <w:qFormat/>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pPr>
      <w:widowControl w:val="0"/>
      <w:tabs>
        <w:tab w:val="left" w:pos="1701"/>
      </w:tabs>
      <w:spacing w:before="283"/>
      <w:jc w:val="both"/>
    </w:pPr>
    <w:rPr>
      <w:rFonts w:cs="Arial"/>
      <w:sz w:val="22"/>
      <w:szCs w:val="20"/>
      <w:lang w:eastAsia="zh-CN"/>
    </w:rPr>
  </w:style>
  <w:style w:type="paragraph" w:customStyle="1" w:styleId="xl52">
    <w:name w:val="xl52"/>
    <w:basedOn w:val="Normal"/>
    <w:qFormat/>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pPr>
      <w:jc w:val="both"/>
    </w:pPr>
    <w:rPr>
      <w:rFonts w:ascii="Verdana" w:hAnsi="Verdana" w:cs="Verdana"/>
      <w:sz w:val="16"/>
      <w:szCs w:val="20"/>
      <w:lang w:eastAsia="zh-CN"/>
    </w:rPr>
  </w:style>
  <w:style w:type="paragraph" w:customStyle="1" w:styleId="TextosemFormatao1">
    <w:name w:val="Texto sem Formatação1"/>
    <w:basedOn w:val="Normal"/>
    <w:qFormat/>
    <w:rPr>
      <w:rFonts w:ascii="Courier New" w:hAnsi="Courier New" w:cs="Courier New"/>
      <w:szCs w:val="20"/>
      <w:lang w:eastAsia="zh-CN"/>
    </w:rPr>
  </w:style>
  <w:style w:type="paragraph" w:customStyle="1" w:styleId="Commarcadores1">
    <w:name w:val="Com marcadores1"/>
    <w:basedOn w:val="Normal"/>
    <w:qFormat/>
    <w:pPr>
      <w:tabs>
        <w:tab w:val="left" w:pos="1492"/>
      </w:tabs>
      <w:ind w:left="1492" w:hanging="360"/>
    </w:pPr>
    <w:rPr>
      <w:rFonts w:ascii="Times New Roman" w:hAnsi="Times New Roman" w:cs="Times New Roman"/>
      <w:szCs w:val="20"/>
      <w:lang w:eastAsia="zh-CN"/>
    </w:rPr>
  </w:style>
  <w:style w:type="paragraph" w:customStyle="1" w:styleId="Corpo">
    <w:name w:val="Corpo"/>
    <w:qFormat/>
    <w:pPr>
      <w:suppressAutoHyphens/>
    </w:pPr>
    <w:rPr>
      <w:rFonts w:ascii="Courier" w:eastAsia="Arial" w:hAnsi="Courier" w:cs="Courier"/>
      <w:color w:val="000000"/>
      <w:sz w:val="24"/>
      <w:lang w:eastAsia="zh-CN"/>
    </w:rPr>
  </w:style>
  <w:style w:type="paragraph" w:customStyle="1" w:styleId="subtarorx">
    <w:name w:val="subtaror x"/>
    <w:basedOn w:val="Normal"/>
    <w:qFormat/>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qFormat/>
    <w:pPr>
      <w:numPr>
        <w:numId w:val="6"/>
      </w:numPr>
      <w:suppressAutoHyphens/>
      <w:spacing w:after="120"/>
      <w:jc w:val="both"/>
    </w:pPr>
    <w:rPr>
      <w:rFonts w:ascii="Arial" w:eastAsia="Arial" w:hAnsi="Arial" w:cs="Arial"/>
      <w:sz w:val="22"/>
      <w:lang w:eastAsia="zh-CN"/>
    </w:rPr>
  </w:style>
  <w:style w:type="paragraph" w:customStyle="1" w:styleId="reservado3">
    <w:name w:val="reservado3"/>
    <w:basedOn w:val="Normal"/>
    <w:qFormat/>
    <w:pPr>
      <w:tabs>
        <w:tab w:val="left" w:pos="9000"/>
        <w:tab w:val="right" w:pos="9360"/>
      </w:tabs>
      <w:jc w:val="both"/>
    </w:pPr>
    <w:rPr>
      <w:rFonts w:cs="Arial"/>
      <w:sz w:val="24"/>
      <w:szCs w:val="20"/>
      <w:lang w:val="en-US" w:eastAsia="zh-CN"/>
    </w:rPr>
  </w:style>
  <w:style w:type="paragraph" w:customStyle="1" w:styleId="SalisAlineaArial11">
    <w:name w:val="SalisAlineaArial11"/>
    <w:qFormat/>
    <w:pPr>
      <w:numPr>
        <w:numId w:val="7"/>
      </w:numPr>
      <w:tabs>
        <w:tab w:val="left" w:pos="454"/>
        <w:tab w:val="left" w:pos="1134"/>
      </w:tabs>
      <w:suppressAutoHyphens/>
      <w:spacing w:after="120"/>
      <w:jc w:val="both"/>
    </w:pPr>
    <w:rPr>
      <w:rFonts w:ascii="Arial" w:eastAsia="Arial" w:hAnsi="Arial" w:cs="Arial"/>
      <w:sz w:val="22"/>
      <w:lang w:eastAsia="zh-CN"/>
    </w:rPr>
  </w:style>
  <w:style w:type="paragraph" w:customStyle="1" w:styleId="SalisAlineaIndent1Arial11">
    <w:name w:val="SalisAlineaIndent1Arial11"/>
    <w:qFormat/>
    <w:pPr>
      <w:tabs>
        <w:tab w:val="left" w:pos="360"/>
      </w:tabs>
      <w:suppressAutoHyphens/>
      <w:ind w:left="567"/>
      <w:jc w:val="both"/>
    </w:pPr>
    <w:rPr>
      <w:rFonts w:ascii="Arial" w:eastAsia="Arial" w:hAnsi="Arial" w:cs="Arial"/>
      <w:sz w:val="22"/>
      <w:lang w:eastAsia="zh-CN"/>
    </w:rPr>
  </w:style>
  <w:style w:type="paragraph" w:customStyle="1" w:styleId="Estilo2">
    <w:name w:val="Estilo2"/>
    <w:basedOn w:val="Normal"/>
    <w:qFormat/>
    <w:pPr>
      <w:autoSpaceDE w:val="0"/>
      <w:ind w:left="2694" w:hanging="284"/>
      <w:jc w:val="both"/>
    </w:pPr>
    <w:rPr>
      <w:rFonts w:cs="Arial"/>
      <w:sz w:val="24"/>
      <w:lang w:eastAsia="zh-CN"/>
    </w:rPr>
  </w:style>
  <w:style w:type="paragraph" w:customStyle="1" w:styleId="Intro">
    <w:name w:val="Intro"/>
    <w:basedOn w:val="Normal"/>
    <w:qFormat/>
    <w:pPr>
      <w:spacing w:after="360"/>
      <w:ind w:firstLine="1418"/>
      <w:jc w:val="both"/>
    </w:pPr>
    <w:rPr>
      <w:rFonts w:cs="Arial"/>
      <w:sz w:val="22"/>
      <w:szCs w:val="20"/>
      <w:lang w:eastAsia="zh-CN"/>
    </w:rPr>
  </w:style>
  <w:style w:type="paragraph" w:customStyle="1" w:styleId="Textoembloco1">
    <w:name w:val="Texto em bloco1"/>
    <w:basedOn w:val="Normal"/>
    <w:qFormat/>
    <w:pPr>
      <w:ind w:left="-709" w:right="-567"/>
      <w:jc w:val="both"/>
    </w:pPr>
    <w:rPr>
      <w:rFonts w:cs="Arial"/>
      <w:sz w:val="24"/>
      <w:szCs w:val="20"/>
      <w:lang w:eastAsia="zh-CN"/>
    </w:rPr>
  </w:style>
  <w:style w:type="paragraph" w:customStyle="1" w:styleId="Corpodetexto1">
    <w:name w:val="Corpo de texto1"/>
    <w:qFormat/>
    <w:pPr>
      <w:suppressAutoHyphens/>
    </w:pPr>
    <w:rPr>
      <w:rFonts w:ascii="CG Times (WN)" w:eastAsia="Arial" w:hAnsi="CG Times (WN)" w:cs="CG Times (WN)"/>
      <w:color w:val="000000"/>
      <w:sz w:val="24"/>
      <w:lang w:val="en-US" w:eastAsia="zh-CN"/>
    </w:rPr>
  </w:style>
  <w:style w:type="paragraph" w:customStyle="1" w:styleId="SalisQuadroReceitaNegritoArial11">
    <w:name w:val="SalisQuadroReceitaNegritoArial11"/>
    <w:qFormat/>
    <w:pPr>
      <w:suppressAutoHyphens/>
      <w:spacing w:after="40"/>
    </w:pPr>
    <w:rPr>
      <w:rFonts w:ascii="Arial" w:eastAsia="Arial" w:hAnsi="Arial" w:cs="Arial"/>
      <w:b/>
      <w:sz w:val="22"/>
      <w:lang w:eastAsia="zh-CN"/>
    </w:rPr>
  </w:style>
  <w:style w:type="paragraph" w:customStyle="1" w:styleId="SalisTituloCentralizNegrArial11">
    <w:name w:val="SalisTituloCentralizNegrArial11"/>
    <w:qFormat/>
    <w:pPr>
      <w:widowControl w:val="0"/>
      <w:suppressAutoHyphens/>
      <w:jc w:val="center"/>
    </w:pPr>
    <w:rPr>
      <w:rFonts w:ascii="Arial" w:eastAsia="Arial" w:hAnsi="Arial" w:cs="Arial"/>
      <w:b/>
      <w:bCs/>
      <w:sz w:val="22"/>
      <w:lang w:eastAsia="zh-CN"/>
    </w:rPr>
  </w:style>
  <w:style w:type="paragraph" w:customStyle="1" w:styleId="Recuodecorpodetexto31">
    <w:name w:val="Recuo de corpo de texto 31"/>
    <w:basedOn w:val="Normal"/>
    <w:qFormat/>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qFormat/>
    <w:pPr>
      <w:suppressLineNumbers/>
    </w:pPr>
    <w:rPr>
      <w:rFonts w:ascii="Times New Roman" w:hAnsi="Times New Roman" w:cs="Times New Roman"/>
      <w:sz w:val="24"/>
      <w:lang w:eastAsia="zh-CN"/>
    </w:rPr>
  </w:style>
  <w:style w:type="paragraph" w:customStyle="1" w:styleId="TableHeading">
    <w:name w:val="Table Heading"/>
    <w:basedOn w:val="TableContents"/>
    <w:qFormat/>
    <w:pPr>
      <w:jc w:val="center"/>
    </w:pPr>
    <w:rPr>
      <w:b/>
      <w:bCs/>
    </w:rPr>
  </w:style>
  <w:style w:type="paragraph" w:customStyle="1" w:styleId="Contedodatabela">
    <w:name w:val="Conteúdo da tabela"/>
    <w:basedOn w:val="Normal"/>
    <w:qFormat/>
    <w:pPr>
      <w:suppressLineNumbers/>
    </w:pPr>
    <w:rPr>
      <w:rFonts w:ascii="Times New Roman" w:hAnsi="Times New Roman" w:cs="Times New Roman"/>
      <w:szCs w:val="20"/>
      <w:lang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rPr>
      <w:rFonts w:ascii="Times New Roman" w:hAnsi="Times New Roman" w:cs="Times New Roman"/>
      <w:szCs w:val="20"/>
      <w:lang w:eastAsia="zh-CN"/>
    </w:rPr>
  </w:style>
  <w:style w:type="paragraph" w:customStyle="1" w:styleId="Textoembloco2">
    <w:name w:val="Texto em bloco2"/>
    <w:basedOn w:val="Normal"/>
    <w:qFormat/>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qFormat/>
    <w:pPr>
      <w:widowControl w:val="0"/>
      <w:suppressAutoHyphens/>
      <w:textAlignment w:val="baseline"/>
    </w:pPr>
    <w:rPr>
      <w:rFonts w:ascii="Arial" w:hAnsi="Arial" w:cs="Arial"/>
      <w:kern w:val="2"/>
      <w:sz w:val="24"/>
      <w:szCs w:val="24"/>
      <w:lang w:eastAsia="zh-CN" w:bidi="hi-IN"/>
    </w:rPr>
  </w:style>
  <w:style w:type="paragraph" w:customStyle="1" w:styleId="Citaes">
    <w:name w:val="Citações"/>
    <w:basedOn w:val="Normal"/>
    <w:qFormat/>
    <w:pPr>
      <w:spacing w:after="283"/>
      <w:ind w:left="567" w:right="567"/>
    </w:pPr>
    <w:rPr>
      <w:rFonts w:ascii="Times New Roman" w:hAnsi="Times New Roman" w:cs="Times New Roman"/>
      <w:szCs w:val="20"/>
      <w:lang w:eastAsia="zh-CN"/>
    </w:rPr>
  </w:style>
  <w:style w:type="character" w:customStyle="1" w:styleId="SubttuloChar">
    <w:name w:val="Subtítulo Char"/>
    <w:basedOn w:val="Fontepargpadro"/>
    <w:link w:val="Subttulo"/>
    <w:qFormat/>
    <w:rPr>
      <w:rFonts w:ascii="Liberation Sans" w:eastAsia="Microsoft YaHei" w:hAnsi="Liberation Sans" w:cs="Mangal"/>
      <w:sz w:val="36"/>
      <w:szCs w:val="36"/>
      <w:lang w:eastAsia="zh-CN"/>
    </w:rPr>
  </w:style>
  <w:style w:type="paragraph" w:customStyle="1" w:styleId="Recuodecorpodetexto22">
    <w:name w:val="Recuo de corpo de texto 22"/>
    <w:basedOn w:val="Normal"/>
    <w:qFormat/>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qFormat/>
    <w:locked/>
    <w:rPr>
      <w:rFonts w:ascii="Arial" w:hAnsi="Arial" w:cs="Tahoma"/>
      <w:szCs w:val="24"/>
    </w:rPr>
  </w:style>
  <w:style w:type="character" w:customStyle="1" w:styleId="Corpodetexto2Char">
    <w:name w:val="Corpo de texto 2 Char"/>
    <w:basedOn w:val="Fontepargpadro"/>
    <w:link w:val="Corpodetexto2"/>
    <w:qFormat/>
  </w:style>
  <w:style w:type="character" w:customStyle="1" w:styleId="Recuodecorpodetexto3Char">
    <w:name w:val="Recuo de corpo de texto 3 Char"/>
    <w:basedOn w:val="Fontepargpadro"/>
    <w:link w:val="Recuodecorpodetexto3"/>
    <w:qFormat/>
    <w:rPr>
      <w:rFonts w:ascii="Arial" w:hAnsi="Arial" w:cs="Tahoma"/>
      <w:sz w:val="16"/>
      <w:szCs w:val="16"/>
    </w:rPr>
  </w:style>
  <w:style w:type="paragraph" w:customStyle="1" w:styleId="textojustificadorecuoprimeiralinha">
    <w:name w:val="textojustificadorecuoprimeiralinha"/>
    <w:basedOn w:val="Normal"/>
    <w:qFormat/>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qFormat/>
    <w:rPr>
      <w:color w:val="605E5C"/>
      <w:shd w:val="clear" w:color="auto" w:fill="E1DFDD"/>
    </w:rPr>
  </w:style>
  <w:style w:type="paragraph" w:customStyle="1" w:styleId="Nivel010">
    <w:name w:val="Nivel 01"/>
    <w:basedOn w:val="Ttulo1"/>
    <w:next w:val="Normal"/>
    <w:link w:val="Nivel01Char"/>
    <w:qFormat/>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qFormat/>
    <w:rPr>
      <w:rFonts w:ascii="Arial" w:eastAsiaTheme="majorEastAsia" w:hAnsi="Arial" w:cs="Times New Roman"/>
      <w:b/>
      <w:bCs/>
      <w:color w:val="000000"/>
      <w:sz w:val="32"/>
      <w:szCs w:val="3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qFormat/>
    <w:pPr>
      <w:suppressAutoHyphens w:val="0"/>
      <w:spacing w:before="100" w:beforeAutospacing="1" w:after="100" w:afterAutospacing="1"/>
    </w:pPr>
    <w:rPr>
      <w:rFonts w:ascii="Times New Roman" w:hAnsi="Times New Roman" w:cs="Times New Roman"/>
      <w:sz w:val="24"/>
    </w:rPr>
  </w:style>
  <w:style w:type="table" w:customStyle="1" w:styleId="Style481">
    <w:name w:val="_Style 481"/>
    <w:basedOn w:val="TableNormal"/>
    <w:qFormat/>
    <w:tblPr>
      <w:tblCellMar>
        <w:left w:w="115" w:type="dxa"/>
        <w:right w:w="115" w:type="dxa"/>
      </w:tblCellMar>
    </w:tblPr>
  </w:style>
  <w:style w:type="table" w:customStyle="1" w:styleId="Style482">
    <w:name w:val="_Style 482"/>
    <w:basedOn w:val="TableNormal"/>
    <w:qFormat/>
    <w:rPr>
      <w:rFonts w:ascii="Calibri" w:eastAsia="Calibri" w:hAnsi="Calibri" w:cs="Calibri"/>
      <w:sz w:val="22"/>
      <w:szCs w:val="22"/>
    </w:rPr>
    <w:tblPr>
      <w:tblCellMar>
        <w:left w:w="108" w:type="dxa"/>
        <w:right w:w="108" w:type="dxa"/>
      </w:tblCellMar>
    </w:tblPr>
  </w:style>
  <w:style w:type="table" w:customStyle="1" w:styleId="Style483">
    <w:name w:val="_Style 483"/>
    <w:basedOn w:val="TableNormal"/>
    <w:qFormat/>
    <w:rPr>
      <w:rFonts w:ascii="Calibri" w:eastAsia="Calibri" w:hAnsi="Calibri" w:cs="Calibri"/>
      <w:sz w:val="22"/>
      <w:szCs w:val="22"/>
    </w:rPr>
    <w:tblPr>
      <w:tblCellMar>
        <w:left w:w="108" w:type="dxa"/>
        <w:right w:w="108" w:type="dxa"/>
      </w:tblCellMar>
    </w:tblPr>
  </w:style>
  <w:style w:type="table" w:customStyle="1" w:styleId="Style484">
    <w:name w:val="_Style 484"/>
    <w:basedOn w:val="TableNormal"/>
    <w:qFormat/>
    <w:rPr>
      <w:rFonts w:ascii="Calibri" w:eastAsia="Calibri" w:hAnsi="Calibri" w:cs="Calibri"/>
      <w:sz w:val="22"/>
      <w:szCs w:val="22"/>
    </w:rPr>
    <w:tblPr>
      <w:tblCellMar>
        <w:left w:w="108" w:type="dxa"/>
        <w:right w:w="108" w:type="dxa"/>
      </w:tblCellMar>
    </w:tblPr>
  </w:style>
  <w:style w:type="table" w:customStyle="1" w:styleId="Style485">
    <w:name w:val="_Style 485"/>
    <w:basedOn w:val="TableNormal"/>
    <w:qFormat/>
    <w:rPr>
      <w:rFonts w:ascii="Calibri" w:eastAsia="Calibri" w:hAnsi="Calibri" w:cs="Calibri"/>
      <w:sz w:val="22"/>
      <w:szCs w:val="22"/>
    </w:rPr>
    <w:tblPr>
      <w:tblCellMar>
        <w:left w:w="108" w:type="dxa"/>
        <w:right w:w="108" w:type="dxa"/>
      </w:tblCellMar>
    </w:tblPr>
  </w:style>
  <w:style w:type="table" w:customStyle="1" w:styleId="Style486">
    <w:name w:val="_Style 486"/>
    <w:basedOn w:val="TableNormal"/>
    <w:qFormat/>
    <w:tblPr>
      <w:tblCellMar>
        <w:top w:w="100" w:type="dxa"/>
        <w:left w:w="100" w:type="dxa"/>
        <w:bottom w:w="100" w:type="dxa"/>
        <w:right w:w="100" w:type="dxa"/>
      </w:tblCellMar>
    </w:tblPr>
  </w:style>
  <w:style w:type="character" w:customStyle="1" w:styleId="MenoPendente4">
    <w:name w:val="Menção Pendente4"/>
    <w:basedOn w:val="Fontepargpadro"/>
    <w:uiPriority w:val="99"/>
    <w:semiHidden/>
    <w:unhideWhenUsed/>
    <w:qFormat/>
    <w:rPr>
      <w:color w:val="605E5C"/>
      <w:shd w:val="clear" w:color="auto" w:fill="E1DFDD"/>
    </w:rPr>
  </w:style>
  <w:style w:type="paragraph" w:customStyle="1" w:styleId="Default">
    <w:name w:val="Default"/>
    <w:rsid w:val="001149D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mailto:cpl@id.uff.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yperlink" Target="http://www.uff.br/licitacoes" TargetMode="External"/><Relationship Id="rId10" Type="http://schemas.openxmlformats.org/officeDocument/2006/relationships/hyperlink" Target="https://www.gov.br/compras/pt-br" TargetMode="External"/><Relationship Id="rId19" Type="http://schemas.openxmlformats.org/officeDocument/2006/relationships/hyperlink" Target="http://www.gov.br/compra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mailto:cpl@id.uff.br" TargetMode="External"/><Relationship Id="rId22" Type="http://schemas.openxmlformats.org/officeDocument/2006/relationships/hyperlink" Target="http://www.uff.br/licitacoes"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AMUW2mUSjFrL03Hq7og+u4Uh/CP9woVsijAPSySfW1PhU594EYaFvj6kESoveXO0Ia5CZH7Sp75BIuA3eEirOZi5h8FGTlu+MjloKn96eXgIB7JzfjS2NlZCjv8Ya3MKJyB01FITbWTOvCQhUx/u/MQViWTRTSwv7eKHJMQaU4GdBDWIK9wEQdvtSMjP1658qboaARsL/62PuNjltNkAEb7Xum1DbOunW3S/hk4GUFR8cA1OXHwh+1kk7DjdBYzKuiKSYHqJmbkx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22</Pages>
  <Words>9839</Words>
  <Characters>53132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Julia Lopes</cp:lastModifiedBy>
  <cp:revision>17</cp:revision>
  <dcterms:created xsi:type="dcterms:W3CDTF">2022-12-08T13:38:00Z</dcterms:created>
  <dcterms:modified xsi:type="dcterms:W3CDTF">2023-01-09T19:38:00Z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1046-11.2.0.11130</vt:lpwstr>
  </property>
  <property fmtid="{D5CDD505-2E9C-101B-9397-08002B2CF9AE}" pid="3" name="ICV">
    <vt:lpwstr>A09E2A3F2E304B8C92C9ED4E5BBB9BD8</vt:lpwstr>
  </property>
</Properties>
</file>