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11DD926F" w:rsidR="00703EDB" w:rsidRPr="008F3E20" w:rsidRDefault="00D13DC6" w:rsidP="008D4C39">
      <w:pPr>
        <w:pStyle w:val="Corpodetexto"/>
        <w:keepNext/>
        <w:keepLines/>
        <w:suppressLineNumbers/>
        <w:contextualSpacing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s </w:t>
      </w:r>
    </w:p>
    <w:p w14:paraId="63955B05" w14:textId="77777777" w:rsidR="00703EDB" w:rsidRPr="008F3E20" w:rsidRDefault="00703EDB" w:rsidP="008D4C39">
      <w:pPr>
        <w:pStyle w:val="Corpodetexto"/>
        <w:keepNext/>
        <w:keepLines/>
        <w:suppressLineNumber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8D4C39">
      <w:pPr>
        <w:pStyle w:val="Corpodetexto"/>
        <w:keepNext/>
        <w:keepLines/>
        <w:suppressLineNumber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8D4C39">
      <w:pPr>
        <w:keepNext/>
        <w:keepLines/>
        <w:suppressLineNumber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8D4C39">
      <w:pPr>
        <w:keepNext/>
        <w:keepLines/>
        <w:suppressLineNumber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8D4C39">
      <w:pPr>
        <w:keepNext/>
        <w:keepLines/>
        <w:suppressLineNumber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8D4C39">
      <w:pPr>
        <w:keepNext/>
        <w:keepLines/>
        <w:suppressLineNumbers/>
        <w:contextualSpacing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08721E06" w14:textId="77777777" w:rsidR="00D20316" w:rsidRDefault="00D20316" w:rsidP="008D4C39">
      <w:pPr>
        <w:pStyle w:val="Corpodetexto"/>
        <w:keepNext/>
        <w:keepLines/>
        <w:suppressLineNumbers/>
        <w:contextualSpacing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17494BD1" w:rsidR="00703EDB" w:rsidRPr="007340B5" w:rsidRDefault="00D20316" w:rsidP="008D4C39">
      <w:pPr>
        <w:pStyle w:val="Corpodetexto"/>
        <w:keepNext/>
        <w:keepLines/>
        <w:suppressLineNumbers/>
        <w:contextualSpacing/>
        <w:jc w:val="center"/>
        <w:rPr>
          <w:rFonts w:asciiTheme="minorHAnsi" w:hAnsiTheme="minorHAnsi" w:cstheme="minorHAnsi"/>
          <w:color w:val="FF0000"/>
          <w:sz w:val="20"/>
        </w:rPr>
      </w:pPr>
      <w:r w:rsidRPr="007340B5">
        <w:rPr>
          <w:rFonts w:asciiTheme="minorHAnsi" w:hAnsiTheme="minorHAnsi" w:cstheme="minorHAnsi"/>
          <w:b w:val="0"/>
          <w:color w:val="FF0000"/>
          <w:sz w:val="20"/>
        </w:rPr>
        <w:t xml:space="preserve">ANEXO </w:t>
      </w:r>
      <w:r w:rsidR="001F4ED4">
        <w:rPr>
          <w:rFonts w:asciiTheme="minorHAnsi" w:hAnsiTheme="minorHAnsi" w:cstheme="minorHAnsi"/>
          <w:b w:val="0"/>
          <w:color w:val="FF0000"/>
          <w:sz w:val="20"/>
        </w:rPr>
        <w:t>V</w:t>
      </w:r>
      <w:r w:rsidR="00CE16FA" w:rsidRPr="007340B5">
        <w:rPr>
          <w:rFonts w:asciiTheme="minorHAnsi" w:hAnsiTheme="minorHAnsi" w:cstheme="minorHAnsi"/>
          <w:b w:val="0"/>
          <w:color w:val="FF0000"/>
          <w:sz w:val="20"/>
        </w:rPr>
        <w:t>I</w:t>
      </w:r>
      <w:r w:rsidRPr="007340B5">
        <w:rPr>
          <w:rFonts w:asciiTheme="minorHAnsi" w:hAnsiTheme="minorHAnsi" w:cstheme="minorHAnsi"/>
          <w:b w:val="0"/>
          <w:color w:val="FF0000"/>
          <w:sz w:val="20"/>
        </w:rPr>
        <w:t xml:space="preserve"> - </w:t>
      </w:r>
      <w:r w:rsidR="00703EDB" w:rsidRPr="007340B5">
        <w:rPr>
          <w:rFonts w:asciiTheme="minorHAnsi" w:hAnsiTheme="minorHAnsi" w:cstheme="minorHAnsi"/>
          <w:b w:val="0"/>
          <w:color w:val="FF0000"/>
          <w:sz w:val="20"/>
        </w:rPr>
        <w:t>TERMO DE CONTRATO nº _/</w:t>
      </w:r>
      <w:r w:rsidR="00792236" w:rsidRPr="007340B5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8F3E20" w:rsidRPr="007340B5">
        <w:rPr>
          <w:rFonts w:asciiTheme="minorHAnsi" w:hAnsiTheme="minorHAnsi" w:cstheme="minorHAnsi"/>
          <w:b w:val="0"/>
          <w:color w:val="FF0000"/>
          <w:sz w:val="20"/>
        </w:rPr>
        <w:t>2</w:t>
      </w:r>
      <w:r w:rsidRPr="007340B5">
        <w:rPr>
          <w:rFonts w:asciiTheme="minorHAnsi" w:hAnsiTheme="minorHAnsi" w:cstheme="minorHAnsi"/>
          <w:b w:val="0"/>
          <w:color w:val="FF0000"/>
          <w:sz w:val="20"/>
        </w:rPr>
        <w:t>1</w:t>
      </w:r>
      <w:r w:rsidR="00703EDB" w:rsidRPr="007340B5">
        <w:rPr>
          <w:rFonts w:asciiTheme="minorHAnsi" w:hAnsiTheme="minorHAnsi" w:cstheme="minorHAnsi"/>
          <w:b w:val="0"/>
          <w:color w:val="FF0000"/>
          <w:sz w:val="20"/>
        </w:rPr>
        <w:t>/</w:t>
      </w:r>
      <w:r w:rsidR="00313CC2" w:rsidRPr="007340B5">
        <w:rPr>
          <w:rFonts w:asciiTheme="minorHAnsi" w:hAnsiTheme="minorHAnsi" w:cstheme="minorHAnsi"/>
          <w:b w:val="0"/>
          <w:color w:val="FF0000"/>
          <w:sz w:val="20"/>
        </w:rPr>
        <w:t>AD</w:t>
      </w:r>
      <w:r w:rsidR="00703EDB" w:rsidRPr="007340B5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</w:p>
    <w:p w14:paraId="3717E090" w14:textId="77777777" w:rsidR="00703EDB" w:rsidRPr="008F3E20" w:rsidRDefault="00703EDB" w:rsidP="008D4C39">
      <w:pPr>
        <w:pStyle w:val="Corpodetexto"/>
        <w:keepNext/>
        <w:keepLines/>
        <w:suppressLineNumbers/>
        <w:contextualSpacing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8D4C39">
      <w:pPr>
        <w:pStyle w:val="Corpodetexto"/>
        <w:keepNext/>
        <w:keepLines/>
        <w:suppressLineNumbers/>
        <w:ind w:left="4253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66A99AE" w:rsidR="00703EDB" w:rsidRPr="008F3E20" w:rsidRDefault="00703EDB" w:rsidP="008D4C39">
      <w:pPr>
        <w:pStyle w:val="Corpodetexto"/>
        <w:keepNext/>
        <w:keepLines/>
        <w:suppressLineNumbers/>
        <w:ind w:left="4253"/>
        <w:contextualSpacing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D20316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8D4C39">
      <w:pPr>
        <w:pStyle w:val="Corpodetexto"/>
        <w:keepNext/>
        <w:keepLines/>
        <w:suppressLineNumber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8D4C39">
      <w:pPr>
        <w:pStyle w:val="Corpodetexto"/>
        <w:keepNext/>
        <w:keepLines/>
        <w:suppressLineNumbers/>
        <w:contextualSpacing/>
        <w:rPr>
          <w:rFonts w:asciiTheme="minorHAnsi" w:hAnsiTheme="minorHAnsi" w:cstheme="minorHAnsi"/>
          <w:sz w:val="20"/>
          <w:u w:val="none"/>
        </w:rPr>
      </w:pPr>
    </w:p>
    <w:p w14:paraId="76EDF849" w14:textId="56AC98ED" w:rsidR="00703EDB" w:rsidRPr="008F3E20" w:rsidRDefault="00703EDB" w:rsidP="008D4C39">
      <w:pPr>
        <w:pStyle w:val="Corpodetexto"/>
        <w:keepNext/>
        <w:keepLines/>
        <w:suppressLineNumbers/>
        <w:contextualSpacing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CE16FA" w:rsidRPr="00CE16FA">
        <w:rPr>
          <w:rFonts w:ascii="Verdana" w:hAnsi="Verdana"/>
          <w:sz w:val="16"/>
          <w:szCs w:val="16"/>
        </w:rPr>
        <w:t>23069.161160/2021-78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1E41A9" w:rsidRPr="001E41A9">
        <w:rPr>
          <w:rFonts w:asciiTheme="minorHAnsi" w:hAnsiTheme="minorHAnsi" w:cstheme="minorHAnsi"/>
          <w:bCs/>
          <w:color w:val="FF0000"/>
          <w:sz w:val="20"/>
          <w:u w:val="none"/>
        </w:rPr>
        <w:t>73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/20</w:t>
      </w:r>
      <w:r w:rsidR="008F3E20" w:rsidRPr="008F3E20">
        <w:rPr>
          <w:rFonts w:asciiTheme="minorHAnsi" w:hAnsiTheme="minorHAnsi" w:cstheme="minorHAnsi"/>
          <w:color w:val="FF0000"/>
          <w:sz w:val="20"/>
          <w:u w:val="none"/>
        </w:rPr>
        <w:t>2</w:t>
      </w:r>
      <w:r w:rsidR="00D20316">
        <w:rPr>
          <w:rFonts w:asciiTheme="minorHAnsi" w:hAnsiTheme="minorHAnsi" w:cstheme="minorHAnsi"/>
          <w:color w:val="FF0000"/>
          <w:sz w:val="20"/>
          <w:u w:val="none"/>
        </w:rPr>
        <w:t>1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por Sistema de Registro de Preços,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8D4C39">
      <w:pPr>
        <w:pStyle w:val="Corpodetexto"/>
        <w:keepNext/>
        <w:keepLines/>
        <w:suppressLineNumber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8D4C39">
      <w:pPr>
        <w:pStyle w:val="Corpodetexto"/>
        <w:keepNext/>
        <w:keepLines/>
        <w:suppressLineNumber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8D4C39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07BA428F" w14:textId="4A9F0287" w:rsidR="00F5279C" w:rsidRPr="008F3E20" w:rsidRDefault="00CE16FA" w:rsidP="00CE16FA">
      <w:pPr>
        <w:pStyle w:val="Recuodecorpodetexto2"/>
        <w:keepNext/>
        <w:keepLines/>
        <w:numPr>
          <w:ilvl w:val="1"/>
          <w:numId w:val="24"/>
        </w:numPr>
        <w:suppressLineNumbers/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BE3C6A">
        <w:rPr>
          <w:rFonts w:asciiTheme="minorHAnsi" w:hAnsiTheme="minorHAnsi" w:cstheme="minorHAnsi"/>
          <w:bCs/>
          <w:sz w:val="22"/>
          <w:szCs w:val="22"/>
        </w:rPr>
        <w:t>ventual contratação de Empresa Especializada na Prestação de Serviços de Tradução, Revisão e Formatação de textos, conforme especificações</w:t>
      </w:r>
    </w:p>
    <w:p w14:paraId="200A7EEE" w14:textId="7D850371" w:rsidR="00F5279C" w:rsidRDefault="00F5279C" w:rsidP="00CE16FA">
      <w:pPr>
        <w:pStyle w:val="Recuodecorpodetexto2"/>
        <w:keepNext/>
        <w:keepLines/>
        <w:suppressLineNumbers/>
        <w:spacing w:line="240" w:lineRule="auto"/>
        <w:ind w:left="0"/>
        <w:contextualSpacing/>
        <w:jc w:val="both"/>
        <w:rPr>
          <w:rFonts w:asciiTheme="minorHAnsi" w:hAnsiTheme="minorHAnsi" w:cstheme="minorHAnsi"/>
        </w:rPr>
      </w:pPr>
    </w:p>
    <w:tbl>
      <w:tblPr>
        <w:tblW w:w="10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78"/>
        <w:gridCol w:w="920"/>
        <w:gridCol w:w="1504"/>
        <w:gridCol w:w="1340"/>
        <w:gridCol w:w="1342"/>
        <w:gridCol w:w="1680"/>
      </w:tblGrid>
      <w:tr w:rsidR="007340B5" w:rsidRPr="007340B5" w14:paraId="3551671F" w14:textId="77777777" w:rsidTr="007340B5">
        <w:trPr>
          <w:trHeight w:val="11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C3345B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BC829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EBAF1B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MEDIDA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A97220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TOQUES/LAUDA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8C353A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E2D8B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UNITÁRIO ESTIMADO DA LAUDA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A10533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TOTAL ESTIMADO</w:t>
            </w:r>
          </w:p>
        </w:tc>
      </w:tr>
      <w:tr w:rsidR="007340B5" w:rsidRPr="007340B5" w14:paraId="2421F67F" w14:textId="77777777" w:rsidTr="007340B5">
        <w:trPr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1D4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305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INGLÊS PARA 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 TRADUÇÃO DE TEXTOS CIENTÍFICOS E EDUCACIONAIS, REALIZADO POR EMPRESAS COM EXPERIÊNCIA COMPROVADA DE, NO MÍNIMO, 3 ANOS, DE SERVIÇOS 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8B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C68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05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97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29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56F0CB74" w14:textId="77777777" w:rsidTr="007340B5">
        <w:trPr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283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FF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FRANCÊS PARA 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TRADUÇÃO DE TEXTOS CIENTÍFICOS E EDUCACIONAIS, REALIZADO POR EMPRESAS COM EXPERIÊNCIA COMPROVADA DE, NO MÍNIMO, 3 ANOS, DE SERVIÇOS 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lastRenderedPageBreak/>
              <w:t xml:space="preserve">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7703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lastRenderedPageBreak/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95C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BE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395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0085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3140FEF6" w14:textId="77777777" w:rsidTr="007340B5">
        <w:trPr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F283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F77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ESPANHOL PARA 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TRADUÇÃO DE TEXTOS CIENTÍFICOS E EDUCACIONAIS, REALIZADO POR EMPRESAS COM EXPERIÊNCIA COMPROVADA DE, NO MÍNIMO, 3 ANOS, DE SERVIÇOS 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2D62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388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6BA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50B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D0E0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7D230BE7" w14:textId="77777777" w:rsidTr="007340B5">
        <w:trPr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830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498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ITALIANO PARA 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TRADUÇÃO DE TEXTOS CIENTÍFICOS E EDUCACIONAIS, REALIZADO POR EMPRESAS COM EXPERIÊNCIA COMPROVADA DE, NO MÍNIMO, 3 ANOS, DE SERVIÇOS 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5D0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980C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FC40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C857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8814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35E329F3" w14:textId="77777777" w:rsidTr="007340B5">
        <w:trPr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64D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BB3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INGLÊS.            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SERVIÇO ESPECIALIZADO EM VERSÃO DE TEXTOS CIENTÍFICOS E EDUCACIONAIS, REALIZADO POR EMPRESAS COM EXPERIÊNCIA COMPROVADA DE, NO MÍNIMO, 3 ANOS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92A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2C1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F6D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63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238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31099010" w14:textId="77777777" w:rsidTr="007340B5">
        <w:trPr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D51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58C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FRANCÊS. 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SERVIÇO ESPECIALIZADO EM VERSÃO DE TEXTOS CIENTÍFICOS E EDUCACIONAIS, REALIZADO POR EMPRESAS COM EXPERIÊNCIA COMPROVADA DE, NO MÍNIMO, 3 ANOS PARA O MERCADO EDITORIAL.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85FD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DF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45F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F75C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5CC4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552154BB" w14:textId="77777777" w:rsidTr="007340B5">
        <w:trPr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8CE1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020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ESPANHOL. 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SERVIÇO ESPECIALIZADO EM VERSÃO DE TEXTOS CIENTÍFICOS E EDUCACIONAIS, REALIZADO POR EMPRESAS COM EXPERIÊNCIA COMPROVADA DE, NO MÍNIMO, 3 ANOS PARA O MERCADO EDITORIAL.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40A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EA5B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A663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EB3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B99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4736F7B6" w14:textId="77777777" w:rsidTr="007340B5">
        <w:trPr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E5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25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ITALIANO. 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SERVIÇO ESPECIALIZADO EM VERSÃO DE TEXTOS CIENTÍFICOS E EDUCACIONAIS, REALIZADO POR EMPRESAS COM EXPERIÊNCIA COMPROVADA DE, NO MÍNIMO, 3 ANOS PARA O MERCADO EDITORIAL.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3F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AE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7644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552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53BB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4E21B408" w14:textId="77777777" w:rsidTr="007340B5">
        <w:trPr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59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850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INGLÊS-PORTUGUÊS.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14B5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672D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A44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725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3C2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229B1684" w14:textId="77777777" w:rsidTr="007340B5">
        <w:trPr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667A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52C8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FRANCÊS-PORTUGUÊS.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6AE4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9B6C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5BF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BDA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3D1C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35BB4B98" w14:textId="77777777" w:rsidTr="007340B5">
        <w:trPr>
          <w:trHeight w:val="2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A6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9BA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ESPANHOL-PORTUGUÊS.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1A22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63F8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DDDD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26AC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7F3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7EC52B9A" w14:textId="77777777" w:rsidTr="007340B5">
        <w:trPr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E9A5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092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ITALIANO-PORTUGUÊS.</w:t>
            </w: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7DCE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D96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C6F5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B53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DC38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7340B5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7340B5" w:rsidRPr="007340B5" w14:paraId="10659A52" w14:textId="77777777" w:rsidTr="007340B5">
        <w:trPr>
          <w:trHeight w:val="288"/>
        </w:trPr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26BC49" w14:textId="77777777" w:rsidR="007340B5" w:rsidRPr="007340B5" w:rsidRDefault="007340B5" w:rsidP="007340B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123AC7" w14:textId="77777777" w:rsidR="007340B5" w:rsidRPr="007340B5" w:rsidRDefault="007340B5" w:rsidP="007340B5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7340B5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R$ 0,00</w:t>
            </w:r>
          </w:p>
        </w:tc>
      </w:tr>
    </w:tbl>
    <w:p w14:paraId="72E1F1DF" w14:textId="77777777" w:rsidR="00CE16FA" w:rsidRPr="008F3E20" w:rsidRDefault="00CE16FA" w:rsidP="00CE16FA">
      <w:pPr>
        <w:pStyle w:val="Recuodecorpodetexto2"/>
        <w:keepNext/>
        <w:keepLines/>
        <w:suppressLineNumbers/>
        <w:spacing w:line="240" w:lineRule="auto"/>
        <w:ind w:left="0"/>
        <w:contextualSpacing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8D4C39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436AB4FE" w:rsidR="006E5F82" w:rsidRPr="008F3E20" w:rsidRDefault="006E5F82" w:rsidP="008D4C39">
      <w:pPr>
        <w:pStyle w:val="PargrafodaLista"/>
        <w:keepNext/>
        <w:keepLines/>
        <w:numPr>
          <w:ilvl w:val="1"/>
          <w:numId w:val="14"/>
        </w:numPr>
        <w:suppressLineNumbers/>
        <w:suppressAutoHyphens/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</w:t>
      </w:r>
      <w:r w:rsidR="00D20316">
        <w:rPr>
          <w:rFonts w:asciiTheme="minorHAnsi" w:hAnsiTheme="minorHAnsi" w:cstheme="minorHAnsi"/>
          <w:bCs/>
          <w:iCs/>
        </w:rPr>
        <w:t xml:space="preserve">na data de assinatura pela UFF,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8D4C39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8D4C39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8D4C39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8D4C39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8D4C39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8D4C39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num" w:pos="1418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8D4C39">
      <w:pPr>
        <w:pStyle w:val="Corpodetexto"/>
        <w:keepNext/>
        <w:keepLines/>
        <w:suppressLineNumbers/>
        <w:spacing w:after="120"/>
        <w:contextualSpacing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8D4C39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8D4C39">
      <w:pPr>
        <w:keepNext/>
        <w:keepLines/>
        <w:suppressLineNumbers/>
        <w:tabs>
          <w:tab w:val="num" w:pos="709"/>
        </w:tabs>
        <w:spacing w:before="120" w:after="120" w:line="276" w:lineRule="auto"/>
        <w:ind w:left="426" w:firstLine="57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8D4C39">
      <w:pPr>
        <w:pStyle w:val="Corpodetexto"/>
        <w:keepNext/>
        <w:keepLines/>
        <w:suppressLineNumbers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8D4C39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2E8AB25B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</w:t>
      </w:r>
      <w:r w:rsidR="008D4C39">
        <w:rPr>
          <w:rFonts w:asciiTheme="minorHAnsi" w:hAnsiTheme="minorHAnsi" w:cstheme="minorHAnsi"/>
          <w:bCs/>
          <w:iCs/>
        </w:rPr>
        <w:t>21</w:t>
      </w:r>
      <w:r w:rsidRPr="008F3E20">
        <w:rPr>
          <w:rFonts w:asciiTheme="minorHAnsi" w:hAnsiTheme="minorHAnsi" w:cstheme="minorHAnsi"/>
          <w:bCs/>
          <w:iCs/>
        </w:rPr>
        <w:t>, na classificação abaixo:</w:t>
      </w:r>
    </w:p>
    <w:p w14:paraId="576A78AE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8D4C39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8D4C39">
      <w:pPr>
        <w:pStyle w:val="Ttulo8"/>
        <w:keepLines/>
        <w:suppressLineNumbers/>
        <w:spacing w:after="120"/>
        <w:contextualSpacing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8D4C39">
      <w:pPr>
        <w:pStyle w:val="Ttulo8"/>
        <w:keepLines/>
        <w:numPr>
          <w:ilvl w:val="0"/>
          <w:numId w:val="2"/>
        </w:numPr>
        <w:suppressLineNumbers/>
        <w:spacing w:after="120"/>
        <w:contextualSpacing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8D4C39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8D4C39">
      <w:pPr>
        <w:pStyle w:val="Corpodetexto"/>
        <w:keepNext/>
        <w:keepLines/>
        <w:suppressLineNumbers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8D4C39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8D4C39">
      <w:pPr>
        <w:pStyle w:val="Corpodetexto"/>
        <w:keepNext/>
        <w:keepLines/>
        <w:suppressLineNumbers/>
        <w:tabs>
          <w:tab w:val="left" w:pos="-3544"/>
        </w:tabs>
        <w:spacing w:after="120"/>
        <w:ind w:right="51"/>
        <w:contextualSpacing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701A6C51" w:rsidR="006E5F82" w:rsidRPr="008F3E20" w:rsidRDefault="00CE16FA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>Não s</w:t>
      </w:r>
      <w:r w:rsidR="006E5F82" w:rsidRPr="008F3E20">
        <w:rPr>
          <w:rFonts w:asciiTheme="minorHAnsi" w:hAnsiTheme="minorHAnsi" w:cstheme="minorHAnsi"/>
          <w:bCs/>
          <w:iCs/>
        </w:rPr>
        <w:t>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8D4C39">
      <w:pPr>
        <w:pStyle w:val="Corpodetexto"/>
        <w:keepNext/>
        <w:keepLines/>
        <w:suppressLineNumbers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8D4C39">
      <w:pPr>
        <w:pStyle w:val="Corpodetexto"/>
        <w:keepNext/>
        <w:keepLines/>
        <w:suppressLineNumbers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8D4C39">
      <w:pPr>
        <w:pStyle w:val="Corpodetexto"/>
        <w:keepNext/>
        <w:keepLines/>
        <w:numPr>
          <w:ilvl w:val="0"/>
          <w:numId w:val="15"/>
        </w:numPr>
        <w:suppressLineNumbers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8D4C39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8D4C39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lastRenderedPageBreak/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108A37EF" w14:textId="77777777" w:rsidR="008D4C39" w:rsidRPr="008F3E20" w:rsidRDefault="008D4C39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SEGUNDA – VEDAÇÕES</w:t>
      </w:r>
      <w:r>
        <w:rPr>
          <w:rFonts w:asciiTheme="minorHAnsi" w:hAnsiTheme="minorHAnsi" w:cstheme="minorHAnsi"/>
        </w:rPr>
        <w:t xml:space="preserve"> E PERMISSÕES</w:t>
      </w:r>
    </w:p>
    <w:p w14:paraId="21908D17" w14:textId="77777777" w:rsidR="008D4C39" w:rsidRPr="00580F8F" w:rsidRDefault="008D4C39" w:rsidP="008D4C39">
      <w:pPr>
        <w:pStyle w:val="Nivel01Titulo"/>
        <w:numPr>
          <w:ilvl w:val="1"/>
          <w:numId w:val="15"/>
        </w:numPr>
        <w:suppressLineNumbers/>
        <w:suppressAutoHyphens/>
        <w:contextualSpacing/>
        <w:rPr>
          <w:rFonts w:asciiTheme="minorHAnsi" w:eastAsia="Times New Roman" w:hAnsiTheme="minorHAnsi" w:cstheme="minorHAnsi"/>
          <w:b w:val="0"/>
          <w:bCs w:val="0"/>
          <w:lang w:eastAsia="ar-SA"/>
        </w:rPr>
      </w:pPr>
      <w:r w:rsidRPr="00580F8F">
        <w:rPr>
          <w:rFonts w:asciiTheme="minorHAnsi" w:eastAsia="Times New Roman" w:hAnsiTheme="minorHAnsi" w:cstheme="minorHAnsi"/>
          <w:b w:val="0"/>
          <w:bCs w:val="0"/>
          <w:lang w:eastAsia="ar-SA"/>
        </w:rPr>
        <w:t>É vedado à CONTRATADA interromper a execução dos serviços sob alegação de inadimplemento por parte da CONTRATANTE, salvo nos casos previstos em lei.</w:t>
      </w:r>
    </w:p>
    <w:p w14:paraId="418166D9" w14:textId="77777777" w:rsidR="008D4C39" w:rsidRPr="00580F8F" w:rsidRDefault="008D4C39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 w14:paraId="1C537537" w14:textId="77777777" w:rsidR="008D4C39" w:rsidRPr="00580F8F" w:rsidRDefault="008D4C39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48C4856A" w14:textId="77777777" w:rsidR="008D4C39" w:rsidRPr="00580F8F" w:rsidRDefault="008D4C39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087B7C71" w14:textId="77777777" w:rsidR="000022E6" w:rsidRPr="008F3E20" w:rsidRDefault="000022E6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8D4C39">
      <w:pPr>
        <w:keepNext/>
        <w:keepLines/>
        <w:suppressLineNumbers/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8D4C39">
      <w:pPr>
        <w:pStyle w:val="Nivel01Titulo"/>
        <w:numPr>
          <w:ilvl w:val="0"/>
          <w:numId w:val="15"/>
        </w:numPr>
        <w:suppressLineNumbers/>
        <w:suppressAutoHyphens/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0A5A292E" w:rsidR="000022E6" w:rsidRPr="008F3E20" w:rsidRDefault="000022E6" w:rsidP="008D4C39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</w:t>
      </w:r>
      <w:r w:rsidR="007D646F">
        <w:t xml:space="preserve">Seção Judiciária da Justiça Federal em Niterói </w:t>
      </w:r>
      <w:r w:rsidRPr="008F3E20">
        <w:rPr>
          <w:rFonts w:asciiTheme="minorHAnsi" w:hAnsiTheme="minorHAnsi" w:cstheme="minorHAnsi"/>
        </w:rPr>
        <w:t xml:space="preserve">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8D4C39">
      <w:pPr>
        <w:keepNext/>
        <w:keepLines/>
        <w:suppressLineNumber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</w:p>
    <w:p w14:paraId="1097FE46" w14:textId="0BB539F5" w:rsidR="000022E6" w:rsidRPr="008F3E20" w:rsidRDefault="000022E6" w:rsidP="008D4C39">
      <w:pPr>
        <w:keepNext/>
        <w:keepLines/>
        <w:suppressLineNumber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</w:t>
      </w:r>
      <w:r w:rsidR="003F07AC">
        <w:rPr>
          <w:rFonts w:asciiTheme="minorHAnsi" w:hAnsiTheme="minorHAnsi" w:cstheme="minorHAnsi"/>
        </w:rPr>
        <w:t>uma via eletrônica</w:t>
      </w:r>
      <w:r w:rsidRPr="008F3E20">
        <w:rPr>
          <w:rFonts w:asciiTheme="minorHAnsi" w:hAnsiTheme="minorHAnsi" w:cstheme="minorHAnsi"/>
        </w:rPr>
        <w:t xml:space="preserve"> que, depois de lido e achado em ordem, vai assinado pelos contraentes e por duas testemunhas. </w:t>
      </w:r>
    </w:p>
    <w:p w14:paraId="32027DE0" w14:textId="77777777" w:rsidR="000022E6" w:rsidRPr="008F3E20" w:rsidRDefault="000022E6" w:rsidP="008D4C39">
      <w:pPr>
        <w:pStyle w:val="Corpodetexto"/>
        <w:keepNext/>
        <w:keepLines/>
        <w:suppressLineNumbers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8D4C39">
      <w:pPr>
        <w:keepNext/>
        <w:keepLines/>
        <w:suppressLineNumbers/>
        <w:contextualSpacing/>
        <w:rPr>
          <w:rFonts w:asciiTheme="minorHAnsi" w:hAnsiTheme="minorHAnsi" w:cstheme="minorHAnsi"/>
        </w:rPr>
      </w:pPr>
    </w:p>
    <w:p w14:paraId="3D6F164C" w14:textId="31674765" w:rsidR="00B66AB7" w:rsidRPr="008F3E20" w:rsidRDefault="00A57EE1" w:rsidP="0092449A">
      <w:pPr>
        <w:pStyle w:val="Nivel01Titulo"/>
        <w:numPr>
          <w:ilvl w:val="0"/>
          <w:numId w:val="0"/>
        </w:numPr>
        <w:suppressLineNumbers/>
        <w:suppressAutoHyphens/>
        <w:ind w:left="360" w:hanging="360"/>
        <w:contextualSpacing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</w:t>
      </w:r>
      <w:r w:rsidR="00680DAF">
        <w:rPr>
          <w:rFonts w:asciiTheme="minorHAnsi" w:hAnsiTheme="minorHAnsi" w:cstheme="minorHAnsi"/>
        </w:rPr>
        <w:t>1</w:t>
      </w:r>
      <w:r w:rsidR="008F3E20">
        <w:rPr>
          <w:rFonts w:asciiTheme="minorHAnsi" w:hAnsiTheme="minorHAnsi" w:cstheme="minorHAnsi"/>
        </w:rPr>
        <w:t>.</w:t>
      </w:r>
    </w:p>
    <w:sectPr w:rsidR="00B66AB7" w:rsidRPr="008F3E20" w:rsidSect="00D20316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F452" w14:textId="77777777" w:rsidR="008A6535" w:rsidRDefault="008A6535">
      <w:r>
        <w:separator/>
      </w:r>
    </w:p>
  </w:endnote>
  <w:endnote w:type="continuationSeparator" w:id="0">
    <w:p w14:paraId="77C5EF56" w14:textId="77777777" w:rsidR="008A6535" w:rsidRDefault="008A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175EB1BD" w:rsidR="00F5279C" w:rsidRPr="00901838" w:rsidRDefault="00D20316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</w:t>
    </w:r>
    <w:r w:rsidR="0093391E">
      <w:rPr>
        <w:rFonts w:ascii="Verdana" w:hAnsi="Verdana"/>
        <w:i/>
        <w:sz w:val="16"/>
        <w:szCs w:val="16"/>
      </w:rPr>
      <w:t>V</w:t>
    </w:r>
    <w:r>
      <w:rPr>
        <w:rFonts w:ascii="Verdana" w:hAnsi="Verdana"/>
        <w:i/>
        <w:sz w:val="16"/>
        <w:szCs w:val="16"/>
      </w:rPr>
      <w:t xml:space="preserve">I 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E6C" w14:textId="77777777" w:rsidR="008A6535" w:rsidRDefault="008A6535">
      <w:r>
        <w:separator/>
      </w:r>
    </w:p>
  </w:footnote>
  <w:footnote w:type="continuationSeparator" w:id="0">
    <w:p w14:paraId="61402158" w14:textId="77777777" w:rsidR="008A6535" w:rsidRDefault="008A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0A15" w14:textId="19CBC077" w:rsidR="00F5279C" w:rsidRPr="00347E5F" w:rsidRDefault="008A6535" w:rsidP="00F03844">
    <w:pPr>
      <w:pStyle w:val="Cabealho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1712375367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sz w:val="16"/>
            <w:szCs w:val="16"/>
          </w:rPr>
          <w:pict w14:anchorId="79C5A5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left:0;text-align:left;margin-left:0;margin-top:0;width:475.55pt;height:203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F5279C" w:rsidRPr="00347E5F">
      <w:rPr>
        <w:rFonts w:ascii="Verdana" w:hAnsi="Verdana"/>
        <w:sz w:val="16"/>
        <w:szCs w:val="16"/>
      </w:rPr>
      <w:t xml:space="preserve">Processo n.º </w:t>
    </w:r>
    <w:r w:rsidR="00CE16FA" w:rsidRPr="00CE16FA">
      <w:rPr>
        <w:rFonts w:ascii="Verdana" w:hAnsi="Verdana"/>
        <w:sz w:val="16"/>
        <w:szCs w:val="16"/>
      </w:rPr>
      <w:t>23069.161160/2021-78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0BA55D88"/>
    <w:multiLevelType w:val="multilevel"/>
    <w:tmpl w:val="C74E9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12323598"/>
    <w:multiLevelType w:val="multilevel"/>
    <w:tmpl w:val="9888272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6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06A12"/>
    <w:multiLevelType w:val="multilevel"/>
    <w:tmpl w:val="1ECE1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1"/>
  </w:num>
  <w:num w:numId="5">
    <w:abstractNumId w:val="7"/>
  </w:num>
  <w:num w:numId="6">
    <w:abstractNumId w:val="16"/>
  </w:num>
  <w:num w:numId="7">
    <w:abstractNumId w:val="8"/>
  </w:num>
  <w:num w:numId="8">
    <w:abstractNumId w:val="13"/>
  </w:num>
  <w:num w:numId="9">
    <w:abstractNumId w:val="19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0721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41A9"/>
    <w:rsid w:val="001E69F2"/>
    <w:rsid w:val="001E7373"/>
    <w:rsid w:val="001F117A"/>
    <w:rsid w:val="001F2F87"/>
    <w:rsid w:val="001F4ED4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0F7D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56FBC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1957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06C32"/>
    <w:rsid w:val="00410BED"/>
    <w:rsid w:val="004137E4"/>
    <w:rsid w:val="0041469B"/>
    <w:rsid w:val="00416860"/>
    <w:rsid w:val="00416948"/>
    <w:rsid w:val="00416E9C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84F02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40B5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46F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0DA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1EB2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12E6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535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4C39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1BE"/>
    <w:rsid w:val="00913B33"/>
    <w:rsid w:val="00914172"/>
    <w:rsid w:val="00917C9A"/>
    <w:rsid w:val="009210D7"/>
    <w:rsid w:val="00921984"/>
    <w:rsid w:val="0092449A"/>
    <w:rsid w:val="00924B34"/>
    <w:rsid w:val="00931209"/>
    <w:rsid w:val="00931BEF"/>
    <w:rsid w:val="0093391E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15D7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20D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6FA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187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DD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315D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5F9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4894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92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2253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Carolina Oliveira</cp:lastModifiedBy>
  <cp:revision>10</cp:revision>
  <cp:lastPrinted>2021-09-19T05:23:00Z</cp:lastPrinted>
  <dcterms:created xsi:type="dcterms:W3CDTF">2021-08-10T04:38:00Z</dcterms:created>
  <dcterms:modified xsi:type="dcterms:W3CDTF">2021-10-21T13:28:00Z</dcterms:modified>
</cp:coreProperties>
</file>