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1952" w14:textId="77777777" w:rsidR="00703EDB" w:rsidRPr="00C94499" w:rsidRDefault="00D13DC6" w:rsidP="00C94499">
      <w:pPr>
        <w:pStyle w:val="Corpodetexto"/>
        <w:keepNext/>
        <w:keepLines/>
        <w:contextualSpacing/>
        <w:jc w:val="center"/>
        <w:rPr>
          <w:rFonts w:asciiTheme="minorHAnsi" w:hAnsiTheme="minorHAnsi" w:cstheme="minorHAnsi"/>
          <w:sz w:val="20"/>
        </w:rPr>
      </w:pPr>
      <w:r w:rsidRPr="00C94499">
        <w:rPr>
          <w:rFonts w:asciiTheme="minorHAnsi" w:hAnsiTheme="minorHAnsi" w:cstheme="minorHAnsi"/>
          <w:noProof/>
          <w:sz w:val="20"/>
          <w:lang w:eastAsia="pt-BR"/>
        </w:rPr>
        <w:drawing>
          <wp:anchor distT="0" distB="0" distL="114300" distR="114300" simplePos="0" relativeHeight="251657728" behindDoc="0" locked="0" layoutInCell="1" allowOverlap="1" wp14:anchorId="69B73587" wp14:editId="716B18C9">
            <wp:simplePos x="0" y="0"/>
            <wp:positionH relativeFrom="column">
              <wp:posOffset>2695575</wp:posOffset>
            </wp:positionH>
            <wp:positionV relativeFrom="paragraph">
              <wp:posOffset>-320675</wp:posOffset>
            </wp:positionV>
            <wp:extent cx="638175" cy="685800"/>
            <wp:effectExtent l="0" t="0" r="9525"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solidFill>
                      <a:srgbClr val="FFFFFF"/>
                    </a:solidFill>
                    <a:ln>
                      <a:noFill/>
                    </a:ln>
                  </pic:spPr>
                </pic:pic>
              </a:graphicData>
            </a:graphic>
          </wp:anchor>
        </w:drawing>
      </w:r>
      <w:r w:rsidR="00CE1E98" w:rsidRPr="00C94499">
        <w:rPr>
          <w:rFonts w:asciiTheme="minorHAnsi" w:hAnsiTheme="minorHAnsi" w:cstheme="minorHAnsi"/>
          <w:sz w:val="20"/>
        </w:rPr>
        <w:t xml:space="preserve">Das </w:t>
      </w:r>
    </w:p>
    <w:p w14:paraId="63955B05" w14:textId="77777777" w:rsidR="00703EDB" w:rsidRPr="00C94499" w:rsidRDefault="00703EDB" w:rsidP="00C94499">
      <w:pPr>
        <w:pStyle w:val="Corpodetexto"/>
        <w:keepNext/>
        <w:keepLines/>
        <w:contextualSpacing/>
        <w:jc w:val="center"/>
        <w:rPr>
          <w:rFonts w:asciiTheme="minorHAnsi" w:hAnsiTheme="minorHAnsi" w:cstheme="minorHAnsi"/>
          <w:sz w:val="20"/>
        </w:rPr>
      </w:pPr>
    </w:p>
    <w:p w14:paraId="73D1AEF2" w14:textId="77777777" w:rsidR="00703EDB" w:rsidRPr="00C94499" w:rsidRDefault="00703EDB" w:rsidP="00C94499">
      <w:pPr>
        <w:pStyle w:val="Corpodetexto"/>
        <w:keepNext/>
        <w:keepLines/>
        <w:contextualSpacing/>
        <w:jc w:val="center"/>
        <w:rPr>
          <w:rFonts w:asciiTheme="minorHAnsi" w:hAnsiTheme="minorHAnsi" w:cstheme="minorHAnsi"/>
          <w:sz w:val="20"/>
        </w:rPr>
      </w:pPr>
    </w:p>
    <w:p w14:paraId="3BAE16A2" w14:textId="77777777" w:rsidR="00703EDB" w:rsidRPr="00C94499" w:rsidRDefault="00703EDB" w:rsidP="00C94499">
      <w:pPr>
        <w:keepNext/>
        <w:keepLines/>
        <w:contextualSpacing/>
        <w:jc w:val="center"/>
        <w:rPr>
          <w:rFonts w:asciiTheme="minorHAnsi" w:hAnsiTheme="minorHAnsi" w:cstheme="minorHAnsi"/>
          <w:b/>
        </w:rPr>
      </w:pPr>
      <w:r w:rsidRPr="00C94499">
        <w:rPr>
          <w:rFonts w:asciiTheme="minorHAnsi" w:hAnsiTheme="minorHAnsi" w:cstheme="minorHAnsi"/>
          <w:b/>
        </w:rPr>
        <w:t>SERVIÇO PÚBLICO FEDERAL</w:t>
      </w:r>
    </w:p>
    <w:p w14:paraId="20A70D16" w14:textId="77777777" w:rsidR="00703EDB" w:rsidRPr="00C94499" w:rsidRDefault="00703EDB" w:rsidP="00C94499">
      <w:pPr>
        <w:keepNext/>
        <w:keepLines/>
        <w:contextualSpacing/>
        <w:jc w:val="center"/>
        <w:rPr>
          <w:rFonts w:asciiTheme="minorHAnsi" w:hAnsiTheme="minorHAnsi" w:cstheme="minorHAnsi"/>
          <w:b/>
        </w:rPr>
      </w:pPr>
      <w:r w:rsidRPr="00C94499">
        <w:rPr>
          <w:rFonts w:asciiTheme="minorHAnsi" w:hAnsiTheme="minorHAnsi" w:cstheme="minorHAnsi"/>
          <w:b/>
        </w:rPr>
        <w:t>MINISTÉRIO DA EDUCAÇÃO</w:t>
      </w:r>
    </w:p>
    <w:p w14:paraId="43ADBC5D" w14:textId="77777777" w:rsidR="00703EDB" w:rsidRPr="00C94499" w:rsidRDefault="00703EDB" w:rsidP="00C94499">
      <w:pPr>
        <w:keepNext/>
        <w:keepLines/>
        <w:contextualSpacing/>
        <w:jc w:val="center"/>
        <w:rPr>
          <w:rFonts w:asciiTheme="minorHAnsi" w:hAnsiTheme="minorHAnsi" w:cstheme="minorHAnsi"/>
          <w:b/>
        </w:rPr>
      </w:pPr>
      <w:r w:rsidRPr="00C94499">
        <w:rPr>
          <w:rFonts w:asciiTheme="minorHAnsi" w:hAnsiTheme="minorHAnsi" w:cstheme="minorHAnsi"/>
          <w:b/>
        </w:rPr>
        <w:t>UNIVERSIDADE FEDERAL FLUMINENSE</w:t>
      </w:r>
    </w:p>
    <w:p w14:paraId="7B201E8A" w14:textId="77777777" w:rsidR="00703EDB" w:rsidRPr="00C94499" w:rsidRDefault="00313CC2" w:rsidP="00C94499">
      <w:pPr>
        <w:keepNext/>
        <w:keepLines/>
        <w:contextualSpacing/>
        <w:jc w:val="center"/>
        <w:rPr>
          <w:rFonts w:asciiTheme="minorHAnsi" w:hAnsiTheme="minorHAnsi" w:cstheme="minorHAnsi"/>
        </w:rPr>
      </w:pPr>
      <w:r w:rsidRPr="00C94499">
        <w:rPr>
          <w:rFonts w:asciiTheme="minorHAnsi" w:hAnsiTheme="minorHAnsi" w:cstheme="minorHAnsi"/>
          <w:b/>
        </w:rPr>
        <w:t>PRÓ</w:t>
      </w:r>
      <w:r w:rsidR="0051176A" w:rsidRPr="00C94499">
        <w:rPr>
          <w:rFonts w:asciiTheme="minorHAnsi" w:hAnsiTheme="minorHAnsi" w:cstheme="minorHAnsi"/>
          <w:b/>
        </w:rPr>
        <w:t>-</w:t>
      </w:r>
      <w:r w:rsidRPr="00C94499">
        <w:rPr>
          <w:rFonts w:asciiTheme="minorHAnsi" w:hAnsiTheme="minorHAnsi" w:cstheme="minorHAnsi"/>
          <w:b/>
        </w:rPr>
        <w:t>REITORIA DE ADMINISTRAÇÃO</w:t>
      </w:r>
    </w:p>
    <w:p w14:paraId="3717E090" w14:textId="0004CC3F" w:rsidR="00703EDB" w:rsidRPr="00C94499" w:rsidRDefault="00703EDB" w:rsidP="00C94499">
      <w:pPr>
        <w:pStyle w:val="Corpodetexto"/>
        <w:keepNext/>
        <w:keepLines/>
        <w:contextualSpacing/>
        <w:rPr>
          <w:rFonts w:asciiTheme="minorHAnsi" w:hAnsiTheme="minorHAnsi" w:cstheme="minorHAnsi"/>
          <w:b w:val="0"/>
          <w:sz w:val="20"/>
        </w:rPr>
      </w:pPr>
    </w:p>
    <w:p w14:paraId="4FBF98AA" w14:textId="6DFA3E6D" w:rsidR="00C94499" w:rsidRPr="00612634" w:rsidRDefault="00D34F5A" w:rsidP="00C94499">
      <w:pPr>
        <w:keepNext/>
        <w:keepLines/>
        <w:contextualSpacing/>
        <w:jc w:val="center"/>
        <w:rPr>
          <w:rFonts w:asciiTheme="minorHAnsi" w:hAnsiTheme="minorHAnsi" w:cstheme="minorHAnsi"/>
          <w:b/>
          <w:bCs/>
          <w:iCs/>
          <w:color w:val="FF0000"/>
          <w:lang w:eastAsia="pt-BR"/>
        </w:rPr>
      </w:pPr>
      <w:r w:rsidRPr="00612634">
        <w:rPr>
          <w:rFonts w:asciiTheme="minorHAnsi" w:hAnsiTheme="minorHAnsi" w:cstheme="minorHAnsi"/>
          <w:b/>
          <w:bCs/>
          <w:iCs/>
          <w:color w:val="FF0000"/>
        </w:rPr>
        <w:t>Anexo V</w:t>
      </w:r>
      <w:r w:rsidR="004277E7" w:rsidRPr="00612634">
        <w:rPr>
          <w:rFonts w:asciiTheme="minorHAnsi" w:hAnsiTheme="minorHAnsi" w:cstheme="minorHAnsi"/>
          <w:b/>
          <w:bCs/>
          <w:iCs/>
          <w:color w:val="FF0000"/>
        </w:rPr>
        <w:t>I</w:t>
      </w:r>
      <w:r w:rsidRPr="00612634">
        <w:rPr>
          <w:rFonts w:asciiTheme="minorHAnsi" w:hAnsiTheme="minorHAnsi" w:cstheme="minorHAnsi"/>
          <w:b/>
          <w:bCs/>
          <w:iCs/>
          <w:color w:val="FF0000"/>
        </w:rPr>
        <w:t xml:space="preserve"> – Minuta </w:t>
      </w:r>
      <w:r w:rsidR="00C94499" w:rsidRPr="00612634">
        <w:rPr>
          <w:rFonts w:asciiTheme="minorHAnsi" w:hAnsiTheme="minorHAnsi" w:cstheme="minorHAnsi"/>
          <w:b/>
          <w:bCs/>
          <w:iCs/>
          <w:color w:val="FF0000"/>
        </w:rPr>
        <w:t>ATA DE REGISTRO DE PREÇOS</w:t>
      </w:r>
    </w:p>
    <w:p w14:paraId="04509EEF" w14:textId="769E542F" w:rsidR="00C94499" w:rsidRPr="00612634" w:rsidRDefault="00C94499" w:rsidP="00C94499">
      <w:pPr>
        <w:keepNext/>
        <w:keepLines/>
        <w:contextualSpacing/>
        <w:jc w:val="center"/>
        <w:rPr>
          <w:rFonts w:asciiTheme="minorHAnsi" w:hAnsiTheme="minorHAnsi" w:cstheme="minorHAnsi"/>
          <w:b/>
          <w:bCs/>
          <w:iCs/>
          <w:color w:val="FF0000"/>
        </w:rPr>
      </w:pPr>
      <w:r w:rsidRPr="00612634">
        <w:rPr>
          <w:rFonts w:asciiTheme="minorHAnsi" w:hAnsiTheme="minorHAnsi" w:cstheme="minorHAnsi"/>
          <w:b/>
          <w:bCs/>
          <w:iCs/>
          <w:color w:val="FF0000"/>
        </w:rPr>
        <w:t>(PRESTAÇÃO DE SERVIÇOS)</w:t>
      </w:r>
    </w:p>
    <w:p w14:paraId="331088E9" w14:textId="1C61139C" w:rsidR="00C94499" w:rsidRPr="00C94499" w:rsidRDefault="00C94499" w:rsidP="00C94499">
      <w:pPr>
        <w:keepNext/>
        <w:keepLines/>
        <w:contextualSpacing/>
        <w:jc w:val="center"/>
        <w:rPr>
          <w:rFonts w:asciiTheme="minorHAnsi" w:hAnsiTheme="minorHAnsi" w:cstheme="minorHAnsi"/>
          <w:b/>
          <w:bCs/>
          <w:iCs/>
        </w:rPr>
      </w:pPr>
    </w:p>
    <w:p w14:paraId="65C355F6" w14:textId="77777777" w:rsidR="00C94499" w:rsidRPr="00C94499" w:rsidRDefault="00C94499" w:rsidP="00C94499">
      <w:pPr>
        <w:keepNext/>
        <w:keepLines/>
        <w:autoSpaceDE w:val="0"/>
        <w:autoSpaceDN w:val="0"/>
        <w:adjustRightInd w:val="0"/>
        <w:ind w:right="-30"/>
        <w:contextualSpacing/>
        <w:jc w:val="center"/>
        <w:rPr>
          <w:rFonts w:asciiTheme="minorHAnsi" w:hAnsiTheme="minorHAnsi" w:cstheme="minorHAnsi"/>
          <w:lang w:eastAsia="pt-BR"/>
        </w:rPr>
      </w:pPr>
      <w:r w:rsidRPr="00C94499">
        <w:rPr>
          <w:rFonts w:asciiTheme="minorHAnsi" w:hAnsiTheme="minorHAnsi" w:cstheme="minorHAnsi"/>
        </w:rPr>
        <w:t xml:space="preserve">ATA DE REGISTRO DE PREÇOS </w:t>
      </w:r>
    </w:p>
    <w:p w14:paraId="5A9D2101" w14:textId="17CFC5C1" w:rsidR="00C94499" w:rsidRPr="00C94499" w:rsidRDefault="008D6D8B" w:rsidP="00C94499">
      <w:pPr>
        <w:keepNext/>
        <w:keepLines/>
        <w:autoSpaceDE w:val="0"/>
        <w:autoSpaceDN w:val="0"/>
        <w:adjustRightInd w:val="0"/>
        <w:ind w:right="-30"/>
        <w:contextualSpacing/>
        <w:jc w:val="center"/>
        <w:rPr>
          <w:rFonts w:asciiTheme="minorHAnsi" w:hAnsiTheme="minorHAnsi" w:cstheme="minorHAnsi"/>
          <w:bCs/>
        </w:rPr>
      </w:pPr>
      <w:r>
        <w:rPr>
          <w:rFonts w:asciiTheme="minorHAnsi" w:hAnsiTheme="minorHAnsi" w:cstheme="minorHAnsi"/>
          <w:bCs/>
        </w:rPr>
        <w:t xml:space="preserve">PREGÃO ELETRÔNICO </w:t>
      </w:r>
      <w:r w:rsidR="00C94499" w:rsidRPr="00C94499">
        <w:rPr>
          <w:rFonts w:asciiTheme="minorHAnsi" w:hAnsiTheme="minorHAnsi" w:cstheme="minorHAnsi"/>
          <w:bCs/>
        </w:rPr>
        <w:t xml:space="preserve">N.º </w:t>
      </w:r>
      <w:r>
        <w:rPr>
          <w:rFonts w:asciiTheme="minorHAnsi" w:hAnsiTheme="minorHAnsi" w:cstheme="minorHAnsi"/>
          <w:bCs/>
        </w:rPr>
        <w:t>70/2021</w:t>
      </w:r>
      <w:r w:rsidR="00C94499" w:rsidRPr="00C94499">
        <w:rPr>
          <w:rFonts w:asciiTheme="minorHAnsi" w:hAnsiTheme="minorHAnsi" w:cstheme="minorHAnsi"/>
          <w:bCs/>
        </w:rPr>
        <w:t xml:space="preserve"> </w:t>
      </w:r>
    </w:p>
    <w:p w14:paraId="6786E432" w14:textId="77777777" w:rsidR="00156187" w:rsidRPr="00C94499" w:rsidRDefault="00156187" w:rsidP="00C94499">
      <w:pPr>
        <w:pStyle w:val="Corpodetexto"/>
        <w:keepNext/>
        <w:keepLines/>
        <w:contextualSpacing/>
        <w:rPr>
          <w:rFonts w:asciiTheme="minorHAnsi" w:hAnsiTheme="minorHAnsi" w:cstheme="minorHAnsi"/>
          <w:sz w:val="20"/>
          <w:u w:val="none"/>
        </w:rPr>
      </w:pPr>
    </w:p>
    <w:p w14:paraId="3CED4E9F" w14:textId="77777777" w:rsidR="00156187" w:rsidRPr="00C94499" w:rsidRDefault="00156187" w:rsidP="00C94499">
      <w:pPr>
        <w:pStyle w:val="Corpodetexto"/>
        <w:keepNext/>
        <w:keepLines/>
        <w:contextualSpacing/>
        <w:rPr>
          <w:rFonts w:asciiTheme="minorHAnsi" w:hAnsiTheme="minorHAnsi" w:cstheme="minorHAnsi"/>
          <w:sz w:val="20"/>
          <w:u w:val="none"/>
        </w:rPr>
      </w:pPr>
    </w:p>
    <w:p w14:paraId="4449EE45" w14:textId="03904855" w:rsidR="00C94499" w:rsidRPr="00C94499" w:rsidRDefault="00703EDB" w:rsidP="00C94499">
      <w:pPr>
        <w:widowControl w:val="0"/>
        <w:tabs>
          <w:tab w:val="center" w:pos="4779"/>
          <w:tab w:val="right" w:pos="9198"/>
        </w:tabs>
        <w:autoSpaceDE w:val="0"/>
        <w:autoSpaceDN w:val="0"/>
        <w:adjustRightInd w:val="0"/>
        <w:ind w:right="-28"/>
        <w:jc w:val="both"/>
        <w:rPr>
          <w:rFonts w:asciiTheme="minorHAnsi" w:hAnsiTheme="minorHAnsi" w:cstheme="minorHAnsi"/>
        </w:rPr>
      </w:pPr>
      <w:r w:rsidRPr="00C94499">
        <w:rPr>
          <w:rFonts w:asciiTheme="minorHAnsi" w:hAnsiTheme="minorHAnsi" w:cstheme="minorHAnsi"/>
        </w:rPr>
        <w:tab/>
      </w:r>
      <w:r w:rsidRPr="00C94499">
        <w:rPr>
          <w:rFonts w:asciiTheme="minorHAnsi" w:hAnsiTheme="minorHAnsi" w:cstheme="minorHAnsi"/>
        </w:rPr>
        <w:tab/>
        <w:t xml:space="preserve">A </w:t>
      </w:r>
      <w:r w:rsidRPr="00C94499">
        <w:rPr>
          <w:rFonts w:asciiTheme="minorHAnsi" w:hAnsiTheme="minorHAnsi" w:cstheme="minorHAnsi"/>
          <w:i/>
        </w:rPr>
        <w:t>UNIVERSIDADE FEDERAL FLUMINENSE</w:t>
      </w:r>
      <w:r w:rsidRPr="00C94499">
        <w:rPr>
          <w:rFonts w:asciiTheme="minorHAnsi" w:hAnsiTheme="minorHAnsi" w:cstheme="minorHAnsi"/>
        </w:rPr>
        <w:t xml:space="preserve">, autarquia Federal, vinculada ao Ministério da Educação, com sede na Rua Miguel de Frias nº 09, Icaraí, Niterói, Estado do Rio de Janeiro, doravante denominada </w:t>
      </w:r>
      <w:r w:rsidRPr="00C94499">
        <w:rPr>
          <w:rFonts w:asciiTheme="minorHAnsi" w:hAnsiTheme="minorHAnsi" w:cstheme="minorHAnsi"/>
          <w:i/>
        </w:rPr>
        <w:t>CONTRATANTE</w:t>
      </w:r>
      <w:r w:rsidRPr="00C94499">
        <w:rPr>
          <w:rFonts w:asciiTheme="minorHAnsi" w:hAnsiTheme="minorHAnsi" w:cstheme="minorHAnsi"/>
        </w:rPr>
        <w:t xml:space="preserve">, inscrita no CNPJ/MF sob o nº 28.523.215/0001-06, neste ato representada pelo seu Magnífico Reitor, Professor </w:t>
      </w:r>
      <w:r w:rsidR="00876B92" w:rsidRPr="00C94499">
        <w:rPr>
          <w:rFonts w:asciiTheme="minorHAnsi" w:hAnsiTheme="minorHAnsi" w:cstheme="minorHAnsi"/>
          <w:i/>
        </w:rPr>
        <w:t>ANTONIO CLÁUDIO LUCAS DA NOBREGA</w:t>
      </w:r>
      <w:r w:rsidRPr="00C94499">
        <w:rPr>
          <w:rFonts w:asciiTheme="minorHAnsi" w:hAnsiTheme="minorHAnsi" w:cstheme="minorHAnsi"/>
        </w:rPr>
        <w:t xml:space="preserve">, nomeado por Decreto Presidencial publicado no DOU de </w:t>
      </w:r>
      <w:r w:rsidR="00876B92" w:rsidRPr="00C94499">
        <w:rPr>
          <w:rFonts w:asciiTheme="minorHAnsi" w:hAnsiTheme="minorHAnsi" w:cstheme="minorHAnsi"/>
        </w:rPr>
        <w:t>21</w:t>
      </w:r>
      <w:r w:rsidRPr="00C94499">
        <w:rPr>
          <w:rFonts w:asciiTheme="minorHAnsi" w:hAnsiTheme="minorHAnsi" w:cstheme="minorHAnsi"/>
        </w:rPr>
        <w:t>/1</w:t>
      </w:r>
      <w:r w:rsidR="002E0F69" w:rsidRPr="00C94499">
        <w:rPr>
          <w:rFonts w:asciiTheme="minorHAnsi" w:hAnsiTheme="minorHAnsi" w:cstheme="minorHAnsi"/>
        </w:rPr>
        <w:t>1</w:t>
      </w:r>
      <w:r w:rsidRPr="00C94499">
        <w:rPr>
          <w:rFonts w:asciiTheme="minorHAnsi" w:hAnsiTheme="minorHAnsi" w:cstheme="minorHAnsi"/>
        </w:rPr>
        <w:t>/</w:t>
      </w:r>
      <w:r w:rsidR="002E0F69" w:rsidRPr="00C94499">
        <w:rPr>
          <w:rFonts w:asciiTheme="minorHAnsi" w:hAnsiTheme="minorHAnsi" w:cstheme="minorHAnsi"/>
        </w:rPr>
        <w:t>201</w:t>
      </w:r>
      <w:r w:rsidR="00876B92" w:rsidRPr="00C94499">
        <w:rPr>
          <w:rFonts w:asciiTheme="minorHAnsi" w:hAnsiTheme="minorHAnsi" w:cstheme="minorHAnsi"/>
        </w:rPr>
        <w:t>8</w:t>
      </w:r>
      <w:r w:rsidRPr="00C94499">
        <w:rPr>
          <w:rFonts w:asciiTheme="minorHAnsi" w:hAnsiTheme="minorHAnsi" w:cstheme="minorHAnsi"/>
        </w:rPr>
        <w:t xml:space="preserve">, portador da cédula de identidade nº </w:t>
      </w:r>
      <w:r w:rsidR="00876B92" w:rsidRPr="00C94499">
        <w:rPr>
          <w:rFonts w:asciiTheme="minorHAnsi" w:hAnsiTheme="minorHAnsi" w:cstheme="minorHAnsi"/>
        </w:rPr>
        <w:t>047142036</w:t>
      </w:r>
      <w:r w:rsidRPr="00C94499">
        <w:rPr>
          <w:rFonts w:asciiTheme="minorHAnsi" w:hAnsiTheme="minorHAnsi" w:cstheme="minorHAnsi"/>
        </w:rPr>
        <w:t xml:space="preserve">, expedida pelo </w:t>
      </w:r>
      <w:r w:rsidR="00876B92" w:rsidRPr="00C94499">
        <w:rPr>
          <w:rFonts w:asciiTheme="minorHAnsi" w:hAnsiTheme="minorHAnsi" w:cstheme="minorHAnsi"/>
        </w:rPr>
        <w:t>IFP</w:t>
      </w:r>
      <w:r w:rsidRPr="00C94499">
        <w:rPr>
          <w:rFonts w:asciiTheme="minorHAnsi" w:hAnsiTheme="minorHAnsi" w:cstheme="minorHAnsi"/>
        </w:rPr>
        <w:t>/RJ, e inscrito no C</w:t>
      </w:r>
      <w:r w:rsidR="00876B92" w:rsidRPr="00C94499">
        <w:rPr>
          <w:rFonts w:asciiTheme="minorHAnsi" w:hAnsiTheme="minorHAnsi" w:cstheme="minorHAnsi"/>
        </w:rPr>
        <w:t>PF</w:t>
      </w:r>
      <w:r w:rsidRPr="00C94499">
        <w:rPr>
          <w:rFonts w:asciiTheme="minorHAnsi" w:hAnsiTheme="minorHAnsi" w:cstheme="minorHAnsi"/>
        </w:rPr>
        <w:t xml:space="preserve">/MF sob o nº </w:t>
      </w:r>
      <w:r w:rsidR="00876B92" w:rsidRPr="00C94499">
        <w:rPr>
          <w:rFonts w:asciiTheme="minorHAnsi" w:hAnsiTheme="minorHAnsi" w:cstheme="minorHAnsi"/>
        </w:rPr>
        <w:t>808.987.697-87</w:t>
      </w:r>
      <w:r w:rsidRPr="00C94499">
        <w:rPr>
          <w:rFonts w:asciiTheme="minorHAnsi" w:hAnsiTheme="minorHAnsi" w:cstheme="minorHAnsi"/>
        </w:rPr>
        <w:t xml:space="preserve">, </w:t>
      </w:r>
      <w:r w:rsidR="00C94499" w:rsidRPr="00C94499">
        <w:rPr>
          <w:rFonts w:asciiTheme="minorHAnsi" w:hAnsiTheme="minorHAnsi" w:cstheme="minorHAnsi"/>
        </w:rPr>
        <w:t xml:space="preserve">considerando o julgamento da licitação na modalidade de pregão, na forma </w:t>
      </w:r>
      <w:r w:rsidR="00C94499" w:rsidRPr="00C94499">
        <w:rPr>
          <w:rFonts w:asciiTheme="minorHAnsi" w:hAnsiTheme="minorHAnsi" w:cstheme="minorHAnsi"/>
          <w:iCs/>
        </w:rPr>
        <w:t>eletrônica</w:t>
      </w:r>
      <w:r w:rsidR="00C94499" w:rsidRPr="00C94499">
        <w:rPr>
          <w:rFonts w:asciiTheme="minorHAnsi" w:hAnsiTheme="minorHAnsi" w:cstheme="minorHAnsi"/>
        </w:rPr>
        <w:t xml:space="preserve">, para REGISTRO DE PREÇOS </w:t>
      </w:r>
      <w:r w:rsidR="00C94499" w:rsidRPr="008D6D8B">
        <w:rPr>
          <w:rFonts w:asciiTheme="minorHAnsi" w:hAnsiTheme="minorHAnsi" w:cstheme="minorHAnsi"/>
        </w:rPr>
        <w:t xml:space="preserve">nº </w:t>
      </w:r>
      <w:r w:rsidR="008D6D8B" w:rsidRPr="008D6D8B">
        <w:rPr>
          <w:rFonts w:asciiTheme="minorHAnsi" w:hAnsiTheme="minorHAnsi" w:cstheme="minorHAnsi"/>
        </w:rPr>
        <w:t>70/2021</w:t>
      </w:r>
      <w:r w:rsidR="008D6D8B">
        <w:rPr>
          <w:rFonts w:asciiTheme="minorHAnsi" w:hAnsiTheme="minorHAnsi" w:cstheme="minorHAnsi"/>
          <w:color w:val="FF0000"/>
        </w:rPr>
        <w:t>,</w:t>
      </w:r>
      <w:r w:rsidR="00C94499" w:rsidRPr="00C94499">
        <w:rPr>
          <w:rFonts w:asciiTheme="minorHAnsi" w:hAnsiTheme="minorHAnsi" w:cstheme="minorHAnsi"/>
          <w:color w:val="FF0000"/>
        </w:rPr>
        <w:t xml:space="preserve">  publicada no ...... de ...../...../20....., </w:t>
      </w:r>
      <w:r w:rsidR="00C94499" w:rsidRPr="00C94499">
        <w:rPr>
          <w:rFonts w:asciiTheme="minorHAnsi" w:hAnsiTheme="minorHAnsi" w:cstheme="minorHAnsi"/>
        </w:rPr>
        <w:t xml:space="preserve">processo administrativo </w:t>
      </w:r>
      <w:r w:rsidR="00C94499" w:rsidRPr="008D6D8B">
        <w:rPr>
          <w:rFonts w:asciiTheme="minorHAnsi" w:hAnsiTheme="minorHAnsi" w:cstheme="minorHAnsi"/>
        </w:rPr>
        <w:t xml:space="preserve">nº </w:t>
      </w:r>
      <w:r w:rsidR="00612634" w:rsidRPr="008D6D8B">
        <w:rPr>
          <w:rFonts w:asciiTheme="minorHAnsi" w:hAnsiTheme="minorHAnsi" w:cstheme="minorHAnsi"/>
        </w:rPr>
        <w:t>23069.161035/2021-68</w:t>
      </w:r>
      <w:r w:rsidR="00C94499" w:rsidRPr="008D6D8B">
        <w:rPr>
          <w:rFonts w:asciiTheme="minorHAnsi" w:hAnsiTheme="minorHAnsi" w:cstheme="minorHAnsi"/>
        </w:rPr>
        <w:t xml:space="preserve">, RESOLVE registrar os preços da(s)  empresa(s) indicada(s) e qualificada(s) nesta ATA, de acordo com </w:t>
      </w:r>
      <w:r w:rsidR="00C94499" w:rsidRPr="00C94499">
        <w:rPr>
          <w:rFonts w:asciiTheme="minorHAnsi" w:hAnsiTheme="minorHAnsi" w:cstheme="minorHAnsi"/>
        </w:rPr>
        <w:t xml:space="preserve">a classificação por ela(s) alcançada(s) e na(s)  quantidade(s)  cotada(s), atendendo as condições previstas no edital, sujeitando-se as partes às normas constantes na Lei nº 8.666, de 21 de junho de 1993 e suas alterações, no </w:t>
      </w:r>
      <w:r w:rsidR="00C94499" w:rsidRPr="00C94499">
        <w:rPr>
          <w:rFonts w:asciiTheme="minorHAnsi" w:hAnsiTheme="minorHAnsi" w:cstheme="minorHAnsi"/>
          <w:iCs/>
        </w:rPr>
        <w:t>Decreto nº 7.892, de 23 de janeiro de 2013,</w:t>
      </w:r>
      <w:r w:rsidR="00C94499" w:rsidRPr="00C94499">
        <w:rPr>
          <w:rFonts w:asciiTheme="minorHAnsi" w:hAnsiTheme="minorHAnsi" w:cstheme="minorHAnsi"/>
        </w:rPr>
        <w:t xml:space="preserve"> e em conformidade com as disposições a seguir:</w:t>
      </w:r>
    </w:p>
    <w:p w14:paraId="0568A091" w14:textId="5B5C2CB5" w:rsidR="00C94499" w:rsidRPr="00C94499" w:rsidRDefault="00C94499" w:rsidP="00C94499">
      <w:pPr>
        <w:widowControl w:val="0"/>
        <w:tabs>
          <w:tab w:val="center" w:pos="4779"/>
          <w:tab w:val="right" w:pos="9198"/>
        </w:tabs>
        <w:autoSpaceDE w:val="0"/>
        <w:autoSpaceDN w:val="0"/>
        <w:adjustRightInd w:val="0"/>
        <w:ind w:right="-28"/>
        <w:jc w:val="both"/>
        <w:rPr>
          <w:rFonts w:asciiTheme="minorHAnsi" w:hAnsiTheme="minorHAnsi" w:cstheme="minorHAnsi"/>
        </w:rPr>
      </w:pPr>
    </w:p>
    <w:p w14:paraId="15BB9D60" w14:textId="63469838" w:rsidR="00156187" w:rsidRPr="00C94499" w:rsidRDefault="00156187" w:rsidP="00C94499">
      <w:pPr>
        <w:pStyle w:val="Corpodetexto"/>
        <w:keepNext/>
        <w:keepLines/>
        <w:contextualSpacing/>
        <w:rPr>
          <w:rFonts w:asciiTheme="minorHAnsi" w:hAnsiTheme="minorHAnsi" w:cstheme="minorHAnsi"/>
          <w:b w:val="0"/>
          <w:sz w:val="20"/>
          <w:u w:val="none"/>
        </w:rPr>
      </w:pPr>
    </w:p>
    <w:p w14:paraId="59912EDC" w14:textId="77777777" w:rsidR="00703EDB" w:rsidRPr="00C94499" w:rsidRDefault="00703EDB" w:rsidP="00C94499">
      <w:pPr>
        <w:pStyle w:val="Corpodetexto"/>
        <w:keepNext/>
        <w:keepLines/>
        <w:numPr>
          <w:ilvl w:val="0"/>
          <w:numId w:val="2"/>
        </w:numPr>
        <w:suppressAutoHyphens w:val="0"/>
        <w:spacing w:after="120"/>
        <w:contextualSpacing/>
        <w:rPr>
          <w:rFonts w:asciiTheme="minorHAnsi" w:hAnsiTheme="minorHAnsi" w:cstheme="minorHAnsi"/>
          <w:sz w:val="20"/>
          <w:u w:val="none"/>
        </w:rPr>
      </w:pPr>
      <w:r w:rsidRPr="00C94499">
        <w:rPr>
          <w:rFonts w:asciiTheme="minorHAnsi" w:hAnsiTheme="minorHAnsi" w:cstheme="minorHAnsi"/>
          <w:sz w:val="20"/>
          <w:u w:val="none"/>
        </w:rPr>
        <w:t>CLAUSULA PRIMEIRA - OBJETO DO CONTRATO</w:t>
      </w:r>
    </w:p>
    <w:p w14:paraId="527112A6" w14:textId="5A0F2886" w:rsidR="00C94499" w:rsidRDefault="00C94499" w:rsidP="00C94499">
      <w:pPr>
        <w:numPr>
          <w:ilvl w:val="1"/>
          <w:numId w:val="2"/>
        </w:numPr>
        <w:tabs>
          <w:tab w:val="clear" w:pos="1065"/>
          <w:tab w:val="num" w:pos="709"/>
        </w:tabs>
        <w:suppressAutoHyphens w:val="0"/>
        <w:autoSpaceDE w:val="0"/>
        <w:autoSpaceDN w:val="0"/>
        <w:adjustRightInd w:val="0"/>
        <w:spacing w:before="120" w:after="120" w:line="276" w:lineRule="auto"/>
        <w:ind w:left="426" w:hanging="426"/>
        <w:jc w:val="both"/>
        <w:rPr>
          <w:rFonts w:asciiTheme="minorHAnsi" w:hAnsiTheme="minorHAnsi" w:cstheme="minorHAnsi"/>
          <w:sz w:val="22"/>
          <w:szCs w:val="22"/>
          <w:lang w:eastAsia="pt-BR"/>
        </w:rPr>
      </w:pPr>
      <w:bookmarkStart w:id="0" w:name="_Hlk536404877"/>
      <w:r w:rsidRPr="00C94499">
        <w:rPr>
          <w:rFonts w:asciiTheme="minorHAnsi" w:hAnsiTheme="minorHAnsi" w:cstheme="minorHAnsi"/>
          <w:sz w:val="22"/>
          <w:szCs w:val="22"/>
        </w:rPr>
        <w:t xml:space="preserve">A presente Ata tem por objeto o registro de preços para a eventual </w:t>
      </w:r>
      <w:r w:rsidR="000F2860">
        <w:rPr>
          <w:rFonts w:asciiTheme="minorHAnsi" w:eastAsiaTheme="majorEastAsia" w:hAnsiTheme="minorHAnsi"/>
          <w:iCs/>
        </w:rPr>
        <w:t>c</w:t>
      </w:r>
      <w:r w:rsidR="000F2860" w:rsidRPr="00C4599E">
        <w:rPr>
          <w:rFonts w:asciiTheme="minorHAnsi" w:eastAsiaTheme="majorEastAsia" w:hAnsiTheme="minorHAnsi"/>
          <w:iCs/>
        </w:rPr>
        <w:t xml:space="preserve">ontratação de empresa especializada na prestação de serviços de reforma e manutenção de bens móveis, com fornecimento de materiais, e higienização de cadeiras e sofás, visando ao atendimento das demandas </w:t>
      </w:r>
      <w:r w:rsidR="000F2860">
        <w:rPr>
          <w:rFonts w:asciiTheme="minorHAnsi" w:eastAsiaTheme="majorEastAsia" w:hAnsiTheme="minorHAnsi"/>
          <w:iCs/>
        </w:rPr>
        <w:t>da Universidade Federal Fluminense</w:t>
      </w:r>
      <w:r w:rsidR="000F2860" w:rsidRPr="00C4599E">
        <w:rPr>
          <w:rFonts w:asciiTheme="minorHAnsi" w:eastAsiaTheme="majorEastAsia" w:hAnsiTheme="minorHAnsi"/>
          <w:iCs/>
        </w:rPr>
        <w:t>, conforme condições, quantidades e exigências estabelecidas neste instrumento</w:t>
      </w:r>
      <w:r w:rsidRPr="00C94499">
        <w:rPr>
          <w:rFonts w:asciiTheme="minorHAnsi" w:hAnsiTheme="minorHAnsi" w:cstheme="minorHAnsi"/>
          <w:sz w:val="22"/>
          <w:szCs w:val="22"/>
        </w:rPr>
        <w:t xml:space="preserve">, anexo I do edital de </w:t>
      </w:r>
      <w:r w:rsidRPr="008D6D8B">
        <w:rPr>
          <w:rFonts w:asciiTheme="minorHAnsi" w:hAnsiTheme="minorHAnsi" w:cstheme="minorHAnsi"/>
          <w:i/>
          <w:sz w:val="22"/>
          <w:szCs w:val="22"/>
        </w:rPr>
        <w:t>Pregão</w:t>
      </w:r>
      <w:r w:rsidRPr="008D6D8B">
        <w:rPr>
          <w:rFonts w:asciiTheme="minorHAnsi" w:hAnsiTheme="minorHAnsi" w:cstheme="minorHAnsi"/>
          <w:sz w:val="22"/>
          <w:szCs w:val="22"/>
        </w:rPr>
        <w:t xml:space="preserve"> nº </w:t>
      </w:r>
      <w:r w:rsidR="008D6D8B">
        <w:rPr>
          <w:rFonts w:asciiTheme="minorHAnsi" w:hAnsiTheme="minorHAnsi" w:cstheme="minorHAnsi"/>
          <w:sz w:val="22"/>
          <w:szCs w:val="22"/>
        </w:rPr>
        <w:t>70/2021</w:t>
      </w:r>
      <w:r w:rsidRPr="008D6D8B">
        <w:rPr>
          <w:rFonts w:asciiTheme="minorHAnsi" w:hAnsiTheme="minorHAnsi" w:cstheme="minorHAnsi"/>
          <w:sz w:val="22"/>
          <w:szCs w:val="22"/>
        </w:rPr>
        <w:t>, que é parte integrante desta Ata, assim como a proposta vencedora, independentemen</w:t>
      </w:r>
      <w:r w:rsidRPr="00C94499">
        <w:rPr>
          <w:rFonts w:asciiTheme="minorHAnsi" w:hAnsiTheme="minorHAnsi" w:cstheme="minorHAnsi"/>
          <w:sz w:val="22"/>
          <w:szCs w:val="22"/>
        </w:rPr>
        <w:t>te de transcrição.</w:t>
      </w:r>
    </w:p>
    <w:p w14:paraId="13636814" w14:textId="77777777" w:rsidR="00C94499" w:rsidRPr="00C94499" w:rsidRDefault="00C94499" w:rsidP="00C94499">
      <w:pPr>
        <w:pStyle w:val="Nivel1"/>
        <w:numPr>
          <w:ilvl w:val="0"/>
          <w:numId w:val="2"/>
        </w:numPr>
        <w:tabs>
          <w:tab w:val="clear" w:pos="360"/>
        </w:tabs>
        <w:rPr>
          <w:rFonts w:asciiTheme="minorHAnsi" w:hAnsiTheme="minorHAnsi" w:cstheme="minorHAnsi"/>
          <w:sz w:val="22"/>
          <w:szCs w:val="22"/>
        </w:rPr>
      </w:pPr>
      <w:r w:rsidRPr="00C94499">
        <w:rPr>
          <w:rFonts w:asciiTheme="minorHAnsi" w:hAnsiTheme="minorHAnsi" w:cstheme="minorHAnsi"/>
          <w:sz w:val="22"/>
          <w:szCs w:val="22"/>
        </w:rPr>
        <w:t>DOS PREÇOS, ESPECIFICAÇÕES E QUANTITATIVOS</w:t>
      </w:r>
    </w:p>
    <w:p w14:paraId="29F99E11" w14:textId="5D262D48" w:rsidR="00C94499" w:rsidRDefault="00C94499" w:rsidP="000F2860">
      <w:pPr>
        <w:numPr>
          <w:ilvl w:val="1"/>
          <w:numId w:val="2"/>
        </w:numPr>
        <w:tabs>
          <w:tab w:val="clear" w:pos="1065"/>
          <w:tab w:val="num" w:pos="851"/>
        </w:tabs>
        <w:suppressAutoHyphens w:val="0"/>
        <w:autoSpaceDE w:val="0"/>
        <w:autoSpaceDN w:val="0"/>
        <w:adjustRightInd w:val="0"/>
        <w:spacing w:before="120" w:after="120" w:line="276" w:lineRule="auto"/>
        <w:ind w:left="426"/>
        <w:jc w:val="both"/>
        <w:rPr>
          <w:rFonts w:asciiTheme="minorHAnsi" w:hAnsiTheme="minorHAnsi" w:cstheme="minorHAnsi"/>
          <w:lang w:eastAsia="pt-BR"/>
        </w:rPr>
      </w:pPr>
      <w:r w:rsidRPr="00C94499">
        <w:rPr>
          <w:rFonts w:asciiTheme="minorHAnsi" w:hAnsiTheme="minorHAnsi" w:cstheme="minorHAnsi"/>
          <w:sz w:val="22"/>
          <w:szCs w:val="22"/>
        </w:rPr>
        <w:t>O preço registrado, as especificações do objeto e as demais condições ofertadas na(s) proposta(s) são as que seguem:</w:t>
      </w:r>
      <w:r>
        <w:rPr>
          <w:rFonts w:asciiTheme="minorHAnsi" w:hAnsiTheme="minorHAnsi" w:cstheme="minorHAnsi"/>
          <w:lang w:eastAsia="pt-BR"/>
        </w:rPr>
        <w:tab/>
      </w:r>
    </w:p>
    <w:tbl>
      <w:tblPr>
        <w:tblW w:w="8564" w:type="dxa"/>
        <w:tblCellMar>
          <w:left w:w="70" w:type="dxa"/>
          <w:right w:w="70" w:type="dxa"/>
        </w:tblCellMar>
        <w:tblLook w:val="04A0" w:firstRow="1" w:lastRow="0" w:firstColumn="1" w:lastColumn="0" w:noHBand="0" w:noVBand="1"/>
      </w:tblPr>
      <w:tblGrid>
        <w:gridCol w:w="1644"/>
        <w:gridCol w:w="2481"/>
        <w:gridCol w:w="909"/>
        <w:gridCol w:w="1399"/>
        <w:gridCol w:w="1378"/>
        <w:gridCol w:w="9"/>
        <w:gridCol w:w="1746"/>
        <w:gridCol w:w="9"/>
      </w:tblGrid>
      <w:tr w:rsidR="00D07C5F" w:rsidRPr="00D07C5F" w14:paraId="595B841F" w14:textId="77777777" w:rsidTr="00D07C5F">
        <w:trPr>
          <w:gridAfter w:val="1"/>
          <w:wAfter w:w="9" w:type="dxa"/>
          <w:trHeight w:val="576"/>
        </w:trPr>
        <w:tc>
          <w:tcPr>
            <w:tcW w:w="1644"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3279B4" w14:textId="77777777" w:rsidR="00D07C5F" w:rsidRPr="00D07C5F" w:rsidRDefault="00D07C5F" w:rsidP="00D07C5F">
            <w:pPr>
              <w:suppressAutoHyphens w:val="0"/>
              <w:jc w:val="center"/>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ITEM</w:t>
            </w:r>
          </w:p>
        </w:tc>
        <w:tc>
          <w:tcPr>
            <w:tcW w:w="1470" w:type="dxa"/>
            <w:tcBorders>
              <w:top w:val="single" w:sz="4" w:space="0" w:color="auto"/>
              <w:left w:val="nil"/>
              <w:bottom w:val="single" w:sz="4" w:space="0" w:color="auto"/>
              <w:right w:val="single" w:sz="4" w:space="0" w:color="auto"/>
            </w:tcBorders>
            <w:shd w:val="clear" w:color="000000" w:fill="B4C6E7"/>
            <w:vAlign w:val="center"/>
            <w:hideMark/>
          </w:tcPr>
          <w:p w14:paraId="3A73DB1D" w14:textId="77777777" w:rsidR="00D07C5F" w:rsidRPr="00D07C5F" w:rsidRDefault="00D07C5F" w:rsidP="00D07C5F">
            <w:pPr>
              <w:suppressAutoHyphens w:val="0"/>
              <w:jc w:val="center"/>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DESCRIÇÃO</w:t>
            </w:r>
          </w:p>
        </w:tc>
        <w:tc>
          <w:tcPr>
            <w:tcW w:w="909" w:type="dxa"/>
            <w:tcBorders>
              <w:top w:val="single" w:sz="4" w:space="0" w:color="auto"/>
              <w:left w:val="nil"/>
              <w:bottom w:val="single" w:sz="4" w:space="0" w:color="auto"/>
              <w:right w:val="single" w:sz="4" w:space="0" w:color="auto"/>
            </w:tcBorders>
            <w:shd w:val="clear" w:color="000000" w:fill="B4C6E7"/>
            <w:vAlign w:val="center"/>
            <w:hideMark/>
          </w:tcPr>
          <w:p w14:paraId="09A9B085" w14:textId="77777777" w:rsidR="00D07C5F" w:rsidRPr="00D07C5F" w:rsidRDefault="00D07C5F" w:rsidP="00D07C5F">
            <w:pPr>
              <w:suppressAutoHyphens w:val="0"/>
              <w:jc w:val="center"/>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UNID. MEDIDA</w:t>
            </w:r>
          </w:p>
        </w:tc>
        <w:tc>
          <w:tcPr>
            <w:tcW w:w="1399" w:type="dxa"/>
            <w:tcBorders>
              <w:top w:val="single" w:sz="4" w:space="0" w:color="auto"/>
              <w:left w:val="nil"/>
              <w:bottom w:val="single" w:sz="4" w:space="0" w:color="auto"/>
              <w:right w:val="single" w:sz="4" w:space="0" w:color="auto"/>
            </w:tcBorders>
            <w:shd w:val="clear" w:color="000000" w:fill="B4C6E7"/>
            <w:noWrap/>
            <w:vAlign w:val="center"/>
            <w:hideMark/>
          </w:tcPr>
          <w:p w14:paraId="4DE58EA5" w14:textId="77777777" w:rsidR="00D07C5F" w:rsidRPr="00D07C5F" w:rsidRDefault="00D07C5F" w:rsidP="00D07C5F">
            <w:pPr>
              <w:suppressAutoHyphens w:val="0"/>
              <w:jc w:val="center"/>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QUANTIDADE</w:t>
            </w:r>
          </w:p>
        </w:tc>
        <w:tc>
          <w:tcPr>
            <w:tcW w:w="1378" w:type="dxa"/>
            <w:tcBorders>
              <w:top w:val="single" w:sz="4" w:space="0" w:color="auto"/>
              <w:left w:val="nil"/>
              <w:bottom w:val="single" w:sz="4" w:space="0" w:color="auto"/>
              <w:right w:val="single" w:sz="4" w:space="0" w:color="auto"/>
            </w:tcBorders>
            <w:shd w:val="clear" w:color="000000" w:fill="B4C6E7"/>
            <w:vAlign w:val="center"/>
            <w:hideMark/>
          </w:tcPr>
          <w:p w14:paraId="7A9E2FD9" w14:textId="77777777" w:rsidR="00D07C5F" w:rsidRPr="00D07C5F" w:rsidRDefault="00D07C5F" w:rsidP="00D07C5F">
            <w:pPr>
              <w:suppressAutoHyphens w:val="0"/>
              <w:jc w:val="center"/>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VALOR UNITÁRIO  (R$)</w:t>
            </w:r>
          </w:p>
        </w:tc>
        <w:tc>
          <w:tcPr>
            <w:tcW w:w="1755" w:type="dxa"/>
            <w:gridSpan w:val="2"/>
            <w:tcBorders>
              <w:top w:val="single" w:sz="4" w:space="0" w:color="auto"/>
              <w:left w:val="nil"/>
              <w:bottom w:val="single" w:sz="4" w:space="0" w:color="auto"/>
              <w:right w:val="single" w:sz="4" w:space="0" w:color="auto"/>
            </w:tcBorders>
            <w:shd w:val="clear" w:color="000000" w:fill="B4C6E7"/>
            <w:vAlign w:val="center"/>
            <w:hideMark/>
          </w:tcPr>
          <w:p w14:paraId="219E84DB" w14:textId="77777777" w:rsidR="00D07C5F" w:rsidRPr="00D07C5F" w:rsidRDefault="00D07C5F" w:rsidP="00D07C5F">
            <w:pPr>
              <w:suppressAutoHyphens w:val="0"/>
              <w:jc w:val="center"/>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VALOR TOTAL (R$)</w:t>
            </w:r>
          </w:p>
        </w:tc>
      </w:tr>
      <w:tr w:rsidR="00D07C5F" w:rsidRPr="00D07C5F" w14:paraId="220EFECA" w14:textId="77777777" w:rsidTr="00D07C5F">
        <w:trPr>
          <w:trHeight w:val="288"/>
        </w:trPr>
        <w:tc>
          <w:tcPr>
            <w:tcW w:w="6809" w:type="dxa"/>
            <w:gridSpan w:val="6"/>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26E88CCE"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REFORMA E CONSERTO DE CADEIRA E CARTEIRAS</w:t>
            </w:r>
          </w:p>
        </w:tc>
        <w:tc>
          <w:tcPr>
            <w:tcW w:w="1755" w:type="dxa"/>
            <w:gridSpan w:val="2"/>
            <w:tcBorders>
              <w:top w:val="nil"/>
              <w:left w:val="nil"/>
              <w:bottom w:val="single" w:sz="4" w:space="0" w:color="auto"/>
              <w:right w:val="single" w:sz="4" w:space="0" w:color="auto"/>
            </w:tcBorders>
            <w:shd w:val="clear" w:color="000000" w:fill="D6DCE4"/>
            <w:noWrap/>
            <w:vAlign w:val="center"/>
            <w:hideMark/>
          </w:tcPr>
          <w:p w14:paraId="426E71C2"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xml:space="preserve"> R$                          -   </w:t>
            </w:r>
          </w:p>
        </w:tc>
      </w:tr>
      <w:tr w:rsidR="00D07C5F" w:rsidRPr="00D07C5F" w14:paraId="4D12EF70"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345140A8"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w:t>
            </w:r>
          </w:p>
        </w:tc>
        <w:tc>
          <w:tcPr>
            <w:tcW w:w="1470" w:type="dxa"/>
            <w:tcBorders>
              <w:top w:val="nil"/>
              <w:left w:val="nil"/>
              <w:bottom w:val="single" w:sz="4" w:space="0" w:color="auto"/>
              <w:right w:val="single" w:sz="4" w:space="0" w:color="auto"/>
            </w:tcBorders>
            <w:shd w:val="clear" w:color="auto" w:fill="auto"/>
            <w:vAlign w:val="bottom"/>
            <w:hideMark/>
          </w:tcPr>
          <w:p w14:paraId="2C2A4C7E"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do assento OU encosto de cadeira. </w:t>
            </w:r>
          </w:p>
        </w:tc>
        <w:tc>
          <w:tcPr>
            <w:tcW w:w="909" w:type="dxa"/>
            <w:tcBorders>
              <w:top w:val="nil"/>
              <w:left w:val="nil"/>
              <w:bottom w:val="single" w:sz="4" w:space="0" w:color="auto"/>
              <w:right w:val="single" w:sz="4" w:space="0" w:color="auto"/>
            </w:tcBorders>
            <w:shd w:val="clear" w:color="auto" w:fill="auto"/>
            <w:noWrap/>
            <w:vAlign w:val="center"/>
            <w:hideMark/>
          </w:tcPr>
          <w:p w14:paraId="6DC540FB"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435ADAC3"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2000</w:t>
            </w:r>
          </w:p>
        </w:tc>
        <w:tc>
          <w:tcPr>
            <w:tcW w:w="1378" w:type="dxa"/>
            <w:tcBorders>
              <w:top w:val="nil"/>
              <w:left w:val="nil"/>
              <w:bottom w:val="single" w:sz="4" w:space="0" w:color="auto"/>
              <w:right w:val="single" w:sz="4" w:space="0" w:color="auto"/>
            </w:tcBorders>
            <w:shd w:val="clear" w:color="auto" w:fill="auto"/>
            <w:noWrap/>
            <w:vAlign w:val="center"/>
            <w:hideMark/>
          </w:tcPr>
          <w:p w14:paraId="0F87552B"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55DAFC6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18CFE63B"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6A786F9B"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2</w:t>
            </w:r>
          </w:p>
        </w:tc>
        <w:tc>
          <w:tcPr>
            <w:tcW w:w="1470" w:type="dxa"/>
            <w:tcBorders>
              <w:top w:val="nil"/>
              <w:left w:val="nil"/>
              <w:bottom w:val="single" w:sz="4" w:space="0" w:color="auto"/>
              <w:right w:val="single" w:sz="4" w:space="0" w:color="auto"/>
            </w:tcBorders>
            <w:shd w:val="clear" w:color="auto" w:fill="auto"/>
            <w:vAlign w:val="bottom"/>
            <w:hideMark/>
          </w:tcPr>
          <w:p w14:paraId="295E77EF"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Substituição dos braços de cadeira (par).</w:t>
            </w:r>
          </w:p>
        </w:tc>
        <w:tc>
          <w:tcPr>
            <w:tcW w:w="909" w:type="dxa"/>
            <w:tcBorders>
              <w:top w:val="nil"/>
              <w:left w:val="nil"/>
              <w:bottom w:val="single" w:sz="4" w:space="0" w:color="auto"/>
              <w:right w:val="single" w:sz="4" w:space="0" w:color="auto"/>
            </w:tcBorders>
            <w:shd w:val="clear" w:color="auto" w:fill="auto"/>
            <w:noWrap/>
            <w:vAlign w:val="center"/>
            <w:hideMark/>
          </w:tcPr>
          <w:p w14:paraId="282BD182"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34113F38"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400</w:t>
            </w:r>
          </w:p>
        </w:tc>
        <w:tc>
          <w:tcPr>
            <w:tcW w:w="1378" w:type="dxa"/>
            <w:tcBorders>
              <w:top w:val="nil"/>
              <w:left w:val="nil"/>
              <w:bottom w:val="single" w:sz="4" w:space="0" w:color="auto"/>
              <w:right w:val="single" w:sz="4" w:space="0" w:color="auto"/>
            </w:tcBorders>
            <w:shd w:val="clear" w:color="auto" w:fill="auto"/>
            <w:noWrap/>
            <w:vAlign w:val="center"/>
            <w:hideMark/>
          </w:tcPr>
          <w:p w14:paraId="14B31CC4"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36634161"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28E65094"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7AC01D8D"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3</w:t>
            </w:r>
          </w:p>
        </w:tc>
        <w:tc>
          <w:tcPr>
            <w:tcW w:w="1470" w:type="dxa"/>
            <w:tcBorders>
              <w:top w:val="nil"/>
              <w:left w:val="nil"/>
              <w:bottom w:val="single" w:sz="4" w:space="0" w:color="auto"/>
              <w:right w:val="single" w:sz="4" w:space="0" w:color="auto"/>
            </w:tcBorders>
            <w:shd w:val="clear" w:color="auto" w:fill="auto"/>
            <w:vAlign w:val="bottom"/>
            <w:hideMark/>
          </w:tcPr>
          <w:p w14:paraId="373AAC4D"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Substituição do pistão da base a gás.</w:t>
            </w:r>
          </w:p>
        </w:tc>
        <w:tc>
          <w:tcPr>
            <w:tcW w:w="909" w:type="dxa"/>
            <w:tcBorders>
              <w:top w:val="nil"/>
              <w:left w:val="nil"/>
              <w:bottom w:val="single" w:sz="4" w:space="0" w:color="auto"/>
              <w:right w:val="single" w:sz="4" w:space="0" w:color="auto"/>
            </w:tcBorders>
            <w:shd w:val="clear" w:color="auto" w:fill="auto"/>
            <w:noWrap/>
            <w:vAlign w:val="center"/>
            <w:hideMark/>
          </w:tcPr>
          <w:p w14:paraId="60F0C60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0FEA2CBA"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400</w:t>
            </w:r>
          </w:p>
        </w:tc>
        <w:tc>
          <w:tcPr>
            <w:tcW w:w="1378" w:type="dxa"/>
            <w:tcBorders>
              <w:top w:val="nil"/>
              <w:left w:val="nil"/>
              <w:bottom w:val="single" w:sz="4" w:space="0" w:color="auto"/>
              <w:right w:val="single" w:sz="4" w:space="0" w:color="auto"/>
            </w:tcBorders>
            <w:shd w:val="clear" w:color="auto" w:fill="auto"/>
            <w:noWrap/>
            <w:vAlign w:val="center"/>
            <w:hideMark/>
          </w:tcPr>
          <w:p w14:paraId="25C28CCD"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33A054E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7815C129"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26AE00C1"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4</w:t>
            </w:r>
          </w:p>
        </w:tc>
        <w:tc>
          <w:tcPr>
            <w:tcW w:w="1470" w:type="dxa"/>
            <w:tcBorders>
              <w:top w:val="nil"/>
              <w:left w:val="nil"/>
              <w:bottom w:val="single" w:sz="4" w:space="0" w:color="auto"/>
              <w:right w:val="single" w:sz="4" w:space="0" w:color="auto"/>
            </w:tcBorders>
            <w:shd w:val="clear" w:color="auto" w:fill="auto"/>
            <w:vAlign w:val="bottom"/>
            <w:hideMark/>
          </w:tcPr>
          <w:p w14:paraId="7C5FAE6C"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Substituição da base de rodízios.</w:t>
            </w:r>
          </w:p>
        </w:tc>
        <w:tc>
          <w:tcPr>
            <w:tcW w:w="909" w:type="dxa"/>
            <w:tcBorders>
              <w:top w:val="nil"/>
              <w:left w:val="nil"/>
              <w:bottom w:val="single" w:sz="4" w:space="0" w:color="auto"/>
              <w:right w:val="single" w:sz="4" w:space="0" w:color="auto"/>
            </w:tcBorders>
            <w:shd w:val="clear" w:color="auto" w:fill="auto"/>
            <w:noWrap/>
            <w:vAlign w:val="center"/>
            <w:hideMark/>
          </w:tcPr>
          <w:p w14:paraId="7DB35BEB"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64DA3BC8"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400</w:t>
            </w:r>
          </w:p>
        </w:tc>
        <w:tc>
          <w:tcPr>
            <w:tcW w:w="1378" w:type="dxa"/>
            <w:tcBorders>
              <w:top w:val="nil"/>
              <w:left w:val="nil"/>
              <w:bottom w:val="single" w:sz="4" w:space="0" w:color="auto"/>
              <w:right w:val="single" w:sz="4" w:space="0" w:color="auto"/>
            </w:tcBorders>
            <w:shd w:val="clear" w:color="auto" w:fill="auto"/>
            <w:noWrap/>
            <w:vAlign w:val="center"/>
            <w:hideMark/>
          </w:tcPr>
          <w:p w14:paraId="233459C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2A64CCE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050A5918"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75A03CC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5</w:t>
            </w:r>
          </w:p>
        </w:tc>
        <w:tc>
          <w:tcPr>
            <w:tcW w:w="1470" w:type="dxa"/>
            <w:tcBorders>
              <w:top w:val="nil"/>
              <w:left w:val="nil"/>
              <w:bottom w:val="single" w:sz="4" w:space="0" w:color="auto"/>
              <w:right w:val="single" w:sz="4" w:space="0" w:color="auto"/>
            </w:tcBorders>
            <w:shd w:val="clear" w:color="auto" w:fill="auto"/>
            <w:vAlign w:val="bottom"/>
            <w:hideMark/>
          </w:tcPr>
          <w:p w14:paraId="1F4873F0"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de rodízio, (unidade) devendo ser </w:t>
            </w:r>
            <w:r w:rsidRPr="00D07C5F">
              <w:rPr>
                <w:rFonts w:ascii="Calibri" w:hAnsi="Calibri" w:cs="Calibri"/>
                <w:color w:val="000000"/>
                <w:sz w:val="22"/>
                <w:szCs w:val="22"/>
                <w:lang w:eastAsia="pt-BR"/>
              </w:rPr>
              <w:lastRenderedPageBreak/>
              <w:t>duplo de náilon – piso duro.</w:t>
            </w:r>
          </w:p>
        </w:tc>
        <w:tc>
          <w:tcPr>
            <w:tcW w:w="909" w:type="dxa"/>
            <w:tcBorders>
              <w:top w:val="nil"/>
              <w:left w:val="nil"/>
              <w:bottom w:val="single" w:sz="4" w:space="0" w:color="auto"/>
              <w:right w:val="single" w:sz="4" w:space="0" w:color="auto"/>
            </w:tcBorders>
            <w:shd w:val="clear" w:color="auto" w:fill="auto"/>
            <w:noWrap/>
            <w:vAlign w:val="center"/>
            <w:hideMark/>
          </w:tcPr>
          <w:p w14:paraId="39948957"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lastRenderedPageBreak/>
              <w:t>unidade</w:t>
            </w:r>
          </w:p>
        </w:tc>
        <w:tc>
          <w:tcPr>
            <w:tcW w:w="1399" w:type="dxa"/>
            <w:tcBorders>
              <w:top w:val="nil"/>
              <w:left w:val="nil"/>
              <w:bottom w:val="single" w:sz="4" w:space="0" w:color="auto"/>
              <w:right w:val="single" w:sz="4" w:space="0" w:color="auto"/>
            </w:tcBorders>
            <w:shd w:val="clear" w:color="auto" w:fill="auto"/>
            <w:noWrap/>
            <w:vAlign w:val="center"/>
            <w:hideMark/>
          </w:tcPr>
          <w:p w14:paraId="1265AF91"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500</w:t>
            </w:r>
          </w:p>
        </w:tc>
        <w:tc>
          <w:tcPr>
            <w:tcW w:w="1378" w:type="dxa"/>
            <w:tcBorders>
              <w:top w:val="nil"/>
              <w:left w:val="nil"/>
              <w:bottom w:val="single" w:sz="4" w:space="0" w:color="auto"/>
              <w:right w:val="single" w:sz="4" w:space="0" w:color="auto"/>
            </w:tcBorders>
            <w:shd w:val="clear" w:color="auto" w:fill="auto"/>
            <w:noWrap/>
            <w:vAlign w:val="center"/>
            <w:hideMark/>
          </w:tcPr>
          <w:p w14:paraId="620D02CC"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283143FF"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7B98768B"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79089DD2"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6</w:t>
            </w:r>
          </w:p>
        </w:tc>
        <w:tc>
          <w:tcPr>
            <w:tcW w:w="1470" w:type="dxa"/>
            <w:tcBorders>
              <w:top w:val="nil"/>
              <w:left w:val="nil"/>
              <w:bottom w:val="single" w:sz="4" w:space="0" w:color="auto"/>
              <w:right w:val="single" w:sz="4" w:space="0" w:color="auto"/>
            </w:tcBorders>
            <w:shd w:val="clear" w:color="auto" w:fill="auto"/>
            <w:vAlign w:val="bottom"/>
            <w:hideMark/>
          </w:tcPr>
          <w:p w14:paraId="5A9B72A7"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Substituição de mecanismo de regulagem, tensão e inclinação</w:t>
            </w:r>
          </w:p>
        </w:tc>
        <w:tc>
          <w:tcPr>
            <w:tcW w:w="909" w:type="dxa"/>
            <w:tcBorders>
              <w:top w:val="nil"/>
              <w:left w:val="nil"/>
              <w:bottom w:val="single" w:sz="4" w:space="0" w:color="auto"/>
              <w:right w:val="single" w:sz="4" w:space="0" w:color="auto"/>
            </w:tcBorders>
            <w:shd w:val="clear" w:color="auto" w:fill="auto"/>
            <w:noWrap/>
            <w:vAlign w:val="center"/>
            <w:hideMark/>
          </w:tcPr>
          <w:p w14:paraId="188A6A21"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11163853"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400</w:t>
            </w:r>
          </w:p>
        </w:tc>
        <w:tc>
          <w:tcPr>
            <w:tcW w:w="1378" w:type="dxa"/>
            <w:tcBorders>
              <w:top w:val="nil"/>
              <w:left w:val="nil"/>
              <w:bottom w:val="single" w:sz="4" w:space="0" w:color="auto"/>
              <w:right w:val="single" w:sz="4" w:space="0" w:color="auto"/>
            </w:tcBorders>
            <w:shd w:val="clear" w:color="auto" w:fill="auto"/>
            <w:noWrap/>
            <w:vAlign w:val="center"/>
            <w:hideMark/>
          </w:tcPr>
          <w:p w14:paraId="1C7B94C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4C0875B5"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59F8AA07"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2308B1E0"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7</w:t>
            </w:r>
          </w:p>
        </w:tc>
        <w:tc>
          <w:tcPr>
            <w:tcW w:w="1470" w:type="dxa"/>
            <w:tcBorders>
              <w:top w:val="nil"/>
              <w:left w:val="nil"/>
              <w:bottom w:val="single" w:sz="4" w:space="0" w:color="auto"/>
              <w:right w:val="single" w:sz="4" w:space="0" w:color="auto"/>
            </w:tcBorders>
            <w:shd w:val="clear" w:color="auto" w:fill="auto"/>
            <w:vAlign w:val="bottom"/>
            <w:hideMark/>
          </w:tcPr>
          <w:p w14:paraId="1F9CB020"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geral do revestimento em tecido ou </w:t>
            </w:r>
            <w:proofErr w:type="spellStart"/>
            <w:r w:rsidRPr="00D07C5F">
              <w:rPr>
                <w:rFonts w:ascii="Calibri" w:hAnsi="Calibri" w:cs="Calibri"/>
                <w:color w:val="000000"/>
                <w:sz w:val="22"/>
                <w:szCs w:val="22"/>
                <w:lang w:eastAsia="pt-BR"/>
              </w:rPr>
              <w:t>corino</w:t>
            </w:r>
            <w:proofErr w:type="spellEnd"/>
          </w:p>
        </w:tc>
        <w:tc>
          <w:tcPr>
            <w:tcW w:w="909" w:type="dxa"/>
            <w:tcBorders>
              <w:top w:val="nil"/>
              <w:left w:val="nil"/>
              <w:bottom w:val="single" w:sz="4" w:space="0" w:color="auto"/>
              <w:right w:val="single" w:sz="4" w:space="0" w:color="auto"/>
            </w:tcBorders>
            <w:shd w:val="clear" w:color="auto" w:fill="auto"/>
            <w:noWrap/>
            <w:vAlign w:val="center"/>
            <w:hideMark/>
          </w:tcPr>
          <w:p w14:paraId="591D759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5A361EDD"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500</w:t>
            </w:r>
          </w:p>
        </w:tc>
        <w:tc>
          <w:tcPr>
            <w:tcW w:w="1378" w:type="dxa"/>
            <w:tcBorders>
              <w:top w:val="nil"/>
              <w:left w:val="nil"/>
              <w:bottom w:val="single" w:sz="4" w:space="0" w:color="auto"/>
              <w:right w:val="single" w:sz="4" w:space="0" w:color="auto"/>
            </w:tcBorders>
            <w:shd w:val="clear" w:color="auto" w:fill="auto"/>
            <w:noWrap/>
            <w:vAlign w:val="center"/>
            <w:hideMark/>
          </w:tcPr>
          <w:p w14:paraId="694AF6C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7BE9F8BF"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5A931305" w14:textId="77777777" w:rsidTr="00D07C5F">
        <w:trPr>
          <w:gridAfter w:val="1"/>
          <w:wAfter w:w="9" w:type="dxa"/>
          <w:trHeight w:val="864"/>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339FA51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8</w:t>
            </w:r>
          </w:p>
        </w:tc>
        <w:tc>
          <w:tcPr>
            <w:tcW w:w="1470" w:type="dxa"/>
            <w:tcBorders>
              <w:top w:val="nil"/>
              <w:left w:val="nil"/>
              <w:bottom w:val="single" w:sz="4" w:space="0" w:color="auto"/>
              <w:right w:val="single" w:sz="4" w:space="0" w:color="auto"/>
            </w:tcBorders>
            <w:shd w:val="clear" w:color="auto" w:fill="auto"/>
            <w:vAlign w:val="center"/>
            <w:hideMark/>
          </w:tcPr>
          <w:p w14:paraId="0E8D0EF8" w14:textId="77777777" w:rsidR="00D07C5F" w:rsidRPr="00D07C5F" w:rsidRDefault="00D07C5F" w:rsidP="00D07C5F">
            <w:pPr>
              <w:suppressAutoHyphens w:val="0"/>
              <w:rPr>
                <w:rFonts w:ascii="Calibri" w:hAnsi="Calibri" w:cs="Calibri"/>
                <w:sz w:val="22"/>
                <w:szCs w:val="22"/>
                <w:lang w:eastAsia="pt-BR"/>
              </w:rPr>
            </w:pPr>
            <w:r w:rsidRPr="00D07C5F">
              <w:rPr>
                <w:rFonts w:ascii="Calibri" w:hAnsi="Calibri" w:cs="Calibri"/>
                <w:sz w:val="22"/>
                <w:szCs w:val="22"/>
                <w:lang w:eastAsia="pt-BR"/>
              </w:rPr>
              <w:t>Serviço de revestimento do encosto em polipropileno na cor azul, revestimento do contra encosto em revestimento na cor preta, substituição de perfil de proteção do encosto, pintura da estrutura em epóxi na cor preta.</w:t>
            </w:r>
          </w:p>
        </w:tc>
        <w:tc>
          <w:tcPr>
            <w:tcW w:w="909" w:type="dxa"/>
            <w:tcBorders>
              <w:top w:val="nil"/>
              <w:left w:val="nil"/>
              <w:bottom w:val="single" w:sz="4" w:space="0" w:color="auto"/>
              <w:right w:val="single" w:sz="4" w:space="0" w:color="auto"/>
            </w:tcBorders>
            <w:shd w:val="clear" w:color="auto" w:fill="auto"/>
            <w:noWrap/>
            <w:vAlign w:val="center"/>
            <w:hideMark/>
          </w:tcPr>
          <w:p w14:paraId="5483E8A1"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63804C97"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1000</w:t>
            </w:r>
          </w:p>
        </w:tc>
        <w:tc>
          <w:tcPr>
            <w:tcW w:w="1378" w:type="dxa"/>
            <w:tcBorders>
              <w:top w:val="nil"/>
              <w:left w:val="nil"/>
              <w:bottom w:val="single" w:sz="4" w:space="0" w:color="auto"/>
              <w:right w:val="single" w:sz="4" w:space="0" w:color="auto"/>
            </w:tcBorders>
            <w:shd w:val="clear" w:color="auto" w:fill="auto"/>
            <w:noWrap/>
            <w:vAlign w:val="center"/>
            <w:hideMark/>
          </w:tcPr>
          <w:p w14:paraId="4C073078"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4ADB4FD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538EDD35"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574D82D4"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9</w:t>
            </w:r>
          </w:p>
        </w:tc>
        <w:tc>
          <w:tcPr>
            <w:tcW w:w="1470" w:type="dxa"/>
            <w:tcBorders>
              <w:top w:val="nil"/>
              <w:left w:val="nil"/>
              <w:bottom w:val="single" w:sz="4" w:space="0" w:color="auto"/>
              <w:right w:val="single" w:sz="4" w:space="0" w:color="auto"/>
            </w:tcBorders>
            <w:shd w:val="clear" w:color="auto" w:fill="auto"/>
            <w:vAlign w:val="center"/>
            <w:hideMark/>
          </w:tcPr>
          <w:p w14:paraId="53A0DAF4" w14:textId="77777777" w:rsidR="00D07C5F" w:rsidRPr="00D07C5F" w:rsidRDefault="00D07C5F" w:rsidP="00D07C5F">
            <w:pPr>
              <w:suppressAutoHyphens w:val="0"/>
              <w:rPr>
                <w:rFonts w:ascii="Calibri" w:hAnsi="Calibri" w:cs="Calibri"/>
                <w:sz w:val="22"/>
                <w:szCs w:val="22"/>
                <w:lang w:eastAsia="pt-BR"/>
              </w:rPr>
            </w:pPr>
            <w:r w:rsidRPr="00D07C5F">
              <w:rPr>
                <w:rFonts w:ascii="Calibri" w:hAnsi="Calibri" w:cs="Calibri"/>
                <w:sz w:val="22"/>
                <w:szCs w:val="22"/>
                <w:lang w:eastAsia="pt-BR"/>
              </w:rPr>
              <w:t>Serviço de revestimento da prancheta, seja em polipropileno ou madeira.</w:t>
            </w:r>
          </w:p>
        </w:tc>
        <w:tc>
          <w:tcPr>
            <w:tcW w:w="909" w:type="dxa"/>
            <w:tcBorders>
              <w:top w:val="nil"/>
              <w:left w:val="nil"/>
              <w:bottom w:val="single" w:sz="4" w:space="0" w:color="auto"/>
              <w:right w:val="single" w:sz="4" w:space="0" w:color="auto"/>
            </w:tcBorders>
            <w:shd w:val="clear" w:color="auto" w:fill="auto"/>
            <w:noWrap/>
            <w:vAlign w:val="center"/>
            <w:hideMark/>
          </w:tcPr>
          <w:p w14:paraId="5CFC979C"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615114C3"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1000</w:t>
            </w:r>
          </w:p>
        </w:tc>
        <w:tc>
          <w:tcPr>
            <w:tcW w:w="1378" w:type="dxa"/>
            <w:tcBorders>
              <w:top w:val="nil"/>
              <w:left w:val="nil"/>
              <w:bottom w:val="single" w:sz="4" w:space="0" w:color="auto"/>
              <w:right w:val="single" w:sz="4" w:space="0" w:color="auto"/>
            </w:tcBorders>
            <w:shd w:val="clear" w:color="auto" w:fill="auto"/>
            <w:noWrap/>
            <w:vAlign w:val="center"/>
            <w:hideMark/>
          </w:tcPr>
          <w:p w14:paraId="7E96558D"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685D04D2"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25DB610B" w14:textId="77777777" w:rsidTr="00D07C5F">
        <w:trPr>
          <w:gridAfter w:val="1"/>
          <w:wAfter w:w="9" w:type="dxa"/>
          <w:trHeight w:val="288"/>
        </w:trPr>
        <w:tc>
          <w:tcPr>
            <w:tcW w:w="3114" w:type="dxa"/>
            <w:gridSpan w:val="2"/>
            <w:tcBorders>
              <w:top w:val="single" w:sz="4" w:space="0" w:color="auto"/>
              <w:left w:val="single" w:sz="4" w:space="0" w:color="auto"/>
              <w:bottom w:val="single" w:sz="4" w:space="0" w:color="auto"/>
              <w:right w:val="nil"/>
            </w:tcBorders>
            <w:shd w:val="clear" w:color="000000" w:fill="D6DCE4"/>
            <w:noWrap/>
            <w:vAlign w:val="center"/>
            <w:hideMark/>
          </w:tcPr>
          <w:p w14:paraId="2AC909D4"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REFORMA E CONSERTO DE SOFÁ</w:t>
            </w:r>
          </w:p>
        </w:tc>
        <w:tc>
          <w:tcPr>
            <w:tcW w:w="909" w:type="dxa"/>
            <w:tcBorders>
              <w:top w:val="nil"/>
              <w:left w:val="nil"/>
              <w:bottom w:val="single" w:sz="4" w:space="0" w:color="auto"/>
              <w:right w:val="nil"/>
            </w:tcBorders>
            <w:shd w:val="clear" w:color="000000" w:fill="D6DCE4"/>
            <w:noWrap/>
            <w:vAlign w:val="center"/>
            <w:hideMark/>
          </w:tcPr>
          <w:p w14:paraId="7D8AE01B"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399" w:type="dxa"/>
            <w:tcBorders>
              <w:top w:val="nil"/>
              <w:left w:val="nil"/>
              <w:bottom w:val="single" w:sz="4" w:space="0" w:color="auto"/>
              <w:right w:val="nil"/>
            </w:tcBorders>
            <w:shd w:val="clear" w:color="000000" w:fill="D6DCE4"/>
            <w:noWrap/>
            <w:vAlign w:val="center"/>
            <w:hideMark/>
          </w:tcPr>
          <w:p w14:paraId="53C460B2" w14:textId="77777777" w:rsidR="00D07C5F" w:rsidRPr="00D07C5F" w:rsidRDefault="00D07C5F" w:rsidP="00D07C5F">
            <w:pPr>
              <w:suppressAutoHyphens w:val="0"/>
              <w:rPr>
                <w:rFonts w:ascii="Calibri" w:hAnsi="Calibri" w:cs="Calibri"/>
                <w:b/>
                <w:bCs/>
                <w:sz w:val="22"/>
                <w:szCs w:val="22"/>
                <w:lang w:eastAsia="pt-BR"/>
              </w:rPr>
            </w:pPr>
            <w:r w:rsidRPr="00D07C5F">
              <w:rPr>
                <w:rFonts w:ascii="Calibri" w:hAnsi="Calibri" w:cs="Calibri"/>
                <w:b/>
                <w:bCs/>
                <w:sz w:val="22"/>
                <w:szCs w:val="22"/>
                <w:lang w:eastAsia="pt-BR"/>
              </w:rPr>
              <w:t> </w:t>
            </w:r>
          </w:p>
        </w:tc>
        <w:tc>
          <w:tcPr>
            <w:tcW w:w="1378" w:type="dxa"/>
            <w:tcBorders>
              <w:top w:val="nil"/>
              <w:left w:val="nil"/>
              <w:bottom w:val="single" w:sz="4" w:space="0" w:color="auto"/>
              <w:right w:val="single" w:sz="4" w:space="0" w:color="auto"/>
            </w:tcBorders>
            <w:shd w:val="clear" w:color="000000" w:fill="D6DCE4"/>
            <w:noWrap/>
            <w:vAlign w:val="center"/>
            <w:hideMark/>
          </w:tcPr>
          <w:p w14:paraId="2FBE744B"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000000" w:fill="D6DCE4"/>
            <w:noWrap/>
            <w:vAlign w:val="center"/>
            <w:hideMark/>
          </w:tcPr>
          <w:p w14:paraId="38801CBD"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xml:space="preserve"> R$                          -   </w:t>
            </w:r>
          </w:p>
        </w:tc>
      </w:tr>
      <w:tr w:rsidR="00D07C5F" w:rsidRPr="00D07C5F" w14:paraId="58D9C882"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6C26A96D"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10</w:t>
            </w:r>
          </w:p>
        </w:tc>
        <w:tc>
          <w:tcPr>
            <w:tcW w:w="1470" w:type="dxa"/>
            <w:tcBorders>
              <w:top w:val="nil"/>
              <w:left w:val="nil"/>
              <w:bottom w:val="single" w:sz="4" w:space="0" w:color="auto"/>
              <w:right w:val="single" w:sz="4" w:space="0" w:color="auto"/>
            </w:tcBorders>
            <w:shd w:val="clear" w:color="auto" w:fill="auto"/>
            <w:vAlign w:val="bottom"/>
            <w:hideMark/>
          </w:tcPr>
          <w:p w14:paraId="223EB0E9"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geral do revestimento em tecido ou </w:t>
            </w:r>
            <w:proofErr w:type="spellStart"/>
            <w:r w:rsidRPr="00D07C5F">
              <w:rPr>
                <w:rFonts w:ascii="Calibri" w:hAnsi="Calibri" w:cs="Calibri"/>
                <w:color w:val="000000"/>
                <w:sz w:val="22"/>
                <w:szCs w:val="22"/>
                <w:lang w:eastAsia="pt-BR"/>
              </w:rPr>
              <w:t>corino</w:t>
            </w:r>
            <w:proofErr w:type="spellEnd"/>
            <w:r w:rsidRPr="00D07C5F">
              <w:rPr>
                <w:rFonts w:ascii="Calibri" w:hAnsi="Calibri" w:cs="Calibri"/>
                <w:color w:val="000000"/>
                <w:sz w:val="22"/>
                <w:szCs w:val="22"/>
                <w:lang w:eastAsia="pt-BR"/>
              </w:rPr>
              <w:t xml:space="preserve"> de sofá de 01 lugar</w:t>
            </w:r>
          </w:p>
        </w:tc>
        <w:tc>
          <w:tcPr>
            <w:tcW w:w="909" w:type="dxa"/>
            <w:tcBorders>
              <w:top w:val="nil"/>
              <w:left w:val="nil"/>
              <w:bottom w:val="single" w:sz="4" w:space="0" w:color="auto"/>
              <w:right w:val="single" w:sz="4" w:space="0" w:color="auto"/>
            </w:tcBorders>
            <w:shd w:val="clear" w:color="auto" w:fill="auto"/>
            <w:noWrap/>
            <w:vAlign w:val="center"/>
            <w:hideMark/>
          </w:tcPr>
          <w:p w14:paraId="5A15AD4A"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0CA5D723"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w:t>
            </w:r>
          </w:p>
        </w:tc>
        <w:tc>
          <w:tcPr>
            <w:tcW w:w="1378" w:type="dxa"/>
            <w:tcBorders>
              <w:top w:val="nil"/>
              <w:left w:val="nil"/>
              <w:bottom w:val="single" w:sz="4" w:space="0" w:color="auto"/>
              <w:right w:val="single" w:sz="4" w:space="0" w:color="auto"/>
            </w:tcBorders>
            <w:shd w:val="clear" w:color="auto" w:fill="auto"/>
            <w:noWrap/>
            <w:vAlign w:val="center"/>
            <w:hideMark/>
          </w:tcPr>
          <w:p w14:paraId="513B18BB"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63308E8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58DCDED0"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35EE04C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11</w:t>
            </w:r>
          </w:p>
        </w:tc>
        <w:tc>
          <w:tcPr>
            <w:tcW w:w="1470" w:type="dxa"/>
            <w:tcBorders>
              <w:top w:val="nil"/>
              <w:left w:val="nil"/>
              <w:bottom w:val="single" w:sz="4" w:space="0" w:color="auto"/>
              <w:right w:val="single" w:sz="4" w:space="0" w:color="auto"/>
            </w:tcBorders>
            <w:shd w:val="clear" w:color="auto" w:fill="auto"/>
            <w:vAlign w:val="bottom"/>
            <w:hideMark/>
          </w:tcPr>
          <w:p w14:paraId="073A5988"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geral do revestimento em tecido ou </w:t>
            </w:r>
            <w:proofErr w:type="spellStart"/>
            <w:r w:rsidRPr="00D07C5F">
              <w:rPr>
                <w:rFonts w:ascii="Calibri" w:hAnsi="Calibri" w:cs="Calibri"/>
                <w:color w:val="000000"/>
                <w:sz w:val="22"/>
                <w:szCs w:val="22"/>
                <w:lang w:eastAsia="pt-BR"/>
              </w:rPr>
              <w:t>corino</w:t>
            </w:r>
            <w:proofErr w:type="spellEnd"/>
            <w:r w:rsidRPr="00D07C5F">
              <w:rPr>
                <w:rFonts w:ascii="Calibri" w:hAnsi="Calibri" w:cs="Calibri"/>
                <w:color w:val="000000"/>
                <w:sz w:val="22"/>
                <w:szCs w:val="22"/>
                <w:lang w:eastAsia="pt-BR"/>
              </w:rPr>
              <w:t xml:space="preserve"> de sofá de 02 (dois) lugares</w:t>
            </w:r>
          </w:p>
        </w:tc>
        <w:tc>
          <w:tcPr>
            <w:tcW w:w="909" w:type="dxa"/>
            <w:tcBorders>
              <w:top w:val="nil"/>
              <w:left w:val="nil"/>
              <w:bottom w:val="single" w:sz="4" w:space="0" w:color="auto"/>
              <w:right w:val="single" w:sz="4" w:space="0" w:color="auto"/>
            </w:tcBorders>
            <w:shd w:val="clear" w:color="auto" w:fill="auto"/>
            <w:noWrap/>
            <w:vAlign w:val="center"/>
            <w:hideMark/>
          </w:tcPr>
          <w:p w14:paraId="648966F5"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063FB9D2"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w:t>
            </w:r>
          </w:p>
        </w:tc>
        <w:tc>
          <w:tcPr>
            <w:tcW w:w="1378" w:type="dxa"/>
            <w:tcBorders>
              <w:top w:val="nil"/>
              <w:left w:val="nil"/>
              <w:bottom w:val="single" w:sz="4" w:space="0" w:color="auto"/>
              <w:right w:val="single" w:sz="4" w:space="0" w:color="auto"/>
            </w:tcBorders>
            <w:shd w:val="clear" w:color="auto" w:fill="auto"/>
            <w:noWrap/>
            <w:vAlign w:val="center"/>
            <w:hideMark/>
          </w:tcPr>
          <w:p w14:paraId="55C86795"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043AA51C"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2C43F3D8"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2C5CC1E2"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12</w:t>
            </w:r>
          </w:p>
        </w:tc>
        <w:tc>
          <w:tcPr>
            <w:tcW w:w="1470" w:type="dxa"/>
            <w:tcBorders>
              <w:top w:val="nil"/>
              <w:left w:val="nil"/>
              <w:bottom w:val="single" w:sz="4" w:space="0" w:color="auto"/>
              <w:right w:val="single" w:sz="4" w:space="0" w:color="auto"/>
            </w:tcBorders>
            <w:shd w:val="clear" w:color="auto" w:fill="auto"/>
            <w:vAlign w:val="bottom"/>
            <w:hideMark/>
          </w:tcPr>
          <w:p w14:paraId="7D86B94A"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geral do revestimento em tecido ou </w:t>
            </w:r>
            <w:proofErr w:type="spellStart"/>
            <w:r w:rsidRPr="00D07C5F">
              <w:rPr>
                <w:rFonts w:ascii="Calibri" w:hAnsi="Calibri" w:cs="Calibri"/>
                <w:color w:val="000000"/>
                <w:sz w:val="22"/>
                <w:szCs w:val="22"/>
                <w:lang w:eastAsia="pt-BR"/>
              </w:rPr>
              <w:t>corino</w:t>
            </w:r>
            <w:proofErr w:type="spellEnd"/>
            <w:r w:rsidRPr="00D07C5F">
              <w:rPr>
                <w:rFonts w:ascii="Calibri" w:hAnsi="Calibri" w:cs="Calibri"/>
                <w:color w:val="000000"/>
                <w:sz w:val="22"/>
                <w:szCs w:val="22"/>
                <w:lang w:eastAsia="pt-BR"/>
              </w:rPr>
              <w:t xml:space="preserve"> de sofá de 03 (três) lugares.</w:t>
            </w:r>
          </w:p>
        </w:tc>
        <w:tc>
          <w:tcPr>
            <w:tcW w:w="909" w:type="dxa"/>
            <w:tcBorders>
              <w:top w:val="nil"/>
              <w:left w:val="nil"/>
              <w:bottom w:val="single" w:sz="4" w:space="0" w:color="auto"/>
              <w:right w:val="single" w:sz="4" w:space="0" w:color="auto"/>
            </w:tcBorders>
            <w:shd w:val="clear" w:color="auto" w:fill="auto"/>
            <w:noWrap/>
            <w:vAlign w:val="center"/>
            <w:hideMark/>
          </w:tcPr>
          <w:p w14:paraId="347F42F2"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11380985"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w:t>
            </w:r>
          </w:p>
        </w:tc>
        <w:tc>
          <w:tcPr>
            <w:tcW w:w="1378" w:type="dxa"/>
            <w:tcBorders>
              <w:top w:val="nil"/>
              <w:left w:val="nil"/>
              <w:bottom w:val="single" w:sz="4" w:space="0" w:color="auto"/>
              <w:right w:val="single" w:sz="4" w:space="0" w:color="auto"/>
            </w:tcBorders>
            <w:shd w:val="clear" w:color="auto" w:fill="auto"/>
            <w:noWrap/>
            <w:vAlign w:val="center"/>
            <w:hideMark/>
          </w:tcPr>
          <w:p w14:paraId="2DD1F15C"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6A25192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24AD2CD5"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45EE8228"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13</w:t>
            </w:r>
          </w:p>
        </w:tc>
        <w:tc>
          <w:tcPr>
            <w:tcW w:w="1470" w:type="dxa"/>
            <w:tcBorders>
              <w:top w:val="nil"/>
              <w:left w:val="nil"/>
              <w:bottom w:val="single" w:sz="4" w:space="0" w:color="auto"/>
              <w:right w:val="single" w:sz="4" w:space="0" w:color="auto"/>
            </w:tcBorders>
            <w:shd w:val="clear" w:color="auto" w:fill="auto"/>
            <w:vAlign w:val="bottom"/>
            <w:hideMark/>
          </w:tcPr>
          <w:p w14:paraId="6A040674"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Substituição de pé do sofá (unidade). </w:t>
            </w:r>
          </w:p>
        </w:tc>
        <w:tc>
          <w:tcPr>
            <w:tcW w:w="909" w:type="dxa"/>
            <w:tcBorders>
              <w:top w:val="nil"/>
              <w:left w:val="nil"/>
              <w:bottom w:val="single" w:sz="4" w:space="0" w:color="auto"/>
              <w:right w:val="single" w:sz="4" w:space="0" w:color="auto"/>
            </w:tcBorders>
            <w:shd w:val="clear" w:color="auto" w:fill="auto"/>
            <w:noWrap/>
            <w:vAlign w:val="center"/>
            <w:hideMark/>
          </w:tcPr>
          <w:p w14:paraId="37788CBF"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26BC57DA"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200</w:t>
            </w:r>
          </w:p>
        </w:tc>
        <w:tc>
          <w:tcPr>
            <w:tcW w:w="1378" w:type="dxa"/>
            <w:tcBorders>
              <w:top w:val="nil"/>
              <w:left w:val="nil"/>
              <w:bottom w:val="single" w:sz="4" w:space="0" w:color="auto"/>
              <w:right w:val="single" w:sz="4" w:space="0" w:color="auto"/>
            </w:tcBorders>
            <w:shd w:val="clear" w:color="auto" w:fill="auto"/>
            <w:noWrap/>
            <w:vAlign w:val="center"/>
            <w:hideMark/>
          </w:tcPr>
          <w:p w14:paraId="2282FF38"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1685C397"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50B956A3" w14:textId="77777777" w:rsidTr="00D07C5F">
        <w:trPr>
          <w:gridAfter w:val="1"/>
          <w:wAfter w:w="9" w:type="dxa"/>
          <w:trHeight w:val="288"/>
        </w:trPr>
        <w:tc>
          <w:tcPr>
            <w:tcW w:w="3114" w:type="dxa"/>
            <w:gridSpan w:val="2"/>
            <w:tcBorders>
              <w:top w:val="single" w:sz="4" w:space="0" w:color="auto"/>
              <w:left w:val="single" w:sz="4" w:space="0" w:color="auto"/>
              <w:bottom w:val="single" w:sz="4" w:space="0" w:color="auto"/>
              <w:right w:val="nil"/>
            </w:tcBorders>
            <w:shd w:val="clear" w:color="000000" w:fill="D6DCE4"/>
            <w:noWrap/>
            <w:vAlign w:val="center"/>
            <w:hideMark/>
          </w:tcPr>
          <w:p w14:paraId="229DAAF7"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HIGIENIZAÇÃO DE CADEIRA E SOFÁ</w:t>
            </w:r>
          </w:p>
        </w:tc>
        <w:tc>
          <w:tcPr>
            <w:tcW w:w="909" w:type="dxa"/>
            <w:tcBorders>
              <w:top w:val="nil"/>
              <w:left w:val="nil"/>
              <w:bottom w:val="single" w:sz="4" w:space="0" w:color="auto"/>
              <w:right w:val="nil"/>
            </w:tcBorders>
            <w:shd w:val="clear" w:color="000000" w:fill="D6DCE4"/>
            <w:noWrap/>
            <w:vAlign w:val="center"/>
            <w:hideMark/>
          </w:tcPr>
          <w:p w14:paraId="15B4996E"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399" w:type="dxa"/>
            <w:tcBorders>
              <w:top w:val="nil"/>
              <w:left w:val="nil"/>
              <w:bottom w:val="single" w:sz="4" w:space="0" w:color="auto"/>
              <w:right w:val="nil"/>
            </w:tcBorders>
            <w:shd w:val="clear" w:color="000000" w:fill="D6DCE4"/>
            <w:noWrap/>
            <w:vAlign w:val="center"/>
            <w:hideMark/>
          </w:tcPr>
          <w:p w14:paraId="4C6EC051" w14:textId="77777777" w:rsidR="00D07C5F" w:rsidRPr="00D07C5F" w:rsidRDefault="00D07C5F" w:rsidP="00D07C5F">
            <w:pPr>
              <w:suppressAutoHyphens w:val="0"/>
              <w:rPr>
                <w:rFonts w:ascii="Calibri" w:hAnsi="Calibri" w:cs="Calibri"/>
                <w:b/>
                <w:bCs/>
                <w:sz w:val="22"/>
                <w:szCs w:val="22"/>
                <w:lang w:eastAsia="pt-BR"/>
              </w:rPr>
            </w:pPr>
            <w:r w:rsidRPr="00D07C5F">
              <w:rPr>
                <w:rFonts w:ascii="Calibri" w:hAnsi="Calibri" w:cs="Calibri"/>
                <w:b/>
                <w:bCs/>
                <w:sz w:val="22"/>
                <w:szCs w:val="22"/>
                <w:lang w:eastAsia="pt-BR"/>
              </w:rPr>
              <w:t> </w:t>
            </w:r>
          </w:p>
        </w:tc>
        <w:tc>
          <w:tcPr>
            <w:tcW w:w="1378" w:type="dxa"/>
            <w:tcBorders>
              <w:top w:val="nil"/>
              <w:left w:val="nil"/>
              <w:bottom w:val="single" w:sz="4" w:space="0" w:color="auto"/>
              <w:right w:val="single" w:sz="4" w:space="0" w:color="auto"/>
            </w:tcBorders>
            <w:shd w:val="clear" w:color="000000" w:fill="D6DCE4"/>
            <w:noWrap/>
            <w:vAlign w:val="center"/>
            <w:hideMark/>
          </w:tcPr>
          <w:p w14:paraId="4FD4B579"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000000" w:fill="D6DCE4"/>
            <w:noWrap/>
            <w:vAlign w:val="center"/>
            <w:hideMark/>
          </w:tcPr>
          <w:p w14:paraId="2E42B8D4"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xml:space="preserve"> R$                          -   </w:t>
            </w:r>
          </w:p>
        </w:tc>
      </w:tr>
      <w:tr w:rsidR="00D07C5F" w:rsidRPr="00D07C5F" w14:paraId="042DB898"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713D78D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14</w:t>
            </w:r>
          </w:p>
        </w:tc>
        <w:tc>
          <w:tcPr>
            <w:tcW w:w="1470" w:type="dxa"/>
            <w:tcBorders>
              <w:top w:val="nil"/>
              <w:left w:val="nil"/>
              <w:bottom w:val="single" w:sz="4" w:space="0" w:color="auto"/>
              <w:right w:val="single" w:sz="4" w:space="0" w:color="auto"/>
            </w:tcBorders>
            <w:shd w:val="clear" w:color="auto" w:fill="auto"/>
            <w:vAlign w:val="bottom"/>
            <w:hideMark/>
          </w:tcPr>
          <w:p w14:paraId="5E51B0D6"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Lavagem e higienização geral, a seco, do tecido de revestimento de cadeira.</w:t>
            </w:r>
          </w:p>
        </w:tc>
        <w:tc>
          <w:tcPr>
            <w:tcW w:w="909" w:type="dxa"/>
            <w:tcBorders>
              <w:top w:val="nil"/>
              <w:left w:val="nil"/>
              <w:bottom w:val="single" w:sz="4" w:space="0" w:color="auto"/>
              <w:right w:val="single" w:sz="4" w:space="0" w:color="auto"/>
            </w:tcBorders>
            <w:shd w:val="clear" w:color="auto" w:fill="auto"/>
            <w:noWrap/>
            <w:vAlign w:val="center"/>
            <w:hideMark/>
          </w:tcPr>
          <w:p w14:paraId="7EF9EEC2"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554993B1"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600</w:t>
            </w:r>
          </w:p>
        </w:tc>
        <w:tc>
          <w:tcPr>
            <w:tcW w:w="1378" w:type="dxa"/>
            <w:tcBorders>
              <w:top w:val="nil"/>
              <w:left w:val="nil"/>
              <w:bottom w:val="single" w:sz="4" w:space="0" w:color="auto"/>
              <w:right w:val="single" w:sz="4" w:space="0" w:color="auto"/>
            </w:tcBorders>
            <w:shd w:val="clear" w:color="auto" w:fill="auto"/>
            <w:noWrap/>
            <w:vAlign w:val="center"/>
            <w:hideMark/>
          </w:tcPr>
          <w:p w14:paraId="02B3DA07"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48BFE12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11EFA87B" w14:textId="77777777" w:rsidTr="00D07C5F">
        <w:trPr>
          <w:gridAfter w:val="1"/>
          <w:wAfter w:w="9" w:type="dxa"/>
          <w:trHeight w:val="288"/>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690F4967"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15</w:t>
            </w:r>
          </w:p>
        </w:tc>
        <w:tc>
          <w:tcPr>
            <w:tcW w:w="1470" w:type="dxa"/>
            <w:tcBorders>
              <w:top w:val="nil"/>
              <w:left w:val="nil"/>
              <w:bottom w:val="single" w:sz="4" w:space="0" w:color="auto"/>
              <w:right w:val="single" w:sz="4" w:space="0" w:color="auto"/>
            </w:tcBorders>
            <w:shd w:val="clear" w:color="auto" w:fill="auto"/>
            <w:vAlign w:val="bottom"/>
            <w:hideMark/>
          </w:tcPr>
          <w:p w14:paraId="0A7FD860"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Lavagem e higienização geral, a seco, do tecido de revestimento de sofá.</w:t>
            </w:r>
          </w:p>
        </w:tc>
        <w:tc>
          <w:tcPr>
            <w:tcW w:w="909" w:type="dxa"/>
            <w:tcBorders>
              <w:top w:val="nil"/>
              <w:left w:val="nil"/>
              <w:bottom w:val="single" w:sz="4" w:space="0" w:color="auto"/>
              <w:right w:val="single" w:sz="4" w:space="0" w:color="auto"/>
            </w:tcBorders>
            <w:shd w:val="clear" w:color="auto" w:fill="auto"/>
            <w:noWrap/>
            <w:vAlign w:val="center"/>
            <w:hideMark/>
          </w:tcPr>
          <w:p w14:paraId="659C9A30"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unidade</w:t>
            </w:r>
          </w:p>
        </w:tc>
        <w:tc>
          <w:tcPr>
            <w:tcW w:w="1399" w:type="dxa"/>
            <w:tcBorders>
              <w:top w:val="nil"/>
              <w:left w:val="nil"/>
              <w:bottom w:val="single" w:sz="4" w:space="0" w:color="auto"/>
              <w:right w:val="single" w:sz="4" w:space="0" w:color="auto"/>
            </w:tcBorders>
            <w:shd w:val="clear" w:color="auto" w:fill="auto"/>
            <w:noWrap/>
            <w:vAlign w:val="center"/>
            <w:hideMark/>
          </w:tcPr>
          <w:p w14:paraId="43D40FEF"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200</w:t>
            </w:r>
          </w:p>
        </w:tc>
        <w:tc>
          <w:tcPr>
            <w:tcW w:w="1378" w:type="dxa"/>
            <w:tcBorders>
              <w:top w:val="nil"/>
              <w:left w:val="nil"/>
              <w:bottom w:val="single" w:sz="4" w:space="0" w:color="auto"/>
              <w:right w:val="single" w:sz="4" w:space="0" w:color="auto"/>
            </w:tcBorders>
            <w:shd w:val="clear" w:color="auto" w:fill="auto"/>
            <w:noWrap/>
            <w:vAlign w:val="center"/>
            <w:hideMark/>
          </w:tcPr>
          <w:p w14:paraId="39741E43"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36B9D365"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32B2C4E5" w14:textId="77777777" w:rsidTr="00D07C5F">
        <w:trPr>
          <w:gridAfter w:val="1"/>
          <w:wAfter w:w="9" w:type="dxa"/>
          <w:trHeight w:val="864"/>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321F218B"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16</w:t>
            </w:r>
          </w:p>
        </w:tc>
        <w:tc>
          <w:tcPr>
            <w:tcW w:w="1470" w:type="dxa"/>
            <w:tcBorders>
              <w:top w:val="nil"/>
              <w:left w:val="nil"/>
              <w:bottom w:val="single" w:sz="4" w:space="0" w:color="auto"/>
              <w:right w:val="single" w:sz="4" w:space="0" w:color="auto"/>
            </w:tcBorders>
            <w:shd w:val="clear" w:color="auto" w:fill="auto"/>
            <w:vAlign w:val="bottom"/>
            <w:hideMark/>
          </w:tcPr>
          <w:p w14:paraId="6F56A770"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Lavagem, </w:t>
            </w:r>
            <w:proofErr w:type="spellStart"/>
            <w:r w:rsidRPr="00D07C5F">
              <w:rPr>
                <w:rFonts w:ascii="Calibri" w:hAnsi="Calibri" w:cs="Calibri"/>
                <w:color w:val="000000"/>
                <w:sz w:val="22"/>
                <w:szCs w:val="22"/>
                <w:lang w:eastAsia="pt-BR"/>
              </w:rPr>
              <w:t>semi-seco</w:t>
            </w:r>
            <w:proofErr w:type="spellEnd"/>
            <w:r w:rsidRPr="00D07C5F">
              <w:rPr>
                <w:rFonts w:ascii="Calibri" w:hAnsi="Calibri" w:cs="Calibri"/>
                <w:color w:val="000000"/>
                <w:sz w:val="22"/>
                <w:szCs w:val="22"/>
                <w:lang w:eastAsia="pt-BR"/>
              </w:rPr>
              <w:t xml:space="preserve"> do carpete em piso elevado e remoção de manchas: utilização de xampus neutros (específicos para carpetes), enxaguando cuidadosamente sem esfregar a superfície com </w:t>
            </w:r>
            <w:r w:rsidRPr="00D07C5F">
              <w:rPr>
                <w:rFonts w:ascii="Calibri" w:hAnsi="Calibri" w:cs="Calibri"/>
                <w:color w:val="000000"/>
                <w:sz w:val="22"/>
                <w:szCs w:val="22"/>
                <w:lang w:eastAsia="pt-BR"/>
              </w:rPr>
              <w:lastRenderedPageBreak/>
              <w:t>força para não causar danos visíveis às fibras.</w:t>
            </w:r>
          </w:p>
        </w:tc>
        <w:tc>
          <w:tcPr>
            <w:tcW w:w="909" w:type="dxa"/>
            <w:tcBorders>
              <w:top w:val="nil"/>
              <w:left w:val="nil"/>
              <w:bottom w:val="single" w:sz="4" w:space="0" w:color="auto"/>
              <w:right w:val="single" w:sz="4" w:space="0" w:color="auto"/>
            </w:tcBorders>
            <w:shd w:val="clear" w:color="auto" w:fill="auto"/>
            <w:noWrap/>
            <w:vAlign w:val="center"/>
            <w:hideMark/>
          </w:tcPr>
          <w:p w14:paraId="6A625AA3"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lastRenderedPageBreak/>
              <w:t>m2</w:t>
            </w:r>
          </w:p>
        </w:tc>
        <w:tc>
          <w:tcPr>
            <w:tcW w:w="1399" w:type="dxa"/>
            <w:tcBorders>
              <w:top w:val="nil"/>
              <w:left w:val="nil"/>
              <w:bottom w:val="single" w:sz="4" w:space="0" w:color="auto"/>
              <w:right w:val="single" w:sz="4" w:space="0" w:color="auto"/>
            </w:tcBorders>
            <w:shd w:val="clear" w:color="auto" w:fill="auto"/>
            <w:noWrap/>
            <w:vAlign w:val="center"/>
            <w:hideMark/>
          </w:tcPr>
          <w:p w14:paraId="5A3C0F3B"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5000</w:t>
            </w:r>
          </w:p>
        </w:tc>
        <w:tc>
          <w:tcPr>
            <w:tcW w:w="1378" w:type="dxa"/>
            <w:tcBorders>
              <w:top w:val="nil"/>
              <w:left w:val="nil"/>
              <w:bottom w:val="single" w:sz="4" w:space="0" w:color="auto"/>
              <w:right w:val="single" w:sz="4" w:space="0" w:color="auto"/>
            </w:tcBorders>
            <w:shd w:val="clear" w:color="auto" w:fill="auto"/>
            <w:noWrap/>
            <w:vAlign w:val="center"/>
            <w:hideMark/>
          </w:tcPr>
          <w:p w14:paraId="4D21397A"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0EA6DE81"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059FF59A" w14:textId="77777777" w:rsidTr="00D07C5F">
        <w:trPr>
          <w:gridAfter w:val="1"/>
          <w:wAfter w:w="9" w:type="dxa"/>
          <w:trHeight w:val="288"/>
        </w:trPr>
        <w:tc>
          <w:tcPr>
            <w:tcW w:w="1644" w:type="dxa"/>
            <w:tcBorders>
              <w:top w:val="nil"/>
              <w:left w:val="single" w:sz="4" w:space="0" w:color="auto"/>
              <w:bottom w:val="single" w:sz="4" w:space="0" w:color="auto"/>
              <w:right w:val="nil"/>
            </w:tcBorders>
            <w:shd w:val="clear" w:color="000000" w:fill="D6DCE4"/>
            <w:noWrap/>
            <w:vAlign w:val="center"/>
            <w:hideMark/>
          </w:tcPr>
          <w:p w14:paraId="0F384A5B"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INSTALAÇÃO E FORNECIMENTO DE CARPETES</w:t>
            </w:r>
          </w:p>
        </w:tc>
        <w:tc>
          <w:tcPr>
            <w:tcW w:w="1470" w:type="dxa"/>
            <w:tcBorders>
              <w:top w:val="nil"/>
              <w:left w:val="single" w:sz="4" w:space="0" w:color="auto"/>
              <w:bottom w:val="single" w:sz="4" w:space="0" w:color="auto"/>
              <w:right w:val="nil"/>
            </w:tcBorders>
            <w:shd w:val="clear" w:color="000000" w:fill="D6DCE4"/>
            <w:noWrap/>
            <w:vAlign w:val="center"/>
            <w:hideMark/>
          </w:tcPr>
          <w:p w14:paraId="7D892B45"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909" w:type="dxa"/>
            <w:tcBorders>
              <w:top w:val="nil"/>
              <w:left w:val="nil"/>
              <w:bottom w:val="single" w:sz="4" w:space="0" w:color="auto"/>
              <w:right w:val="nil"/>
            </w:tcBorders>
            <w:shd w:val="clear" w:color="000000" w:fill="D6DCE4"/>
            <w:noWrap/>
            <w:vAlign w:val="center"/>
            <w:hideMark/>
          </w:tcPr>
          <w:p w14:paraId="124DE856"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399" w:type="dxa"/>
            <w:tcBorders>
              <w:top w:val="nil"/>
              <w:left w:val="nil"/>
              <w:bottom w:val="single" w:sz="4" w:space="0" w:color="auto"/>
              <w:right w:val="nil"/>
            </w:tcBorders>
            <w:shd w:val="clear" w:color="000000" w:fill="D6DCE4"/>
            <w:noWrap/>
            <w:vAlign w:val="center"/>
            <w:hideMark/>
          </w:tcPr>
          <w:p w14:paraId="51D6DEDE" w14:textId="77777777" w:rsidR="00D07C5F" w:rsidRPr="00D07C5F" w:rsidRDefault="00D07C5F" w:rsidP="00D07C5F">
            <w:pPr>
              <w:suppressAutoHyphens w:val="0"/>
              <w:rPr>
                <w:rFonts w:ascii="Calibri" w:hAnsi="Calibri" w:cs="Calibri"/>
                <w:b/>
                <w:bCs/>
                <w:sz w:val="22"/>
                <w:szCs w:val="22"/>
                <w:lang w:eastAsia="pt-BR"/>
              </w:rPr>
            </w:pPr>
            <w:r w:rsidRPr="00D07C5F">
              <w:rPr>
                <w:rFonts w:ascii="Calibri" w:hAnsi="Calibri" w:cs="Calibri"/>
                <w:b/>
                <w:bCs/>
                <w:sz w:val="22"/>
                <w:szCs w:val="22"/>
                <w:lang w:eastAsia="pt-BR"/>
              </w:rPr>
              <w:t> </w:t>
            </w:r>
          </w:p>
        </w:tc>
        <w:tc>
          <w:tcPr>
            <w:tcW w:w="1378" w:type="dxa"/>
            <w:tcBorders>
              <w:top w:val="nil"/>
              <w:left w:val="nil"/>
              <w:bottom w:val="single" w:sz="4" w:space="0" w:color="auto"/>
              <w:right w:val="single" w:sz="4" w:space="0" w:color="auto"/>
            </w:tcBorders>
            <w:shd w:val="clear" w:color="000000" w:fill="D6DCE4"/>
            <w:noWrap/>
            <w:vAlign w:val="center"/>
            <w:hideMark/>
          </w:tcPr>
          <w:p w14:paraId="3B30CA42"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000000" w:fill="D6DCE4"/>
            <w:noWrap/>
            <w:vAlign w:val="center"/>
            <w:hideMark/>
          </w:tcPr>
          <w:p w14:paraId="59CC171F"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xml:space="preserve"> R$                          -   </w:t>
            </w:r>
          </w:p>
        </w:tc>
      </w:tr>
      <w:tr w:rsidR="00D07C5F" w:rsidRPr="00D07C5F" w14:paraId="76D3FE51" w14:textId="77777777" w:rsidTr="00D07C5F">
        <w:trPr>
          <w:gridAfter w:val="1"/>
          <w:wAfter w:w="9" w:type="dxa"/>
          <w:trHeight w:val="1440"/>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649DD9A7"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17</w:t>
            </w:r>
          </w:p>
        </w:tc>
        <w:tc>
          <w:tcPr>
            <w:tcW w:w="1470" w:type="dxa"/>
            <w:tcBorders>
              <w:top w:val="nil"/>
              <w:left w:val="nil"/>
              <w:bottom w:val="single" w:sz="4" w:space="0" w:color="auto"/>
              <w:right w:val="single" w:sz="4" w:space="0" w:color="auto"/>
            </w:tcBorders>
            <w:shd w:val="clear" w:color="auto" w:fill="auto"/>
            <w:vAlign w:val="bottom"/>
            <w:hideMark/>
          </w:tcPr>
          <w:p w14:paraId="16B3CB2A"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Carpete para auditório em placas de 50cm x 50 cm na cor azul ou cinza, em tons a escolha no catalogo do fabricante. Composição: 100% polipropileno. Sistema de fabricação: </w:t>
            </w:r>
            <w:proofErr w:type="spellStart"/>
            <w:r w:rsidRPr="00D07C5F">
              <w:rPr>
                <w:rFonts w:ascii="Calibri" w:hAnsi="Calibri" w:cs="Calibri"/>
                <w:color w:val="000000"/>
                <w:sz w:val="22"/>
                <w:szCs w:val="22"/>
                <w:lang w:eastAsia="pt-BR"/>
              </w:rPr>
              <w:t>tufting</w:t>
            </w:r>
            <w:proofErr w:type="spellEnd"/>
            <w:r w:rsidRPr="00D07C5F">
              <w:rPr>
                <w:rFonts w:ascii="Calibri" w:hAnsi="Calibri" w:cs="Calibri"/>
                <w:color w:val="000000"/>
                <w:sz w:val="22"/>
                <w:szCs w:val="22"/>
                <w:lang w:eastAsia="pt-BR"/>
              </w:rPr>
              <w:t xml:space="preserve"> </w:t>
            </w:r>
            <w:proofErr w:type="spellStart"/>
            <w:r w:rsidRPr="00D07C5F">
              <w:rPr>
                <w:rFonts w:ascii="Calibri" w:hAnsi="Calibri" w:cs="Calibri"/>
                <w:color w:val="000000"/>
                <w:sz w:val="22"/>
                <w:szCs w:val="22"/>
                <w:lang w:eastAsia="pt-BR"/>
              </w:rPr>
              <w:t>bouclé</w:t>
            </w:r>
            <w:proofErr w:type="spellEnd"/>
            <w:r w:rsidRPr="00D07C5F">
              <w:rPr>
                <w:rFonts w:ascii="Calibri" w:hAnsi="Calibri" w:cs="Calibri"/>
                <w:color w:val="000000"/>
                <w:sz w:val="22"/>
                <w:szCs w:val="22"/>
                <w:lang w:eastAsia="pt-BR"/>
              </w:rPr>
              <w:t xml:space="preserve">. Proteção Antiácaro. Antiderrapante. Indicação de Tráfego de Pessoas: Alto. Grau de </w:t>
            </w:r>
            <w:proofErr w:type="spellStart"/>
            <w:r w:rsidRPr="00D07C5F">
              <w:rPr>
                <w:rFonts w:ascii="Calibri" w:hAnsi="Calibri" w:cs="Calibri"/>
                <w:color w:val="000000"/>
                <w:sz w:val="22"/>
                <w:szCs w:val="22"/>
                <w:lang w:eastAsia="pt-BR"/>
              </w:rPr>
              <w:t>Inflamabilidadee</w:t>
            </w:r>
            <w:proofErr w:type="spellEnd"/>
            <w:r w:rsidRPr="00D07C5F">
              <w:rPr>
                <w:rFonts w:ascii="Calibri" w:hAnsi="Calibri" w:cs="Calibri"/>
                <w:color w:val="000000"/>
                <w:sz w:val="22"/>
                <w:szCs w:val="22"/>
                <w:lang w:eastAsia="pt-BR"/>
              </w:rPr>
              <w:t>: dentro das Normas NBR 11232/90 e ASTM 2859. Espessura mínima: 5 mm. Fornecimento e instalação.</w:t>
            </w:r>
          </w:p>
        </w:tc>
        <w:tc>
          <w:tcPr>
            <w:tcW w:w="909" w:type="dxa"/>
            <w:tcBorders>
              <w:top w:val="nil"/>
              <w:left w:val="nil"/>
              <w:bottom w:val="single" w:sz="4" w:space="0" w:color="auto"/>
              <w:right w:val="single" w:sz="4" w:space="0" w:color="auto"/>
            </w:tcBorders>
            <w:shd w:val="clear" w:color="auto" w:fill="auto"/>
            <w:noWrap/>
            <w:vAlign w:val="center"/>
            <w:hideMark/>
          </w:tcPr>
          <w:p w14:paraId="0A85C887"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m2</w:t>
            </w:r>
          </w:p>
        </w:tc>
        <w:tc>
          <w:tcPr>
            <w:tcW w:w="1399" w:type="dxa"/>
            <w:tcBorders>
              <w:top w:val="nil"/>
              <w:left w:val="nil"/>
              <w:bottom w:val="single" w:sz="4" w:space="0" w:color="auto"/>
              <w:right w:val="single" w:sz="4" w:space="0" w:color="auto"/>
            </w:tcBorders>
            <w:shd w:val="clear" w:color="auto" w:fill="auto"/>
            <w:noWrap/>
            <w:vAlign w:val="center"/>
            <w:hideMark/>
          </w:tcPr>
          <w:p w14:paraId="496A9458"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5000</w:t>
            </w:r>
          </w:p>
        </w:tc>
        <w:tc>
          <w:tcPr>
            <w:tcW w:w="1378" w:type="dxa"/>
            <w:tcBorders>
              <w:top w:val="nil"/>
              <w:left w:val="nil"/>
              <w:bottom w:val="single" w:sz="4" w:space="0" w:color="auto"/>
              <w:right w:val="single" w:sz="4" w:space="0" w:color="auto"/>
            </w:tcBorders>
            <w:shd w:val="clear" w:color="auto" w:fill="auto"/>
            <w:noWrap/>
            <w:vAlign w:val="center"/>
            <w:hideMark/>
          </w:tcPr>
          <w:p w14:paraId="18C9E1B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13E5ED7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22E8245A" w14:textId="77777777" w:rsidTr="00D07C5F">
        <w:trPr>
          <w:gridAfter w:val="1"/>
          <w:wAfter w:w="9" w:type="dxa"/>
          <w:trHeight w:val="288"/>
        </w:trPr>
        <w:tc>
          <w:tcPr>
            <w:tcW w:w="3114" w:type="dxa"/>
            <w:gridSpan w:val="2"/>
            <w:tcBorders>
              <w:top w:val="single" w:sz="4" w:space="0" w:color="auto"/>
              <w:left w:val="nil"/>
              <w:bottom w:val="single" w:sz="4" w:space="0" w:color="auto"/>
              <w:right w:val="nil"/>
            </w:tcBorders>
            <w:shd w:val="clear" w:color="000000" w:fill="D6DCE4"/>
            <w:noWrap/>
            <w:vAlign w:val="center"/>
            <w:hideMark/>
          </w:tcPr>
          <w:p w14:paraId="3DD04E94"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INSTALAÇÃO E FORNECIMENTO DE CORTINAS E PERSIANAS</w:t>
            </w:r>
          </w:p>
        </w:tc>
        <w:tc>
          <w:tcPr>
            <w:tcW w:w="909" w:type="dxa"/>
            <w:tcBorders>
              <w:top w:val="nil"/>
              <w:left w:val="nil"/>
              <w:bottom w:val="single" w:sz="4" w:space="0" w:color="auto"/>
              <w:right w:val="nil"/>
            </w:tcBorders>
            <w:shd w:val="clear" w:color="000000" w:fill="D6DCE4"/>
            <w:noWrap/>
            <w:vAlign w:val="center"/>
            <w:hideMark/>
          </w:tcPr>
          <w:p w14:paraId="7B6365FE"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399" w:type="dxa"/>
            <w:tcBorders>
              <w:top w:val="nil"/>
              <w:left w:val="nil"/>
              <w:bottom w:val="single" w:sz="4" w:space="0" w:color="auto"/>
              <w:right w:val="nil"/>
            </w:tcBorders>
            <w:shd w:val="clear" w:color="000000" w:fill="D6DCE4"/>
            <w:noWrap/>
            <w:vAlign w:val="center"/>
            <w:hideMark/>
          </w:tcPr>
          <w:p w14:paraId="2F4CC67F" w14:textId="77777777" w:rsidR="00D07C5F" w:rsidRPr="00D07C5F" w:rsidRDefault="00D07C5F" w:rsidP="00D07C5F">
            <w:pPr>
              <w:suppressAutoHyphens w:val="0"/>
              <w:rPr>
                <w:rFonts w:ascii="Calibri" w:hAnsi="Calibri" w:cs="Calibri"/>
                <w:b/>
                <w:bCs/>
                <w:sz w:val="22"/>
                <w:szCs w:val="22"/>
                <w:lang w:eastAsia="pt-BR"/>
              </w:rPr>
            </w:pPr>
            <w:r w:rsidRPr="00D07C5F">
              <w:rPr>
                <w:rFonts w:ascii="Calibri" w:hAnsi="Calibri" w:cs="Calibri"/>
                <w:b/>
                <w:bCs/>
                <w:sz w:val="22"/>
                <w:szCs w:val="22"/>
                <w:lang w:eastAsia="pt-BR"/>
              </w:rPr>
              <w:t> </w:t>
            </w:r>
          </w:p>
        </w:tc>
        <w:tc>
          <w:tcPr>
            <w:tcW w:w="1378" w:type="dxa"/>
            <w:tcBorders>
              <w:top w:val="nil"/>
              <w:left w:val="nil"/>
              <w:bottom w:val="single" w:sz="4" w:space="0" w:color="auto"/>
              <w:right w:val="nil"/>
            </w:tcBorders>
            <w:shd w:val="clear" w:color="000000" w:fill="D6DCE4"/>
            <w:noWrap/>
            <w:vAlign w:val="center"/>
            <w:hideMark/>
          </w:tcPr>
          <w:p w14:paraId="2F67CE7A"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w:t>
            </w:r>
          </w:p>
        </w:tc>
        <w:tc>
          <w:tcPr>
            <w:tcW w:w="1755" w:type="dxa"/>
            <w:gridSpan w:val="2"/>
            <w:tcBorders>
              <w:top w:val="nil"/>
              <w:left w:val="nil"/>
              <w:bottom w:val="single" w:sz="4" w:space="0" w:color="auto"/>
              <w:right w:val="nil"/>
            </w:tcBorders>
            <w:shd w:val="clear" w:color="000000" w:fill="D6DCE4"/>
            <w:noWrap/>
            <w:vAlign w:val="center"/>
            <w:hideMark/>
          </w:tcPr>
          <w:p w14:paraId="3C68FE14" w14:textId="77777777" w:rsidR="00D07C5F" w:rsidRPr="00D07C5F" w:rsidRDefault="00D07C5F" w:rsidP="00D07C5F">
            <w:pPr>
              <w:suppressAutoHyphens w:val="0"/>
              <w:rPr>
                <w:rFonts w:ascii="Calibri" w:hAnsi="Calibri" w:cs="Calibri"/>
                <w:b/>
                <w:bCs/>
                <w:color w:val="000000"/>
                <w:sz w:val="22"/>
                <w:szCs w:val="22"/>
                <w:lang w:eastAsia="pt-BR"/>
              </w:rPr>
            </w:pPr>
            <w:r w:rsidRPr="00D07C5F">
              <w:rPr>
                <w:rFonts w:ascii="Calibri" w:hAnsi="Calibri" w:cs="Calibri"/>
                <w:b/>
                <w:bCs/>
                <w:color w:val="000000"/>
                <w:sz w:val="22"/>
                <w:szCs w:val="22"/>
                <w:lang w:eastAsia="pt-BR"/>
              </w:rPr>
              <w:t xml:space="preserve"> R$                          -   </w:t>
            </w:r>
          </w:p>
        </w:tc>
      </w:tr>
      <w:tr w:rsidR="00D07C5F" w:rsidRPr="00D07C5F" w14:paraId="5E9466AB" w14:textId="77777777" w:rsidTr="00D07C5F">
        <w:trPr>
          <w:gridAfter w:val="1"/>
          <w:wAfter w:w="9" w:type="dxa"/>
          <w:trHeight w:val="2472"/>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3EC7576E"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18</w:t>
            </w:r>
          </w:p>
        </w:tc>
        <w:tc>
          <w:tcPr>
            <w:tcW w:w="1470" w:type="dxa"/>
            <w:tcBorders>
              <w:top w:val="nil"/>
              <w:left w:val="nil"/>
              <w:bottom w:val="single" w:sz="4" w:space="0" w:color="auto"/>
              <w:right w:val="single" w:sz="4" w:space="0" w:color="auto"/>
            </w:tcBorders>
            <w:shd w:val="clear" w:color="auto" w:fill="auto"/>
            <w:vAlign w:val="bottom"/>
            <w:hideMark/>
          </w:tcPr>
          <w:p w14:paraId="0071DC6C"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Cortina tipo </w:t>
            </w:r>
            <w:proofErr w:type="spellStart"/>
            <w:r w:rsidRPr="00D07C5F">
              <w:rPr>
                <w:rFonts w:ascii="Calibri" w:hAnsi="Calibri" w:cs="Calibri"/>
                <w:color w:val="000000"/>
                <w:sz w:val="22"/>
                <w:szCs w:val="22"/>
                <w:lang w:eastAsia="pt-BR"/>
              </w:rPr>
              <w:t>rolô</w:t>
            </w:r>
            <w:proofErr w:type="spellEnd"/>
            <w:r w:rsidRPr="00D07C5F">
              <w:rPr>
                <w:rFonts w:ascii="Calibri" w:hAnsi="Calibri" w:cs="Calibri"/>
                <w:color w:val="000000"/>
                <w:sz w:val="22"/>
                <w:szCs w:val="22"/>
                <w:lang w:eastAsia="pt-BR"/>
              </w:rPr>
              <w:t xml:space="preserve"> blackout com guias laterais, com acionamento manual, com </w:t>
            </w:r>
            <w:proofErr w:type="spellStart"/>
            <w:r w:rsidRPr="00D07C5F">
              <w:rPr>
                <w:rFonts w:ascii="Calibri" w:hAnsi="Calibri" w:cs="Calibri"/>
                <w:color w:val="000000"/>
                <w:sz w:val="22"/>
                <w:szCs w:val="22"/>
                <w:lang w:eastAsia="pt-BR"/>
              </w:rPr>
              <w:t>opcao</w:t>
            </w:r>
            <w:proofErr w:type="spellEnd"/>
            <w:r w:rsidRPr="00D07C5F">
              <w:rPr>
                <w:rFonts w:ascii="Calibri" w:hAnsi="Calibri" w:cs="Calibri"/>
                <w:color w:val="000000"/>
                <w:sz w:val="22"/>
                <w:szCs w:val="22"/>
                <w:lang w:eastAsia="pt-BR"/>
              </w:rPr>
              <w:t xml:space="preserve"> de montagem bilaterais, com regulagem de fluxo de entrada de luminosidade. Tecido com tratamento </w:t>
            </w:r>
            <w:proofErr w:type="spellStart"/>
            <w:r w:rsidRPr="00D07C5F">
              <w:rPr>
                <w:rFonts w:ascii="Calibri" w:hAnsi="Calibri" w:cs="Calibri"/>
                <w:color w:val="000000"/>
                <w:sz w:val="22"/>
                <w:szCs w:val="22"/>
                <w:lang w:eastAsia="pt-BR"/>
              </w:rPr>
              <w:t>termico</w:t>
            </w:r>
            <w:proofErr w:type="spellEnd"/>
            <w:r w:rsidRPr="00D07C5F">
              <w:rPr>
                <w:rFonts w:ascii="Calibri" w:hAnsi="Calibri" w:cs="Calibri"/>
                <w:color w:val="000000"/>
                <w:sz w:val="22"/>
                <w:szCs w:val="22"/>
                <w:lang w:eastAsia="pt-BR"/>
              </w:rPr>
              <w:t xml:space="preserve"> de alta qualidade e com baixa </w:t>
            </w:r>
            <w:proofErr w:type="spellStart"/>
            <w:r w:rsidRPr="00D07C5F">
              <w:rPr>
                <w:rFonts w:ascii="Calibri" w:hAnsi="Calibri" w:cs="Calibri"/>
                <w:color w:val="000000"/>
                <w:sz w:val="22"/>
                <w:szCs w:val="22"/>
                <w:lang w:eastAsia="pt-BR"/>
              </w:rPr>
              <w:t>propagacao</w:t>
            </w:r>
            <w:proofErr w:type="spellEnd"/>
            <w:r w:rsidRPr="00D07C5F">
              <w:rPr>
                <w:rFonts w:ascii="Calibri" w:hAnsi="Calibri" w:cs="Calibri"/>
                <w:color w:val="000000"/>
                <w:sz w:val="22"/>
                <w:szCs w:val="22"/>
                <w:lang w:eastAsia="pt-BR"/>
              </w:rPr>
              <w:t xml:space="preserve"> de fogo, protetor solar contra raios </w:t>
            </w:r>
            <w:proofErr w:type="spellStart"/>
            <w:r w:rsidRPr="00D07C5F">
              <w:rPr>
                <w:rFonts w:ascii="Calibri" w:hAnsi="Calibri" w:cs="Calibri"/>
                <w:color w:val="000000"/>
                <w:sz w:val="22"/>
                <w:szCs w:val="22"/>
                <w:lang w:eastAsia="pt-BR"/>
              </w:rPr>
              <w:t>uv</w:t>
            </w:r>
            <w:proofErr w:type="spellEnd"/>
            <w:r w:rsidRPr="00D07C5F">
              <w:rPr>
                <w:rFonts w:ascii="Calibri" w:hAnsi="Calibri" w:cs="Calibri"/>
                <w:color w:val="000000"/>
                <w:sz w:val="22"/>
                <w:szCs w:val="22"/>
                <w:lang w:eastAsia="pt-BR"/>
              </w:rPr>
              <w:t xml:space="preserve">, estruturado em </w:t>
            </w:r>
            <w:proofErr w:type="spellStart"/>
            <w:r w:rsidRPr="00D07C5F">
              <w:rPr>
                <w:rFonts w:ascii="Calibri" w:hAnsi="Calibri" w:cs="Calibri"/>
                <w:color w:val="000000"/>
                <w:sz w:val="22"/>
                <w:szCs w:val="22"/>
                <w:lang w:eastAsia="pt-BR"/>
              </w:rPr>
              <w:t>pvc</w:t>
            </w:r>
            <w:proofErr w:type="spellEnd"/>
            <w:r w:rsidRPr="00D07C5F">
              <w:rPr>
                <w:rFonts w:ascii="Calibri" w:hAnsi="Calibri" w:cs="Calibri"/>
                <w:color w:val="000000"/>
                <w:sz w:val="22"/>
                <w:szCs w:val="22"/>
                <w:lang w:eastAsia="pt-BR"/>
              </w:rPr>
              <w:t xml:space="preserve"> com maior robustez e durabilidade. Tratamento </w:t>
            </w:r>
            <w:proofErr w:type="spellStart"/>
            <w:r w:rsidRPr="00D07C5F">
              <w:rPr>
                <w:rFonts w:ascii="Calibri" w:hAnsi="Calibri" w:cs="Calibri"/>
                <w:color w:val="000000"/>
                <w:sz w:val="22"/>
                <w:szCs w:val="22"/>
                <w:lang w:eastAsia="pt-BR"/>
              </w:rPr>
              <w:t>anti-estatico</w:t>
            </w:r>
            <w:proofErr w:type="spellEnd"/>
            <w:r w:rsidRPr="00D07C5F">
              <w:rPr>
                <w:rFonts w:ascii="Calibri" w:hAnsi="Calibri" w:cs="Calibri"/>
                <w:color w:val="000000"/>
                <w:sz w:val="22"/>
                <w:szCs w:val="22"/>
                <w:lang w:eastAsia="pt-BR"/>
              </w:rPr>
              <w:t xml:space="preserve">, catracas laterais vedadas completamente impedindo o descarrilhamento no acionamento; acionamento </w:t>
            </w:r>
            <w:proofErr w:type="spellStart"/>
            <w:r w:rsidRPr="00D07C5F">
              <w:rPr>
                <w:rFonts w:ascii="Calibri" w:hAnsi="Calibri" w:cs="Calibri"/>
                <w:color w:val="000000"/>
                <w:sz w:val="22"/>
                <w:szCs w:val="22"/>
                <w:lang w:eastAsia="pt-BR"/>
              </w:rPr>
              <w:t>monocontrole</w:t>
            </w:r>
            <w:proofErr w:type="spellEnd"/>
            <w:r w:rsidRPr="00D07C5F">
              <w:rPr>
                <w:rFonts w:ascii="Calibri" w:hAnsi="Calibri" w:cs="Calibri"/>
                <w:color w:val="000000"/>
                <w:sz w:val="22"/>
                <w:szCs w:val="22"/>
                <w:lang w:eastAsia="pt-BR"/>
              </w:rPr>
              <w:t xml:space="preserve"> com a possibilidade de </w:t>
            </w:r>
            <w:proofErr w:type="spellStart"/>
            <w:r w:rsidRPr="00D07C5F">
              <w:rPr>
                <w:rFonts w:ascii="Calibri" w:hAnsi="Calibri" w:cs="Calibri"/>
                <w:color w:val="000000"/>
                <w:sz w:val="22"/>
                <w:szCs w:val="22"/>
                <w:lang w:eastAsia="pt-BR"/>
              </w:rPr>
              <w:t>fixacao</w:t>
            </w:r>
            <w:proofErr w:type="spellEnd"/>
            <w:r w:rsidRPr="00D07C5F">
              <w:rPr>
                <w:rFonts w:ascii="Calibri" w:hAnsi="Calibri" w:cs="Calibri"/>
                <w:color w:val="000000"/>
                <w:sz w:val="22"/>
                <w:szCs w:val="22"/>
                <w:lang w:eastAsia="pt-BR"/>
              </w:rPr>
              <w:t xml:space="preserve"> na parede e com guias laterais. </w:t>
            </w:r>
            <w:proofErr w:type="spellStart"/>
            <w:r w:rsidRPr="00D07C5F">
              <w:rPr>
                <w:rFonts w:ascii="Calibri" w:hAnsi="Calibri" w:cs="Calibri"/>
                <w:color w:val="000000"/>
                <w:sz w:val="22"/>
                <w:szCs w:val="22"/>
                <w:lang w:eastAsia="pt-BR"/>
              </w:rPr>
              <w:t>Fixacao</w:t>
            </w:r>
            <w:proofErr w:type="spellEnd"/>
            <w:r w:rsidRPr="00D07C5F">
              <w:rPr>
                <w:rFonts w:ascii="Calibri" w:hAnsi="Calibri" w:cs="Calibri"/>
                <w:color w:val="000000"/>
                <w:sz w:val="22"/>
                <w:szCs w:val="22"/>
                <w:lang w:eastAsia="pt-BR"/>
              </w:rPr>
              <w:t xml:space="preserve"> da cortina na parede ou no teto, cor branca, garantia </w:t>
            </w:r>
            <w:r w:rsidRPr="00D07C5F">
              <w:rPr>
                <w:rFonts w:ascii="Calibri" w:hAnsi="Calibri" w:cs="Calibri"/>
                <w:color w:val="000000"/>
                <w:sz w:val="22"/>
                <w:szCs w:val="22"/>
                <w:lang w:eastAsia="pt-BR"/>
              </w:rPr>
              <w:lastRenderedPageBreak/>
              <w:t>de 5 anos. Fornecimento e instalação.</w:t>
            </w:r>
          </w:p>
        </w:tc>
        <w:tc>
          <w:tcPr>
            <w:tcW w:w="909" w:type="dxa"/>
            <w:tcBorders>
              <w:top w:val="nil"/>
              <w:left w:val="nil"/>
              <w:bottom w:val="single" w:sz="4" w:space="0" w:color="auto"/>
              <w:right w:val="single" w:sz="4" w:space="0" w:color="auto"/>
            </w:tcBorders>
            <w:shd w:val="clear" w:color="auto" w:fill="auto"/>
            <w:noWrap/>
            <w:vAlign w:val="center"/>
            <w:hideMark/>
          </w:tcPr>
          <w:p w14:paraId="2B21DD53"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lastRenderedPageBreak/>
              <w:t>m2</w:t>
            </w:r>
          </w:p>
        </w:tc>
        <w:tc>
          <w:tcPr>
            <w:tcW w:w="1399" w:type="dxa"/>
            <w:tcBorders>
              <w:top w:val="nil"/>
              <w:left w:val="nil"/>
              <w:bottom w:val="single" w:sz="4" w:space="0" w:color="auto"/>
              <w:right w:val="single" w:sz="4" w:space="0" w:color="auto"/>
            </w:tcBorders>
            <w:shd w:val="clear" w:color="auto" w:fill="auto"/>
            <w:noWrap/>
            <w:vAlign w:val="center"/>
            <w:hideMark/>
          </w:tcPr>
          <w:p w14:paraId="4D347492"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2000</w:t>
            </w:r>
          </w:p>
        </w:tc>
        <w:tc>
          <w:tcPr>
            <w:tcW w:w="1378" w:type="dxa"/>
            <w:tcBorders>
              <w:top w:val="nil"/>
              <w:left w:val="nil"/>
              <w:bottom w:val="single" w:sz="4" w:space="0" w:color="auto"/>
              <w:right w:val="single" w:sz="4" w:space="0" w:color="auto"/>
            </w:tcBorders>
            <w:shd w:val="clear" w:color="auto" w:fill="auto"/>
            <w:noWrap/>
            <w:vAlign w:val="center"/>
            <w:hideMark/>
          </w:tcPr>
          <w:p w14:paraId="7068EBF3"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0430C8CF"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6CF85FD0" w14:textId="77777777" w:rsidTr="00D07C5F">
        <w:trPr>
          <w:gridAfter w:val="1"/>
          <w:wAfter w:w="9" w:type="dxa"/>
          <w:trHeight w:val="4896"/>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7E33942C"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19</w:t>
            </w:r>
          </w:p>
        </w:tc>
        <w:tc>
          <w:tcPr>
            <w:tcW w:w="1470" w:type="dxa"/>
            <w:tcBorders>
              <w:top w:val="nil"/>
              <w:left w:val="nil"/>
              <w:bottom w:val="single" w:sz="4" w:space="0" w:color="auto"/>
              <w:right w:val="single" w:sz="4" w:space="0" w:color="auto"/>
            </w:tcBorders>
            <w:shd w:val="clear" w:color="auto" w:fill="auto"/>
            <w:vAlign w:val="bottom"/>
            <w:hideMark/>
          </w:tcPr>
          <w:p w14:paraId="1BC844F6"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Persianas verticais em junta resinada com blackout: fornecimento e instalação de persianas Verticais em </w:t>
            </w:r>
            <w:proofErr w:type="spellStart"/>
            <w:r w:rsidRPr="00D07C5F">
              <w:rPr>
                <w:rFonts w:ascii="Calibri" w:hAnsi="Calibri" w:cs="Calibri"/>
                <w:color w:val="000000"/>
                <w:sz w:val="22"/>
                <w:szCs w:val="22"/>
                <w:lang w:eastAsia="pt-BR"/>
              </w:rPr>
              <w:t>pvc</w:t>
            </w:r>
            <w:proofErr w:type="spellEnd"/>
            <w:r w:rsidRPr="00D07C5F">
              <w:rPr>
                <w:rFonts w:ascii="Calibri" w:hAnsi="Calibri" w:cs="Calibri"/>
                <w:color w:val="000000"/>
                <w:sz w:val="22"/>
                <w:szCs w:val="22"/>
                <w:lang w:eastAsia="pt-BR"/>
              </w:rPr>
              <w:t xml:space="preserve"> resinada com blackout, cor a definir, com tratamento </w:t>
            </w:r>
            <w:proofErr w:type="spellStart"/>
            <w:r w:rsidRPr="00D07C5F">
              <w:rPr>
                <w:rFonts w:ascii="Calibri" w:hAnsi="Calibri" w:cs="Calibri"/>
                <w:color w:val="000000"/>
                <w:sz w:val="22"/>
                <w:szCs w:val="22"/>
                <w:lang w:eastAsia="pt-BR"/>
              </w:rPr>
              <w:t>anti-chama</w:t>
            </w:r>
            <w:proofErr w:type="spellEnd"/>
            <w:r w:rsidRPr="00D07C5F">
              <w:rPr>
                <w:rFonts w:ascii="Calibri" w:hAnsi="Calibri" w:cs="Calibri"/>
                <w:color w:val="000000"/>
                <w:sz w:val="22"/>
                <w:szCs w:val="22"/>
                <w:lang w:eastAsia="pt-BR"/>
              </w:rPr>
              <w:t xml:space="preserve">, largura de lâminas de no mínimo 89mm, </w:t>
            </w:r>
            <w:proofErr w:type="spellStart"/>
            <w:r w:rsidRPr="00D07C5F">
              <w:rPr>
                <w:rFonts w:ascii="Calibri" w:hAnsi="Calibri" w:cs="Calibri"/>
                <w:color w:val="000000"/>
                <w:sz w:val="22"/>
                <w:szCs w:val="22"/>
                <w:lang w:eastAsia="pt-BR"/>
              </w:rPr>
              <w:t>recolhíveis</w:t>
            </w:r>
            <w:proofErr w:type="spellEnd"/>
            <w:r w:rsidRPr="00D07C5F">
              <w:rPr>
                <w:rFonts w:ascii="Calibri" w:hAnsi="Calibri" w:cs="Calibri"/>
                <w:color w:val="000000"/>
                <w:sz w:val="22"/>
                <w:szCs w:val="22"/>
                <w:lang w:eastAsia="pt-BR"/>
              </w:rPr>
              <w:t xml:space="preserve"> e articuláveis 180 graus, com acionamento manual.• O espaçamento entre lâminas abertas será de aproximadamente75 mm. Trespasse mínimo garantido de 14mm de cada lado das lâminas, uniforme </w:t>
            </w:r>
            <w:proofErr w:type="spellStart"/>
            <w:r w:rsidRPr="00D07C5F">
              <w:rPr>
                <w:rFonts w:ascii="Calibri" w:hAnsi="Calibri" w:cs="Calibri"/>
                <w:color w:val="000000"/>
                <w:sz w:val="22"/>
                <w:szCs w:val="22"/>
                <w:lang w:eastAsia="pt-BR"/>
              </w:rPr>
              <w:t>aolongo</w:t>
            </w:r>
            <w:proofErr w:type="spellEnd"/>
            <w:r w:rsidRPr="00D07C5F">
              <w:rPr>
                <w:rFonts w:ascii="Calibri" w:hAnsi="Calibri" w:cs="Calibri"/>
                <w:color w:val="000000"/>
                <w:sz w:val="22"/>
                <w:szCs w:val="22"/>
                <w:lang w:eastAsia="pt-BR"/>
              </w:rPr>
              <w:t xml:space="preserve"> do trecho/trilho.• Trilho em </w:t>
            </w:r>
            <w:proofErr w:type="spellStart"/>
            <w:r w:rsidRPr="00D07C5F">
              <w:rPr>
                <w:rFonts w:ascii="Calibri" w:hAnsi="Calibri" w:cs="Calibri"/>
                <w:color w:val="000000"/>
                <w:sz w:val="22"/>
                <w:szCs w:val="22"/>
                <w:lang w:eastAsia="pt-BR"/>
              </w:rPr>
              <w:t>alumínioa</w:t>
            </w:r>
            <w:proofErr w:type="spellEnd"/>
            <w:r w:rsidRPr="00D07C5F">
              <w:rPr>
                <w:rFonts w:ascii="Calibri" w:hAnsi="Calibri" w:cs="Calibri"/>
                <w:color w:val="000000"/>
                <w:sz w:val="22"/>
                <w:szCs w:val="22"/>
                <w:lang w:eastAsia="pt-BR"/>
              </w:rPr>
              <w:t xml:space="preserve"> </w:t>
            </w:r>
            <w:proofErr w:type="spellStart"/>
            <w:r w:rsidRPr="00D07C5F">
              <w:rPr>
                <w:rFonts w:ascii="Calibri" w:hAnsi="Calibri" w:cs="Calibri"/>
                <w:color w:val="000000"/>
                <w:sz w:val="22"/>
                <w:szCs w:val="22"/>
                <w:lang w:eastAsia="pt-BR"/>
              </w:rPr>
              <w:t>nodizado</w:t>
            </w:r>
            <w:proofErr w:type="spellEnd"/>
            <w:r w:rsidRPr="00D07C5F">
              <w:rPr>
                <w:rFonts w:ascii="Calibri" w:hAnsi="Calibri" w:cs="Calibri"/>
                <w:color w:val="000000"/>
                <w:sz w:val="22"/>
                <w:szCs w:val="22"/>
                <w:lang w:eastAsia="pt-BR"/>
              </w:rPr>
              <w:t xml:space="preserve"> natural, </w:t>
            </w:r>
            <w:proofErr w:type="spellStart"/>
            <w:r w:rsidRPr="00D07C5F">
              <w:rPr>
                <w:rFonts w:ascii="Calibri" w:hAnsi="Calibri" w:cs="Calibri"/>
                <w:color w:val="000000"/>
                <w:sz w:val="22"/>
                <w:szCs w:val="22"/>
                <w:lang w:eastAsia="pt-BR"/>
              </w:rPr>
              <w:t>aser</w:t>
            </w:r>
            <w:proofErr w:type="spellEnd"/>
            <w:r w:rsidRPr="00D07C5F">
              <w:rPr>
                <w:rFonts w:ascii="Calibri" w:hAnsi="Calibri" w:cs="Calibri"/>
                <w:color w:val="000000"/>
                <w:sz w:val="22"/>
                <w:szCs w:val="22"/>
                <w:lang w:eastAsia="pt-BR"/>
              </w:rPr>
              <w:t xml:space="preserve"> fixado em </w:t>
            </w:r>
            <w:proofErr w:type="spellStart"/>
            <w:r w:rsidRPr="00D07C5F">
              <w:rPr>
                <w:rFonts w:ascii="Calibri" w:hAnsi="Calibri" w:cs="Calibri"/>
                <w:color w:val="000000"/>
                <w:sz w:val="22"/>
                <w:szCs w:val="22"/>
                <w:lang w:eastAsia="pt-BR"/>
              </w:rPr>
              <w:t>parede,teto</w:t>
            </w:r>
            <w:proofErr w:type="spellEnd"/>
            <w:r w:rsidRPr="00D07C5F">
              <w:rPr>
                <w:rFonts w:ascii="Calibri" w:hAnsi="Calibri" w:cs="Calibri"/>
                <w:color w:val="000000"/>
                <w:sz w:val="22"/>
                <w:szCs w:val="22"/>
                <w:lang w:eastAsia="pt-BR"/>
              </w:rPr>
              <w:t xml:space="preserve">, forro ou esquadria metálica, </w:t>
            </w:r>
            <w:proofErr w:type="spellStart"/>
            <w:r w:rsidRPr="00D07C5F">
              <w:rPr>
                <w:rFonts w:ascii="Calibri" w:hAnsi="Calibri" w:cs="Calibri"/>
                <w:color w:val="000000"/>
                <w:sz w:val="22"/>
                <w:szCs w:val="22"/>
                <w:lang w:eastAsia="pt-BR"/>
              </w:rPr>
              <w:t>erecolhimento</w:t>
            </w:r>
            <w:proofErr w:type="spellEnd"/>
            <w:r w:rsidRPr="00D07C5F">
              <w:rPr>
                <w:rFonts w:ascii="Calibri" w:hAnsi="Calibri" w:cs="Calibri"/>
                <w:color w:val="000000"/>
                <w:sz w:val="22"/>
                <w:szCs w:val="22"/>
                <w:lang w:eastAsia="pt-BR"/>
              </w:rPr>
              <w:t xml:space="preserve"> </w:t>
            </w:r>
            <w:proofErr w:type="spellStart"/>
            <w:r w:rsidRPr="00D07C5F">
              <w:rPr>
                <w:rFonts w:ascii="Calibri" w:hAnsi="Calibri" w:cs="Calibri"/>
                <w:color w:val="000000"/>
                <w:sz w:val="22"/>
                <w:szCs w:val="22"/>
                <w:lang w:eastAsia="pt-BR"/>
              </w:rPr>
              <w:t>daslâminas</w:t>
            </w:r>
            <w:proofErr w:type="spellEnd"/>
            <w:r w:rsidRPr="00D07C5F">
              <w:rPr>
                <w:rFonts w:ascii="Calibri" w:hAnsi="Calibri" w:cs="Calibri"/>
                <w:color w:val="000000"/>
                <w:sz w:val="22"/>
                <w:szCs w:val="22"/>
                <w:lang w:eastAsia="pt-BR"/>
              </w:rPr>
              <w:t xml:space="preserve"> em corda de nylon com aproximadamente 2,5mm de </w:t>
            </w:r>
            <w:proofErr w:type="spellStart"/>
            <w:r w:rsidRPr="00D07C5F">
              <w:rPr>
                <w:rFonts w:ascii="Calibri" w:hAnsi="Calibri" w:cs="Calibri"/>
                <w:color w:val="000000"/>
                <w:sz w:val="22"/>
                <w:szCs w:val="22"/>
                <w:lang w:eastAsia="pt-BR"/>
              </w:rPr>
              <w:t>diâmetro.Cabeçote</w:t>
            </w:r>
            <w:proofErr w:type="spellEnd"/>
            <w:r w:rsidRPr="00D07C5F">
              <w:rPr>
                <w:rFonts w:ascii="Calibri" w:hAnsi="Calibri" w:cs="Calibri"/>
                <w:color w:val="000000"/>
                <w:sz w:val="22"/>
                <w:szCs w:val="22"/>
                <w:lang w:eastAsia="pt-BR"/>
              </w:rPr>
              <w:t xml:space="preserve"> em alumínio anodizado, eixo interno em alumínio polido, </w:t>
            </w:r>
            <w:proofErr w:type="spellStart"/>
            <w:r w:rsidRPr="00D07C5F">
              <w:rPr>
                <w:rFonts w:ascii="Calibri" w:hAnsi="Calibri" w:cs="Calibri"/>
                <w:color w:val="000000"/>
                <w:sz w:val="22"/>
                <w:szCs w:val="22"/>
                <w:lang w:eastAsia="pt-BR"/>
              </w:rPr>
              <w:t>transportadoresdas</w:t>
            </w:r>
            <w:proofErr w:type="spellEnd"/>
            <w:r w:rsidRPr="00D07C5F">
              <w:rPr>
                <w:rFonts w:ascii="Calibri" w:hAnsi="Calibri" w:cs="Calibri"/>
                <w:color w:val="000000"/>
                <w:sz w:val="22"/>
                <w:szCs w:val="22"/>
                <w:lang w:eastAsia="pt-BR"/>
              </w:rPr>
              <w:t xml:space="preserve"> lâminas em nylon com sistemas de roscas em fim, </w:t>
            </w:r>
            <w:proofErr w:type="spellStart"/>
            <w:r w:rsidRPr="00D07C5F">
              <w:rPr>
                <w:rFonts w:ascii="Calibri" w:hAnsi="Calibri" w:cs="Calibri"/>
                <w:color w:val="000000"/>
                <w:sz w:val="22"/>
                <w:szCs w:val="22"/>
                <w:lang w:eastAsia="pt-BR"/>
              </w:rPr>
              <w:t>componto</w:t>
            </w:r>
            <w:proofErr w:type="spellEnd"/>
            <w:r w:rsidRPr="00D07C5F">
              <w:rPr>
                <w:rFonts w:ascii="Calibri" w:hAnsi="Calibri" w:cs="Calibri"/>
                <w:color w:val="000000"/>
                <w:sz w:val="22"/>
                <w:szCs w:val="22"/>
                <w:lang w:eastAsia="pt-BR"/>
              </w:rPr>
              <w:t xml:space="preserve"> de regulagem automático e cabine de nylon com capacidade para sustentação de pesos de aproximadamente 750 gramas cada.• Caixa de comando dos carrinhos em </w:t>
            </w:r>
            <w:proofErr w:type="spellStart"/>
            <w:r w:rsidRPr="00D07C5F">
              <w:rPr>
                <w:rFonts w:ascii="Calibri" w:hAnsi="Calibri" w:cs="Calibri"/>
                <w:color w:val="000000"/>
                <w:sz w:val="22"/>
                <w:szCs w:val="22"/>
                <w:lang w:eastAsia="pt-BR"/>
              </w:rPr>
              <w:t>nylon,blindada</w:t>
            </w:r>
            <w:proofErr w:type="spellEnd"/>
            <w:r w:rsidRPr="00D07C5F">
              <w:rPr>
                <w:rFonts w:ascii="Calibri" w:hAnsi="Calibri" w:cs="Calibri"/>
                <w:color w:val="000000"/>
                <w:sz w:val="22"/>
                <w:szCs w:val="22"/>
                <w:lang w:eastAsia="pt-BR"/>
              </w:rPr>
              <w:t xml:space="preserve"> e acoplada internamente, </w:t>
            </w:r>
            <w:r w:rsidRPr="00D07C5F">
              <w:rPr>
                <w:rFonts w:ascii="Calibri" w:hAnsi="Calibri" w:cs="Calibri"/>
                <w:color w:val="000000"/>
                <w:sz w:val="22"/>
                <w:szCs w:val="22"/>
                <w:lang w:eastAsia="pt-BR"/>
              </w:rPr>
              <w:lastRenderedPageBreak/>
              <w:t xml:space="preserve">cabeçote dispondo de engrenagem de redução para funcionamento suave, sendo o movimento giratório de 180º,controlado por corrente tipo bolinha, cromada ou em PVC.• Peso das lâminas em metal com aplicação antiferrugem e revestimento de plástico e correntes de peso em latão cromado ou PVC, nas pontas inferiores das </w:t>
            </w:r>
            <w:proofErr w:type="spellStart"/>
            <w:r w:rsidRPr="00D07C5F">
              <w:rPr>
                <w:rFonts w:ascii="Calibri" w:hAnsi="Calibri" w:cs="Calibri"/>
                <w:color w:val="000000"/>
                <w:sz w:val="22"/>
                <w:szCs w:val="22"/>
                <w:lang w:eastAsia="pt-BR"/>
              </w:rPr>
              <w:t>lâminas.As</w:t>
            </w:r>
            <w:proofErr w:type="spellEnd"/>
            <w:r w:rsidRPr="00D07C5F">
              <w:rPr>
                <w:rFonts w:ascii="Calibri" w:hAnsi="Calibri" w:cs="Calibri"/>
                <w:color w:val="000000"/>
                <w:sz w:val="22"/>
                <w:szCs w:val="22"/>
                <w:lang w:eastAsia="pt-BR"/>
              </w:rPr>
              <w:t xml:space="preserve"> persianas serão instaladas respeitando-se o leiaute e posicionamento das divisórias. Quando necessário deverão ser executados recortes para os aparelhos de ar condicionado.</w:t>
            </w:r>
          </w:p>
        </w:tc>
        <w:tc>
          <w:tcPr>
            <w:tcW w:w="909" w:type="dxa"/>
            <w:tcBorders>
              <w:top w:val="nil"/>
              <w:left w:val="nil"/>
              <w:bottom w:val="single" w:sz="4" w:space="0" w:color="auto"/>
              <w:right w:val="single" w:sz="4" w:space="0" w:color="auto"/>
            </w:tcBorders>
            <w:shd w:val="clear" w:color="auto" w:fill="auto"/>
            <w:noWrap/>
            <w:vAlign w:val="center"/>
            <w:hideMark/>
          </w:tcPr>
          <w:p w14:paraId="6D0A574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lastRenderedPageBreak/>
              <w:t>m2</w:t>
            </w:r>
          </w:p>
        </w:tc>
        <w:tc>
          <w:tcPr>
            <w:tcW w:w="1399" w:type="dxa"/>
            <w:tcBorders>
              <w:top w:val="nil"/>
              <w:left w:val="nil"/>
              <w:bottom w:val="single" w:sz="4" w:space="0" w:color="auto"/>
              <w:right w:val="single" w:sz="4" w:space="0" w:color="auto"/>
            </w:tcBorders>
            <w:shd w:val="clear" w:color="auto" w:fill="auto"/>
            <w:noWrap/>
            <w:vAlign w:val="center"/>
            <w:hideMark/>
          </w:tcPr>
          <w:p w14:paraId="40C30454"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2000</w:t>
            </w:r>
          </w:p>
        </w:tc>
        <w:tc>
          <w:tcPr>
            <w:tcW w:w="1378" w:type="dxa"/>
            <w:tcBorders>
              <w:top w:val="nil"/>
              <w:left w:val="nil"/>
              <w:bottom w:val="single" w:sz="4" w:space="0" w:color="auto"/>
              <w:right w:val="single" w:sz="4" w:space="0" w:color="auto"/>
            </w:tcBorders>
            <w:shd w:val="clear" w:color="auto" w:fill="auto"/>
            <w:noWrap/>
            <w:vAlign w:val="center"/>
            <w:hideMark/>
          </w:tcPr>
          <w:p w14:paraId="1489D393"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068665B4"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r w:rsidR="00D07C5F" w:rsidRPr="00D07C5F" w14:paraId="0BDEF29F" w14:textId="77777777" w:rsidTr="00D07C5F">
        <w:trPr>
          <w:gridAfter w:val="1"/>
          <w:wAfter w:w="9" w:type="dxa"/>
          <w:trHeight w:val="2016"/>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14:paraId="0F809BF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20</w:t>
            </w:r>
          </w:p>
        </w:tc>
        <w:tc>
          <w:tcPr>
            <w:tcW w:w="1470" w:type="dxa"/>
            <w:tcBorders>
              <w:top w:val="nil"/>
              <w:left w:val="nil"/>
              <w:bottom w:val="single" w:sz="4" w:space="0" w:color="auto"/>
              <w:right w:val="single" w:sz="4" w:space="0" w:color="auto"/>
            </w:tcBorders>
            <w:shd w:val="clear" w:color="auto" w:fill="auto"/>
            <w:vAlign w:val="bottom"/>
            <w:hideMark/>
          </w:tcPr>
          <w:p w14:paraId="53EBE756" w14:textId="77777777" w:rsidR="00D07C5F" w:rsidRPr="00D07C5F" w:rsidRDefault="00D07C5F" w:rsidP="00D07C5F">
            <w:pPr>
              <w:suppressAutoHyphens w:val="0"/>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FORNECIMENTO E INSTALAÇÃO DE PERSIANAS HORIZONTAIS CARACTERÍSTICA(S): persiana horizontal com movimento de "quebra-luz", executado por uma haste de plástico acoplada ao carrinho giratório. MATERIAL(IS):- lâminas de alumínio esmaltadas a fogo com cinco demãos de tinta;- cordas e cadarços em náilon;- bases e cabeceiras em alumínio extrudado ou em lâminas de aço </w:t>
            </w:r>
            <w:proofErr w:type="spellStart"/>
            <w:r w:rsidRPr="00D07C5F">
              <w:rPr>
                <w:rFonts w:ascii="Calibri" w:hAnsi="Calibri" w:cs="Calibri"/>
                <w:color w:val="000000"/>
                <w:sz w:val="22"/>
                <w:szCs w:val="22"/>
                <w:lang w:eastAsia="pt-BR"/>
              </w:rPr>
              <w:t>porcelanizadas</w:t>
            </w:r>
            <w:proofErr w:type="spellEnd"/>
            <w:r w:rsidRPr="00D07C5F">
              <w:rPr>
                <w:rFonts w:ascii="Calibri" w:hAnsi="Calibri" w:cs="Calibri"/>
                <w:color w:val="000000"/>
                <w:sz w:val="22"/>
                <w:szCs w:val="22"/>
                <w:lang w:eastAsia="pt-BR"/>
              </w:rPr>
              <w:t xml:space="preserve"> na mesma cor da lâminas;- engrenagens internas em náilon </w:t>
            </w:r>
            <w:proofErr w:type="spellStart"/>
            <w:r w:rsidRPr="00D07C5F">
              <w:rPr>
                <w:rFonts w:ascii="Calibri" w:hAnsi="Calibri" w:cs="Calibri"/>
                <w:color w:val="000000"/>
                <w:sz w:val="22"/>
                <w:szCs w:val="22"/>
                <w:lang w:eastAsia="pt-BR"/>
              </w:rPr>
              <w:t>resistente.MEDIDA</w:t>
            </w:r>
            <w:proofErr w:type="spellEnd"/>
            <w:r w:rsidRPr="00D07C5F">
              <w:rPr>
                <w:rFonts w:ascii="Calibri" w:hAnsi="Calibri" w:cs="Calibri"/>
                <w:color w:val="000000"/>
                <w:sz w:val="22"/>
                <w:szCs w:val="22"/>
                <w:lang w:eastAsia="pt-BR"/>
              </w:rPr>
              <w:t xml:space="preserve">(S): lâminas com 25 mm x 0,22 mm, de largura x </w:t>
            </w:r>
            <w:proofErr w:type="spellStart"/>
            <w:r w:rsidRPr="00D07C5F">
              <w:rPr>
                <w:rFonts w:ascii="Calibri" w:hAnsi="Calibri" w:cs="Calibri"/>
                <w:color w:val="000000"/>
                <w:sz w:val="22"/>
                <w:szCs w:val="22"/>
                <w:lang w:eastAsia="pt-BR"/>
              </w:rPr>
              <w:t>espessura.COR</w:t>
            </w:r>
            <w:proofErr w:type="spellEnd"/>
            <w:r w:rsidRPr="00D07C5F">
              <w:rPr>
                <w:rFonts w:ascii="Calibri" w:hAnsi="Calibri" w:cs="Calibri"/>
                <w:color w:val="000000"/>
                <w:sz w:val="22"/>
                <w:szCs w:val="22"/>
                <w:lang w:eastAsia="pt-BR"/>
              </w:rPr>
              <w:t>(ES):branca ou alumínio.</w:t>
            </w:r>
          </w:p>
        </w:tc>
        <w:tc>
          <w:tcPr>
            <w:tcW w:w="909" w:type="dxa"/>
            <w:tcBorders>
              <w:top w:val="nil"/>
              <w:left w:val="nil"/>
              <w:bottom w:val="single" w:sz="4" w:space="0" w:color="auto"/>
              <w:right w:val="single" w:sz="4" w:space="0" w:color="auto"/>
            </w:tcBorders>
            <w:shd w:val="clear" w:color="auto" w:fill="auto"/>
            <w:noWrap/>
            <w:vAlign w:val="center"/>
            <w:hideMark/>
          </w:tcPr>
          <w:p w14:paraId="1C16A636"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m2</w:t>
            </w:r>
          </w:p>
        </w:tc>
        <w:tc>
          <w:tcPr>
            <w:tcW w:w="1399" w:type="dxa"/>
            <w:tcBorders>
              <w:top w:val="nil"/>
              <w:left w:val="nil"/>
              <w:bottom w:val="single" w:sz="4" w:space="0" w:color="auto"/>
              <w:right w:val="single" w:sz="4" w:space="0" w:color="auto"/>
            </w:tcBorders>
            <w:shd w:val="clear" w:color="auto" w:fill="auto"/>
            <w:noWrap/>
            <w:vAlign w:val="center"/>
            <w:hideMark/>
          </w:tcPr>
          <w:p w14:paraId="2BF32289" w14:textId="77777777" w:rsidR="00D07C5F" w:rsidRPr="00D07C5F" w:rsidRDefault="00D07C5F" w:rsidP="00D07C5F">
            <w:pPr>
              <w:suppressAutoHyphens w:val="0"/>
              <w:jc w:val="center"/>
              <w:rPr>
                <w:rFonts w:ascii="Calibri" w:hAnsi="Calibri" w:cs="Calibri"/>
                <w:sz w:val="22"/>
                <w:szCs w:val="22"/>
                <w:lang w:eastAsia="pt-BR"/>
              </w:rPr>
            </w:pPr>
            <w:r w:rsidRPr="00D07C5F">
              <w:rPr>
                <w:rFonts w:ascii="Calibri" w:hAnsi="Calibri" w:cs="Calibri"/>
                <w:sz w:val="22"/>
                <w:szCs w:val="22"/>
                <w:lang w:eastAsia="pt-BR"/>
              </w:rPr>
              <w:t>2000</w:t>
            </w:r>
          </w:p>
        </w:tc>
        <w:tc>
          <w:tcPr>
            <w:tcW w:w="1378" w:type="dxa"/>
            <w:tcBorders>
              <w:top w:val="nil"/>
              <w:left w:val="nil"/>
              <w:bottom w:val="single" w:sz="4" w:space="0" w:color="auto"/>
              <w:right w:val="single" w:sz="4" w:space="0" w:color="auto"/>
            </w:tcBorders>
            <w:shd w:val="clear" w:color="auto" w:fill="auto"/>
            <w:noWrap/>
            <w:vAlign w:val="center"/>
            <w:hideMark/>
          </w:tcPr>
          <w:p w14:paraId="2980AF19"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w:t>
            </w:r>
          </w:p>
        </w:tc>
        <w:tc>
          <w:tcPr>
            <w:tcW w:w="1755" w:type="dxa"/>
            <w:gridSpan w:val="2"/>
            <w:tcBorders>
              <w:top w:val="nil"/>
              <w:left w:val="nil"/>
              <w:bottom w:val="single" w:sz="4" w:space="0" w:color="auto"/>
              <w:right w:val="single" w:sz="4" w:space="0" w:color="auto"/>
            </w:tcBorders>
            <w:shd w:val="clear" w:color="auto" w:fill="auto"/>
            <w:noWrap/>
            <w:vAlign w:val="center"/>
            <w:hideMark/>
          </w:tcPr>
          <w:p w14:paraId="48CA16F1" w14:textId="77777777" w:rsidR="00D07C5F" w:rsidRPr="00D07C5F" w:rsidRDefault="00D07C5F" w:rsidP="00D07C5F">
            <w:pPr>
              <w:suppressAutoHyphens w:val="0"/>
              <w:jc w:val="center"/>
              <w:rPr>
                <w:rFonts w:ascii="Calibri" w:hAnsi="Calibri" w:cs="Calibri"/>
                <w:color w:val="000000"/>
                <w:sz w:val="22"/>
                <w:szCs w:val="22"/>
                <w:lang w:eastAsia="pt-BR"/>
              </w:rPr>
            </w:pPr>
            <w:r w:rsidRPr="00D07C5F">
              <w:rPr>
                <w:rFonts w:ascii="Calibri" w:hAnsi="Calibri" w:cs="Calibri"/>
                <w:color w:val="000000"/>
                <w:sz w:val="22"/>
                <w:szCs w:val="22"/>
                <w:lang w:eastAsia="pt-BR"/>
              </w:rPr>
              <w:t xml:space="preserve"> R$                          -   </w:t>
            </w:r>
          </w:p>
        </w:tc>
      </w:tr>
    </w:tbl>
    <w:p w14:paraId="45ED83AD" w14:textId="77777777" w:rsidR="000F2860" w:rsidRPr="00C94499" w:rsidRDefault="000F2860" w:rsidP="000F2860">
      <w:pPr>
        <w:suppressAutoHyphens w:val="0"/>
        <w:autoSpaceDE w:val="0"/>
        <w:autoSpaceDN w:val="0"/>
        <w:adjustRightInd w:val="0"/>
        <w:spacing w:before="120" w:after="120" w:line="276" w:lineRule="auto"/>
        <w:jc w:val="both"/>
        <w:rPr>
          <w:rFonts w:asciiTheme="minorHAnsi" w:hAnsiTheme="minorHAnsi" w:cstheme="minorHAnsi"/>
          <w:lang w:eastAsia="pt-BR"/>
        </w:rPr>
      </w:pPr>
    </w:p>
    <w:p w14:paraId="72CCC9FB" w14:textId="58EFB756" w:rsidR="00C94499" w:rsidRPr="00C94499" w:rsidRDefault="00C94499" w:rsidP="00C94499">
      <w:pPr>
        <w:pStyle w:val="Nivel1"/>
        <w:numPr>
          <w:ilvl w:val="0"/>
          <w:numId w:val="23"/>
        </w:numPr>
        <w:rPr>
          <w:rFonts w:asciiTheme="minorHAnsi" w:hAnsiTheme="minorHAnsi" w:cstheme="minorHAnsi"/>
          <w:i/>
          <w:color w:val="FF0000"/>
          <w:sz w:val="22"/>
          <w:szCs w:val="22"/>
          <w:lang w:eastAsia="en-US"/>
        </w:rPr>
      </w:pPr>
      <w:r w:rsidRPr="00C94499">
        <w:rPr>
          <w:rFonts w:asciiTheme="minorHAnsi" w:hAnsiTheme="minorHAnsi" w:cstheme="minorHAnsi"/>
          <w:sz w:val="22"/>
          <w:szCs w:val="22"/>
          <w:lang w:eastAsia="en-US"/>
        </w:rPr>
        <w:lastRenderedPageBreak/>
        <w:t xml:space="preserve">DA ADESÃO À ATA DE REGISTRO DE PREÇOS </w:t>
      </w:r>
    </w:p>
    <w:p w14:paraId="356D8E9B" w14:textId="4439896C" w:rsidR="00C94499" w:rsidRPr="00C94499" w:rsidRDefault="00C94499" w:rsidP="00C94499">
      <w:pPr>
        <w:pStyle w:val="PargrafodaLista"/>
        <w:numPr>
          <w:ilvl w:val="1"/>
          <w:numId w:val="23"/>
        </w:numPr>
        <w:spacing w:before="120" w:after="120" w:line="276" w:lineRule="auto"/>
        <w:jc w:val="both"/>
        <w:rPr>
          <w:rFonts w:asciiTheme="minorHAnsi" w:hAnsiTheme="minorHAnsi" w:cstheme="minorHAnsi"/>
          <w:iCs/>
          <w:sz w:val="22"/>
          <w:szCs w:val="22"/>
          <w:lang w:eastAsia="en-US"/>
        </w:rPr>
      </w:pPr>
      <w:r w:rsidRPr="00C94499">
        <w:rPr>
          <w:rFonts w:asciiTheme="minorHAnsi" w:hAnsiTheme="minorHAnsi" w:cstheme="minorHAnsi"/>
          <w:iCs/>
          <w:sz w:val="22"/>
          <w:szCs w:val="22"/>
          <w:lang w:eastAsia="en-US"/>
        </w:rPr>
        <w:t>Não será admitida a adesão à ata de registro de preços decorrente desta licitação.</w:t>
      </w:r>
    </w:p>
    <w:p w14:paraId="44B4FC3E" w14:textId="61EE2737" w:rsidR="00C94499" w:rsidRPr="00C94499" w:rsidRDefault="00C94499" w:rsidP="00C94499">
      <w:pPr>
        <w:pStyle w:val="Nivel1"/>
        <w:numPr>
          <w:ilvl w:val="0"/>
          <w:numId w:val="23"/>
        </w:numPr>
        <w:rPr>
          <w:rFonts w:asciiTheme="minorHAnsi" w:hAnsiTheme="minorHAnsi" w:cstheme="minorHAnsi"/>
          <w:iCs/>
          <w:sz w:val="22"/>
          <w:szCs w:val="22"/>
        </w:rPr>
      </w:pPr>
      <w:r w:rsidRPr="00C94499">
        <w:rPr>
          <w:rFonts w:asciiTheme="minorHAnsi" w:hAnsiTheme="minorHAnsi" w:cstheme="minorHAnsi"/>
          <w:sz w:val="22"/>
          <w:szCs w:val="22"/>
        </w:rPr>
        <w:t xml:space="preserve">VALIDADE DA ATA </w:t>
      </w:r>
    </w:p>
    <w:p w14:paraId="6E3DB724" w14:textId="77777777" w:rsidR="00C94499" w:rsidRPr="00C94499" w:rsidRDefault="00C94499" w:rsidP="00C94499">
      <w:pPr>
        <w:numPr>
          <w:ilvl w:val="1"/>
          <w:numId w:val="23"/>
        </w:numPr>
        <w:suppressAutoHyphens w:val="0"/>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C94499">
        <w:rPr>
          <w:rFonts w:asciiTheme="minorHAnsi" w:hAnsiTheme="minorHAnsi" w:cstheme="minorHAnsi"/>
          <w:sz w:val="22"/>
          <w:szCs w:val="22"/>
        </w:rPr>
        <w:t>A validade da Ata de Registro de Preços será de 12 meses, a partir da assinatura, não podendo ser prorrogada.</w:t>
      </w:r>
    </w:p>
    <w:p w14:paraId="105F579E" w14:textId="2E5ACC79" w:rsidR="00C94499" w:rsidRPr="00C94499" w:rsidRDefault="00C94499" w:rsidP="00C94499">
      <w:pPr>
        <w:pStyle w:val="Nivel1"/>
        <w:numPr>
          <w:ilvl w:val="0"/>
          <w:numId w:val="23"/>
        </w:numPr>
        <w:rPr>
          <w:rFonts w:asciiTheme="minorHAnsi" w:hAnsiTheme="minorHAnsi" w:cstheme="minorHAnsi"/>
          <w:sz w:val="22"/>
          <w:szCs w:val="22"/>
        </w:rPr>
      </w:pPr>
      <w:r w:rsidRPr="00C94499">
        <w:rPr>
          <w:rFonts w:asciiTheme="minorHAnsi" w:hAnsiTheme="minorHAnsi" w:cstheme="minorHAnsi"/>
          <w:sz w:val="22"/>
          <w:szCs w:val="22"/>
        </w:rPr>
        <w:t xml:space="preserve">REVISÃO E CANCELAMENTO </w:t>
      </w:r>
    </w:p>
    <w:p w14:paraId="34B113C7" w14:textId="77777777" w:rsidR="00C94499" w:rsidRPr="00C94499" w:rsidRDefault="00C94499" w:rsidP="00C94499">
      <w:pPr>
        <w:pStyle w:val="PargrafodaLista"/>
        <w:numPr>
          <w:ilvl w:val="1"/>
          <w:numId w:val="23"/>
        </w:numPr>
        <w:tabs>
          <w:tab w:val="left" w:pos="851"/>
          <w:tab w:val="left" w:pos="1134"/>
        </w:tabs>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A Administração realizará pesquisa de mercado periodicamente, em intervalos não superiores a 180 (cento e oitenta) dias, a fim de verificar a vantajosidade dos preços registrados nesta Ata.</w:t>
      </w:r>
    </w:p>
    <w:p w14:paraId="149CA2E0"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582117A8"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Quando o preço registrado tornar-se superior ao preço praticado no mercado por motivo superveniente, a Administração convocará o(s) fornecedor(es) para negociar(em) a redução dos preços aos valores praticados pelo mercado.</w:t>
      </w:r>
    </w:p>
    <w:p w14:paraId="08956F49"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O fornecedor que não aceitar reduzir seu preço ao valor praticado pelo mercado será liberado do compromisso assumido, sem aplicação de penalidade.</w:t>
      </w:r>
    </w:p>
    <w:p w14:paraId="67DB0288"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iCs/>
          <w:sz w:val="22"/>
          <w:szCs w:val="22"/>
        </w:rPr>
      </w:pPr>
      <w:r w:rsidRPr="00C94499">
        <w:rPr>
          <w:rFonts w:asciiTheme="minorHAnsi" w:hAnsiTheme="minorHAnsi" w:cstheme="minorHAnsi"/>
          <w:iCs/>
          <w:sz w:val="22"/>
          <w:szCs w:val="22"/>
        </w:rPr>
        <w:t>A ordem de classificação dos fornecedores que aceitarem reduzir seus preços aos valores de mercado observará a classificação original.</w:t>
      </w:r>
    </w:p>
    <w:p w14:paraId="22B77141"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Quando o preço de mercado tornar-se superior aos preços registrados e o fornecedor não puder cumprir o compromisso, o órgão gerenciador poderá:</w:t>
      </w:r>
    </w:p>
    <w:p w14:paraId="728085CE"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liberar o fornecedor do compromisso assumido, caso a comunicação ocorra antes do pedido de fornecimento, e sem aplicação da penalidade se confirmada a veracidade dos motivos e comprovantes apresentados; e</w:t>
      </w:r>
    </w:p>
    <w:p w14:paraId="479A1CB5"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convocar os demais fornecedores para assegurar igual oportunidade de negociação.</w:t>
      </w:r>
    </w:p>
    <w:p w14:paraId="7E4C22BE"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Não havendo êxito nas negociações, o órgão gerenciador deverá proceder à revogação desta ata de registro de preços, adotando as medidas cabíveis para obtenção da contratação mais vantajosa.</w:t>
      </w:r>
    </w:p>
    <w:p w14:paraId="49DDCECE"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O registro do fornecedor será cancelado quando:</w:t>
      </w:r>
    </w:p>
    <w:p w14:paraId="5D53915F"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descumprir as condições da ata de registro de preços;</w:t>
      </w:r>
    </w:p>
    <w:p w14:paraId="69FCCFDD"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não retirar a nota de empenho ou instrumento equivalente no prazo estabelecido pela Administração, sem justificativa aceitável;</w:t>
      </w:r>
    </w:p>
    <w:p w14:paraId="22BF2FC6"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não aceitar reduzir o seu preço registrado, na hipótese deste se tornar superior àqueles praticados no mercado; ou</w:t>
      </w:r>
    </w:p>
    <w:p w14:paraId="1B987448"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sofrer sanção administrativa cujo efeito torne-o proibido de celebrar contrato administrativo, alcançando o órgão gerenciador e órgão(s) participante(s).</w:t>
      </w:r>
    </w:p>
    <w:p w14:paraId="42B1AE38" w14:textId="02EFE731" w:rsidR="00C94499" w:rsidRPr="00C94499" w:rsidRDefault="00C94499" w:rsidP="00C94499">
      <w:pPr>
        <w:pStyle w:val="PargrafodaLista"/>
        <w:numPr>
          <w:ilvl w:val="1"/>
          <w:numId w:val="23"/>
        </w:numPr>
        <w:tabs>
          <w:tab w:val="left" w:pos="851"/>
          <w:tab w:val="left" w:pos="1134"/>
        </w:tabs>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O cancelamento de registros nas hipóteses previstas nos itens 5.6.1, 5.6.2 e 5.6.4 será formalizado por despacho do órgão gerenciador, assegurado o contraditório e a ampla defesa.</w:t>
      </w:r>
    </w:p>
    <w:p w14:paraId="35757FCC" w14:textId="77777777" w:rsidR="00C94499" w:rsidRPr="00C94499" w:rsidRDefault="00C94499" w:rsidP="00C94499">
      <w:pPr>
        <w:numPr>
          <w:ilvl w:val="1"/>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lastRenderedPageBreak/>
        <w:t>O cancelamento do registro de preços poderá ocorrer por fato superveniente, decorrente de caso fortuito ou força maior, que prejudique o cumprimento da ata, devidamente comprovados e justificados:</w:t>
      </w:r>
    </w:p>
    <w:p w14:paraId="77B48CB3"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sz w:val="22"/>
          <w:szCs w:val="22"/>
        </w:rPr>
      </w:pPr>
      <w:r w:rsidRPr="00C94499">
        <w:rPr>
          <w:rFonts w:asciiTheme="minorHAnsi" w:hAnsiTheme="minorHAnsi" w:cstheme="minorHAnsi"/>
          <w:sz w:val="22"/>
          <w:szCs w:val="22"/>
        </w:rPr>
        <w:t>por razão de interesse público; ou</w:t>
      </w:r>
    </w:p>
    <w:p w14:paraId="648695D4" w14:textId="77777777" w:rsidR="00C94499" w:rsidRPr="00C94499" w:rsidRDefault="00C94499" w:rsidP="00C94499">
      <w:pPr>
        <w:numPr>
          <w:ilvl w:val="2"/>
          <w:numId w:val="23"/>
        </w:numPr>
        <w:tabs>
          <w:tab w:val="left" w:pos="851"/>
          <w:tab w:val="left" w:pos="1134"/>
        </w:tabs>
        <w:suppressAutoHyphens w:val="0"/>
        <w:autoSpaceDE w:val="0"/>
        <w:autoSpaceDN w:val="0"/>
        <w:adjustRightInd w:val="0"/>
        <w:spacing w:before="120" w:after="120" w:line="276" w:lineRule="auto"/>
        <w:ind w:left="567" w:hanging="142"/>
        <w:jc w:val="both"/>
        <w:rPr>
          <w:rFonts w:asciiTheme="minorHAnsi" w:hAnsiTheme="minorHAnsi" w:cstheme="minorHAnsi"/>
          <w:i/>
          <w:sz w:val="22"/>
          <w:szCs w:val="22"/>
        </w:rPr>
      </w:pPr>
      <w:r w:rsidRPr="00C94499">
        <w:rPr>
          <w:rFonts w:asciiTheme="minorHAnsi" w:hAnsiTheme="minorHAnsi" w:cstheme="minorHAnsi"/>
          <w:sz w:val="22"/>
          <w:szCs w:val="22"/>
        </w:rPr>
        <w:t>a pedido do fornecedor. </w:t>
      </w:r>
    </w:p>
    <w:p w14:paraId="1A2EC7F3" w14:textId="77777777" w:rsidR="00C94499" w:rsidRPr="00C94499" w:rsidRDefault="00C94499" w:rsidP="00C94499">
      <w:pPr>
        <w:pStyle w:val="Nivel1"/>
        <w:numPr>
          <w:ilvl w:val="0"/>
          <w:numId w:val="23"/>
        </w:numPr>
        <w:ind w:left="357" w:hanging="357"/>
        <w:rPr>
          <w:rFonts w:asciiTheme="minorHAnsi" w:hAnsiTheme="minorHAnsi" w:cstheme="minorHAnsi"/>
          <w:sz w:val="22"/>
          <w:szCs w:val="22"/>
        </w:rPr>
      </w:pPr>
      <w:r w:rsidRPr="00C94499">
        <w:rPr>
          <w:rFonts w:asciiTheme="minorHAnsi" w:hAnsiTheme="minorHAnsi" w:cstheme="minorHAnsi"/>
          <w:sz w:val="22"/>
          <w:szCs w:val="22"/>
        </w:rPr>
        <w:t>DAS PENALIDADES</w:t>
      </w:r>
    </w:p>
    <w:p w14:paraId="0FB97844" w14:textId="77777777" w:rsidR="00C94499" w:rsidRPr="00C94499" w:rsidRDefault="00C94499" w:rsidP="00C94499">
      <w:pPr>
        <w:numPr>
          <w:ilvl w:val="1"/>
          <w:numId w:val="23"/>
        </w:numPr>
        <w:tabs>
          <w:tab w:val="left" w:pos="1134"/>
        </w:tabs>
        <w:suppressAutoHyphens w:val="0"/>
        <w:autoSpaceDE w:val="0"/>
        <w:autoSpaceDN w:val="0"/>
        <w:adjustRightInd w:val="0"/>
        <w:spacing w:before="120" w:after="120" w:line="276" w:lineRule="auto"/>
        <w:ind w:left="425" w:firstLine="1"/>
        <w:jc w:val="both"/>
        <w:rPr>
          <w:rFonts w:asciiTheme="minorHAnsi" w:hAnsiTheme="minorHAnsi" w:cstheme="minorHAnsi"/>
          <w:iCs/>
          <w:sz w:val="22"/>
          <w:szCs w:val="22"/>
        </w:rPr>
      </w:pPr>
      <w:r w:rsidRPr="00C94499">
        <w:rPr>
          <w:rFonts w:asciiTheme="minorHAnsi" w:hAnsiTheme="minorHAnsi" w:cstheme="minorHAnsi"/>
          <w:iCs/>
          <w:sz w:val="22"/>
          <w:szCs w:val="22"/>
        </w:rPr>
        <w:t>O descumprimento da Ata de Registro de Preços ensejará aplicação das penalidades estabelecidas no Edital.</w:t>
      </w:r>
    </w:p>
    <w:p w14:paraId="59478B03" w14:textId="77777777" w:rsidR="00C94499" w:rsidRPr="00C94499" w:rsidRDefault="00C94499" w:rsidP="00C94499">
      <w:pPr>
        <w:numPr>
          <w:ilvl w:val="2"/>
          <w:numId w:val="23"/>
        </w:numPr>
        <w:tabs>
          <w:tab w:val="left" w:pos="1134"/>
        </w:tabs>
        <w:suppressAutoHyphens w:val="0"/>
        <w:autoSpaceDE w:val="0"/>
        <w:autoSpaceDN w:val="0"/>
        <w:adjustRightInd w:val="0"/>
        <w:spacing w:before="120" w:after="120" w:line="276" w:lineRule="auto"/>
        <w:ind w:left="425" w:firstLine="1"/>
        <w:jc w:val="both"/>
        <w:rPr>
          <w:rFonts w:asciiTheme="minorHAnsi" w:hAnsiTheme="minorHAnsi" w:cstheme="minorHAnsi"/>
          <w:iCs/>
          <w:sz w:val="22"/>
          <w:szCs w:val="22"/>
        </w:rPr>
      </w:pPr>
      <w:r w:rsidRPr="00C94499">
        <w:rPr>
          <w:rFonts w:asciiTheme="minorHAnsi" w:hAnsiTheme="minorHAnsi" w:cstheme="minorHAnsi"/>
          <w:color w:val="000000"/>
          <w:sz w:val="22"/>
          <w:szCs w:val="22"/>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8ACE8C7" w14:textId="77777777" w:rsidR="00C94499" w:rsidRPr="00C94499" w:rsidRDefault="00C94499" w:rsidP="00C94499">
      <w:pPr>
        <w:numPr>
          <w:ilvl w:val="1"/>
          <w:numId w:val="23"/>
        </w:numPr>
        <w:tabs>
          <w:tab w:val="left" w:pos="1134"/>
        </w:tabs>
        <w:suppressAutoHyphens w:val="0"/>
        <w:autoSpaceDE w:val="0"/>
        <w:autoSpaceDN w:val="0"/>
        <w:adjustRightInd w:val="0"/>
        <w:spacing w:before="120" w:after="120" w:line="276" w:lineRule="auto"/>
        <w:ind w:left="425" w:firstLine="1"/>
        <w:jc w:val="both"/>
        <w:rPr>
          <w:rFonts w:asciiTheme="minorHAnsi" w:hAnsiTheme="minorHAnsi" w:cstheme="minorHAnsi"/>
          <w:iCs/>
          <w:sz w:val="22"/>
          <w:szCs w:val="22"/>
        </w:rPr>
      </w:pPr>
      <w:r w:rsidRPr="00C94499">
        <w:rPr>
          <w:rFonts w:asciiTheme="minorHAnsi" w:hAnsiTheme="minorHAnsi" w:cstheme="minorHAnsi"/>
          <w:iCs/>
          <w:sz w:val="22"/>
          <w:szCs w:val="22"/>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C6AE959" w14:textId="77777777" w:rsidR="00C94499" w:rsidRPr="00C94499" w:rsidRDefault="00C94499" w:rsidP="00C94499">
      <w:pPr>
        <w:numPr>
          <w:ilvl w:val="1"/>
          <w:numId w:val="23"/>
        </w:numPr>
        <w:tabs>
          <w:tab w:val="left" w:pos="1134"/>
        </w:tabs>
        <w:suppressAutoHyphens w:val="0"/>
        <w:autoSpaceDE w:val="0"/>
        <w:autoSpaceDN w:val="0"/>
        <w:adjustRightInd w:val="0"/>
        <w:spacing w:before="120" w:after="120" w:line="276" w:lineRule="auto"/>
        <w:ind w:left="425" w:firstLine="1"/>
        <w:jc w:val="both"/>
        <w:rPr>
          <w:rFonts w:asciiTheme="minorHAnsi" w:hAnsiTheme="minorHAnsi" w:cstheme="minorHAnsi"/>
          <w:iCs/>
          <w:sz w:val="22"/>
          <w:szCs w:val="22"/>
        </w:rPr>
      </w:pPr>
      <w:r w:rsidRPr="00C94499">
        <w:rPr>
          <w:rFonts w:asciiTheme="minorHAnsi" w:hAnsiTheme="minorHAnsi" w:cstheme="minorHAnsi"/>
          <w:iCs/>
          <w:sz w:val="22"/>
          <w:szCs w:val="22"/>
        </w:rPr>
        <w:t>O órgão participante deverá comunicar ao órgão gerenciador qualquer das ocorrências previstas no art. 20 do Decreto nº 7.892/2013, dada a necessidade de instauração de procedimento para cancelamento do registro do fornecedor.</w:t>
      </w:r>
    </w:p>
    <w:p w14:paraId="7C86A0A5" w14:textId="77777777" w:rsidR="00C94499" w:rsidRPr="00C94499" w:rsidRDefault="00C94499" w:rsidP="00C94499">
      <w:pPr>
        <w:pStyle w:val="Nivel1"/>
        <w:numPr>
          <w:ilvl w:val="0"/>
          <w:numId w:val="23"/>
        </w:numPr>
        <w:ind w:left="360"/>
        <w:rPr>
          <w:rFonts w:asciiTheme="minorHAnsi" w:hAnsiTheme="minorHAnsi" w:cstheme="minorHAnsi"/>
          <w:sz w:val="22"/>
          <w:szCs w:val="22"/>
        </w:rPr>
      </w:pPr>
      <w:r w:rsidRPr="00C94499">
        <w:rPr>
          <w:rFonts w:asciiTheme="minorHAnsi" w:hAnsiTheme="minorHAnsi" w:cstheme="minorHAnsi"/>
          <w:sz w:val="22"/>
          <w:szCs w:val="22"/>
        </w:rPr>
        <w:t>CONDIÇÕES GERAIS</w:t>
      </w:r>
    </w:p>
    <w:p w14:paraId="53CDC550" w14:textId="77777777" w:rsidR="00C94499" w:rsidRPr="00C94499" w:rsidRDefault="00C94499" w:rsidP="00C94499">
      <w:pPr>
        <w:numPr>
          <w:ilvl w:val="1"/>
          <w:numId w:val="23"/>
        </w:numPr>
        <w:tabs>
          <w:tab w:val="left" w:pos="851"/>
        </w:tabs>
        <w:suppressAutoHyphens w:val="0"/>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C94499">
        <w:rPr>
          <w:rFonts w:asciiTheme="minorHAnsi" w:hAnsiTheme="minorHAnsi" w:cstheme="minorHAnsi"/>
          <w:iCs/>
          <w:sz w:val="22"/>
          <w:szCs w:val="22"/>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18177325" w14:textId="77777777" w:rsidR="00C94499" w:rsidRPr="00C94499" w:rsidRDefault="00C94499" w:rsidP="00C94499">
      <w:pPr>
        <w:numPr>
          <w:ilvl w:val="1"/>
          <w:numId w:val="23"/>
        </w:numPr>
        <w:tabs>
          <w:tab w:val="left" w:pos="851"/>
        </w:tabs>
        <w:suppressAutoHyphens w:val="0"/>
        <w:autoSpaceDE w:val="0"/>
        <w:autoSpaceDN w:val="0"/>
        <w:adjustRightInd w:val="0"/>
        <w:spacing w:before="120" w:after="120" w:line="276" w:lineRule="auto"/>
        <w:ind w:left="425" w:firstLine="0"/>
        <w:jc w:val="both"/>
        <w:rPr>
          <w:rFonts w:asciiTheme="minorHAnsi" w:hAnsiTheme="minorHAnsi" w:cstheme="minorHAnsi"/>
          <w:iCs/>
          <w:sz w:val="22"/>
          <w:szCs w:val="22"/>
        </w:rPr>
      </w:pPr>
      <w:r w:rsidRPr="00C94499">
        <w:rPr>
          <w:rFonts w:asciiTheme="minorHAnsi" w:hAnsiTheme="minorHAnsi" w:cstheme="minorHAnsi"/>
          <w:iCs/>
          <w:sz w:val="22"/>
          <w:szCs w:val="22"/>
        </w:rPr>
        <w:t xml:space="preserve">É vedado efetuar acréscimos nos quantitativos fixados nesta ata de registro de preços, inclusive o acréscimo de que trata o § 1º do art. 65 da Lei </w:t>
      </w:r>
      <w:r w:rsidRPr="00C94499">
        <w:rPr>
          <w:rFonts w:asciiTheme="minorHAnsi" w:hAnsiTheme="minorHAnsi" w:cstheme="minorHAnsi"/>
          <w:sz w:val="22"/>
          <w:szCs w:val="22"/>
        </w:rPr>
        <w:t>nº 8.666/93, nos termos do art. 12, §1º do Decreto nº 7.892/13.</w:t>
      </w:r>
    </w:p>
    <w:p w14:paraId="080594B3" w14:textId="77777777" w:rsidR="00C94499" w:rsidRPr="00C94499" w:rsidRDefault="00C94499" w:rsidP="00C94499">
      <w:pPr>
        <w:numPr>
          <w:ilvl w:val="1"/>
          <w:numId w:val="23"/>
        </w:numPr>
        <w:tabs>
          <w:tab w:val="left" w:pos="851"/>
        </w:tabs>
        <w:suppressAutoHyphens w:val="0"/>
        <w:autoSpaceDE w:val="0"/>
        <w:autoSpaceDN w:val="0"/>
        <w:adjustRightInd w:val="0"/>
        <w:spacing w:before="120" w:after="120" w:line="276" w:lineRule="auto"/>
        <w:ind w:left="425" w:firstLine="0"/>
        <w:jc w:val="both"/>
        <w:rPr>
          <w:rFonts w:asciiTheme="minorHAnsi" w:hAnsiTheme="minorHAnsi" w:cstheme="minorHAnsi"/>
          <w:sz w:val="22"/>
          <w:szCs w:val="22"/>
        </w:rPr>
      </w:pPr>
      <w:r w:rsidRPr="00C94499">
        <w:rPr>
          <w:rFonts w:asciiTheme="minorHAnsi" w:hAnsiTheme="minorHAnsi" w:cstheme="minorHAnsi"/>
          <w:sz w:val="22"/>
          <w:szCs w:val="22"/>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59265451" w14:textId="77777777" w:rsidR="00C94499" w:rsidRPr="00C94499" w:rsidRDefault="00C94499" w:rsidP="00C94499">
      <w:pPr>
        <w:widowControl w:val="0"/>
        <w:autoSpaceDE w:val="0"/>
        <w:autoSpaceDN w:val="0"/>
        <w:adjustRightInd w:val="0"/>
        <w:spacing w:before="240"/>
        <w:ind w:right="-15"/>
        <w:jc w:val="both"/>
        <w:rPr>
          <w:rFonts w:asciiTheme="minorHAnsi" w:hAnsiTheme="minorHAnsi" w:cstheme="minorHAnsi"/>
          <w:sz w:val="22"/>
          <w:szCs w:val="22"/>
        </w:rPr>
      </w:pPr>
    </w:p>
    <w:p w14:paraId="2E7D9798" w14:textId="36A38A84" w:rsidR="00C94499" w:rsidRPr="00C94499" w:rsidRDefault="00C94499" w:rsidP="00C94499">
      <w:pPr>
        <w:widowControl w:val="0"/>
        <w:autoSpaceDE w:val="0"/>
        <w:autoSpaceDN w:val="0"/>
        <w:adjustRightInd w:val="0"/>
        <w:ind w:right="-15"/>
        <w:jc w:val="both"/>
        <w:rPr>
          <w:rFonts w:asciiTheme="minorHAnsi" w:hAnsiTheme="minorHAnsi" w:cstheme="minorHAnsi"/>
          <w:i/>
          <w:iCs/>
          <w:color w:val="FF0000"/>
          <w:sz w:val="22"/>
          <w:szCs w:val="22"/>
        </w:rPr>
      </w:pPr>
      <w:r w:rsidRPr="00C94499">
        <w:rPr>
          <w:rFonts w:asciiTheme="minorHAnsi" w:hAnsiTheme="minorHAnsi" w:cstheme="minorHAnsi"/>
          <w:sz w:val="22"/>
          <w:szCs w:val="22"/>
        </w:rPr>
        <w:t xml:space="preserve">Para firmeza e validade do pactuado, a presente Ata foi lavrada em </w:t>
      </w:r>
      <w:r w:rsidR="000F2860">
        <w:rPr>
          <w:rFonts w:asciiTheme="minorHAnsi" w:hAnsiTheme="minorHAnsi" w:cstheme="minorHAnsi"/>
          <w:sz w:val="22"/>
          <w:szCs w:val="22"/>
        </w:rPr>
        <w:t>1</w:t>
      </w:r>
      <w:r w:rsidRPr="00C94499">
        <w:rPr>
          <w:rFonts w:asciiTheme="minorHAnsi" w:hAnsiTheme="minorHAnsi" w:cstheme="minorHAnsi"/>
          <w:sz w:val="22"/>
          <w:szCs w:val="22"/>
        </w:rPr>
        <w:t xml:space="preserve"> (</w:t>
      </w:r>
      <w:r w:rsidR="000F2860">
        <w:rPr>
          <w:rFonts w:asciiTheme="minorHAnsi" w:hAnsiTheme="minorHAnsi" w:cstheme="minorHAnsi"/>
          <w:sz w:val="22"/>
          <w:szCs w:val="22"/>
        </w:rPr>
        <w:t>uma</w:t>
      </w:r>
      <w:r w:rsidRPr="00C94499">
        <w:rPr>
          <w:rFonts w:asciiTheme="minorHAnsi" w:hAnsiTheme="minorHAnsi" w:cstheme="minorHAnsi"/>
          <w:sz w:val="22"/>
          <w:szCs w:val="22"/>
        </w:rPr>
        <w:t xml:space="preserve">) via </w:t>
      </w:r>
      <w:r w:rsidR="000F2860">
        <w:rPr>
          <w:rFonts w:asciiTheme="minorHAnsi" w:hAnsiTheme="minorHAnsi" w:cstheme="minorHAnsi"/>
          <w:sz w:val="22"/>
          <w:szCs w:val="22"/>
        </w:rPr>
        <w:t>eletrônica</w:t>
      </w:r>
      <w:r w:rsidRPr="00C94499">
        <w:rPr>
          <w:rFonts w:asciiTheme="minorHAnsi" w:hAnsiTheme="minorHAnsi" w:cstheme="minorHAnsi"/>
          <w:sz w:val="22"/>
          <w:szCs w:val="22"/>
        </w:rPr>
        <w:t>, que, depois de lida e achada em ordem, vai assinada pelas partes.</w:t>
      </w:r>
    </w:p>
    <w:p w14:paraId="232D78D7" w14:textId="77777777" w:rsidR="00C94499" w:rsidRPr="00C94499" w:rsidRDefault="00C94499" w:rsidP="00C94499">
      <w:pPr>
        <w:widowControl w:val="0"/>
        <w:autoSpaceDE w:val="0"/>
        <w:autoSpaceDN w:val="0"/>
        <w:adjustRightInd w:val="0"/>
        <w:ind w:right="-15"/>
        <w:jc w:val="both"/>
        <w:rPr>
          <w:rFonts w:asciiTheme="minorHAnsi" w:hAnsiTheme="minorHAnsi" w:cstheme="minorHAnsi"/>
          <w:i/>
          <w:iCs/>
          <w:color w:val="FF0000"/>
          <w:sz w:val="22"/>
          <w:szCs w:val="22"/>
        </w:rPr>
      </w:pPr>
    </w:p>
    <w:p w14:paraId="228182AF" w14:textId="77777777" w:rsidR="00C94499" w:rsidRPr="00C94499" w:rsidRDefault="00C94499" w:rsidP="00C94499">
      <w:pPr>
        <w:widowControl w:val="0"/>
        <w:autoSpaceDE w:val="0"/>
        <w:autoSpaceDN w:val="0"/>
        <w:adjustRightInd w:val="0"/>
        <w:ind w:right="-15"/>
        <w:jc w:val="both"/>
        <w:rPr>
          <w:rFonts w:asciiTheme="minorHAnsi" w:hAnsiTheme="minorHAnsi" w:cstheme="minorHAnsi"/>
          <w:i/>
          <w:iCs/>
          <w:color w:val="FF0000"/>
          <w:sz w:val="22"/>
          <w:szCs w:val="22"/>
        </w:rPr>
      </w:pPr>
    </w:p>
    <w:p w14:paraId="4D9795EA" w14:textId="77777777" w:rsidR="00C94499" w:rsidRPr="00C94499" w:rsidRDefault="00C94499" w:rsidP="00C94499">
      <w:pPr>
        <w:widowControl w:val="0"/>
        <w:autoSpaceDE w:val="0"/>
        <w:autoSpaceDN w:val="0"/>
        <w:adjustRightInd w:val="0"/>
        <w:ind w:right="-30"/>
        <w:jc w:val="center"/>
        <w:rPr>
          <w:rFonts w:asciiTheme="minorHAnsi" w:hAnsiTheme="minorHAnsi" w:cstheme="minorHAnsi"/>
          <w:sz w:val="22"/>
          <w:szCs w:val="22"/>
        </w:rPr>
      </w:pPr>
    </w:p>
    <w:p w14:paraId="4B5F0F25" w14:textId="77777777" w:rsidR="00C94499" w:rsidRPr="00C94499" w:rsidRDefault="00C94499" w:rsidP="00C94499">
      <w:pPr>
        <w:widowControl w:val="0"/>
        <w:autoSpaceDE w:val="0"/>
        <w:autoSpaceDN w:val="0"/>
        <w:adjustRightInd w:val="0"/>
        <w:ind w:right="-30"/>
        <w:jc w:val="center"/>
        <w:rPr>
          <w:rFonts w:asciiTheme="minorHAnsi" w:hAnsiTheme="minorHAnsi" w:cstheme="minorHAnsi"/>
          <w:sz w:val="22"/>
          <w:szCs w:val="22"/>
        </w:rPr>
      </w:pPr>
    </w:p>
    <w:p w14:paraId="18D4CFD1" w14:textId="77777777" w:rsidR="00C94499" w:rsidRPr="00C94499" w:rsidRDefault="00C94499" w:rsidP="00C94499">
      <w:pPr>
        <w:widowControl w:val="0"/>
        <w:autoSpaceDE w:val="0"/>
        <w:autoSpaceDN w:val="0"/>
        <w:adjustRightInd w:val="0"/>
        <w:ind w:right="-30"/>
        <w:jc w:val="center"/>
        <w:rPr>
          <w:rFonts w:asciiTheme="minorHAnsi" w:hAnsiTheme="minorHAnsi" w:cstheme="minorHAnsi"/>
          <w:color w:val="FF00FF"/>
          <w:sz w:val="22"/>
          <w:szCs w:val="22"/>
        </w:rPr>
      </w:pPr>
      <w:r w:rsidRPr="00C94499">
        <w:rPr>
          <w:rFonts w:asciiTheme="minorHAnsi" w:hAnsiTheme="minorHAnsi" w:cstheme="minorHAnsi"/>
          <w:sz w:val="22"/>
          <w:szCs w:val="22"/>
        </w:rPr>
        <w:t xml:space="preserve">Representante legal do órgão gerenciador e representante(s) legal(is) do(s) </w:t>
      </w:r>
      <w:r w:rsidRPr="00C94499">
        <w:rPr>
          <w:rFonts w:asciiTheme="minorHAnsi" w:hAnsiTheme="minorHAnsi" w:cstheme="minorHAnsi"/>
          <w:color w:val="000000"/>
          <w:sz w:val="22"/>
          <w:szCs w:val="22"/>
        </w:rPr>
        <w:t>fornecedor(es) registrado(s)</w:t>
      </w:r>
    </w:p>
    <w:p w14:paraId="7C966156" w14:textId="77777777" w:rsidR="00C94499" w:rsidRPr="00C94499" w:rsidRDefault="00C94499" w:rsidP="00C94499">
      <w:pPr>
        <w:spacing w:before="120" w:after="120" w:line="276" w:lineRule="auto"/>
        <w:ind w:left="360"/>
        <w:jc w:val="both"/>
        <w:rPr>
          <w:rFonts w:asciiTheme="minorHAnsi" w:hAnsiTheme="minorHAnsi" w:cstheme="minorHAnsi"/>
          <w:i/>
          <w:color w:val="FF0000"/>
          <w:lang w:eastAsia="en-US"/>
        </w:rPr>
      </w:pPr>
    </w:p>
    <w:bookmarkEnd w:id="0"/>
    <w:p w14:paraId="3A39A8DD" w14:textId="66DBF86D" w:rsidR="00A57EE1" w:rsidRPr="00C94499" w:rsidRDefault="00A57EE1" w:rsidP="00C94499">
      <w:pPr>
        <w:pStyle w:val="Nivel01Titulo"/>
        <w:numPr>
          <w:ilvl w:val="0"/>
          <w:numId w:val="0"/>
        </w:numPr>
        <w:ind w:left="360" w:hanging="360"/>
        <w:contextualSpacing/>
        <w:jc w:val="right"/>
        <w:rPr>
          <w:rFonts w:asciiTheme="minorHAnsi" w:hAnsiTheme="minorHAnsi" w:cstheme="minorHAnsi"/>
        </w:rPr>
      </w:pPr>
      <w:r w:rsidRPr="00C94499">
        <w:rPr>
          <w:rFonts w:asciiTheme="minorHAnsi" w:hAnsiTheme="minorHAnsi" w:cstheme="minorHAnsi"/>
        </w:rPr>
        <w:lastRenderedPageBreak/>
        <w:t xml:space="preserve">Niterói (RJ), ___ de __________ </w:t>
      </w:r>
      <w:proofErr w:type="spellStart"/>
      <w:r w:rsidRPr="00C94499">
        <w:rPr>
          <w:rFonts w:asciiTheme="minorHAnsi" w:hAnsiTheme="minorHAnsi" w:cstheme="minorHAnsi"/>
        </w:rPr>
        <w:t>de</w:t>
      </w:r>
      <w:proofErr w:type="spellEnd"/>
      <w:r w:rsidRPr="00C94499">
        <w:rPr>
          <w:rFonts w:asciiTheme="minorHAnsi" w:hAnsiTheme="minorHAnsi" w:cstheme="minorHAnsi"/>
        </w:rPr>
        <w:t xml:space="preserve"> 20</w:t>
      </w:r>
      <w:r w:rsidR="008F3E20" w:rsidRPr="00C94499">
        <w:rPr>
          <w:rFonts w:asciiTheme="minorHAnsi" w:hAnsiTheme="minorHAnsi" w:cstheme="minorHAnsi"/>
        </w:rPr>
        <w:t>2</w:t>
      </w:r>
      <w:r w:rsidR="000F2860">
        <w:rPr>
          <w:rFonts w:asciiTheme="minorHAnsi" w:hAnsiTheme="minorHAnsi" w:cstheme="minorHAnsi"/>
        </w:rPr>
        <w:t>1</w:t>
      </w:r>
      <w:r w:rsidR="008F3E20" w:rsidRPr="00C94499">
        <w:rPr>
          <w:rFonts w:asciiTheme="minorHAnsi" w:hAnsiTheme="minorHAnsi" w:cstheme="minorHAnsi"/>
        </w:rPr>
        <w:t>.</w:t>
      </w:r>
    </w:p>
    <w:tbl>
      <w:tblPr>
        <w:tblW w:w="10062" w:type="dxa"/>
        <w:tblInd w:w="-70" w:type="dxa"/>
        <w:tblLayout w:type="fixed"/>
        <w:tblCellMar>
          <w:left w:w="0" w:type="dxa"/>
          <w:right w:w="0" w:type="dxa"/>
        </w:tblCellMar>
        <w:tblLook w:val="0000" w:firstRow="0" w:lastRow="0" w:firstColumn="0" w:lastColumn="0" w:noHBand="0" w:noVBand="0"/>
      </w:tblPr>
      <w:tblGrid>
        <w:gridCol w:w="5031"/>
        <w:gridCol w:w="5031"/>
      </w:tblGrid>
      <w:tr w:rsidR="00A57EE1" w:rsidRPr="00C94499" w14:paraId="7A530622" w14:textId="77777777">
        <w:tc>
          <w:tcPr>
            <w:tcW w:w="5031" w:type="dxa"/>
          </w:tcPr>
          <w:p w14:paraId="510FF0FD" w14:textId="77777777" w:rsidR="00A57EE1" w:rsidRPr="00C94499" w:rsidRDefault="00A57EE1" w:rsidP="00C94499">
            <w:pPr>
              <w:keepNext/>
              <w:keepLines/>
              <w:snapToGrid w:val="0"/>
              <w:contextualSpacing/>
              <w:jc w:val="center"/>
              <w:rPr>
                <w:rFonts w:asciiTheme="minorHAnsi" w:hAnsiTheme="minorHAnsi" w:cstheme="minorHAnsi"/>
                <w:b/>
              </w:rPr>
            </w:pPr>
          </w:p>
          <w:p w14:paraId="6B9CF76B" w14:textId="77777777" w:rsidR="00A57EE1" w:rsidRPr="00C94499" w:rsidRDefault="00A57EE1" w:rsidP="00C94499">
            <w:pPr>
              <w:keepNext/>
              <w:keepLines/>
              <w:snapToGrid w:val="0"/>
              <w:contextualSpacing/>
              <w:jc w:val="center"/>
              <w:rPr>
                <w:rFonts w:asciiTheme="minorHAnsi" w:hAnsiTheme="minorHAnsi" w:cstheme="minorHAnsi"/>
                <w:b/>
              </w:rPr>
            </w:pPr>
          </w:p>
          <w:p w14:paraId="7FCCB815" w14:textId="77777777" w:rsidR="00A57EE1" w:rsidRPr="00C94499" w:rsidRDefault="00A57EE1" w:rsidP="00C94499">
            <w:pPr>
              <w:keepNext/>
              <w:keepLines/>
              <w:contextualSpacing/>
              <w:jc w:val="center"/>
              <w:rPr>
                <w:rFonts w:asciiTheme="minorHAnsi" w:hAnsiTheme="minorHAnsi" w:cstheme="minorHAnsi"/>
                <w:b/>
              </w:rPr>
            </w:pPr>
            <w:r w:rsidRPr="00C94499">
              <w:rPr>
                <w:rFonts w:asciiTheme="minorHAnsi" w:hAnsiTheme="minorHAnsi" w:cstheme="minorHAnsi"/>
                <w:b/>
              </w:rPr>
              <w:t>____________________________</w:t>
            </w:r>
          </w:p>
          <w:p w14:paraId="6BBEF357" w14:textId="77777777" w:rsidR="00A57EE1" w:rsidRPr="00C94499" w:rsidRDefault="00A57EE1" w:rsidP="00C94499">
            <w:pPr>
              <w:pStyle w:val="WW-Padro"/>
              <w:keepNext/>
              <w:keepLines/>
              <w:contextualSpacing/>
              <w:jc w:val="center"/>
              <w:rPr>
                <w:rFonts w:asciiTheme="minorHAnsi" w:hAnsiTheme="minorHAnsi" w:cstheme="minorHAnsi"/>
                <w:b/>
                <w:sz w:val="20"/>
              </w:rPr>
            </w:pPr>
            <w:r w:rsidRPr="00C94499">
              <w:rPr>
                <w:rFonts w:asciiTheme="minorHAnsi" w:hAnsiTheme="minorHAnsi" w:cstheme="minorHAnsi"/>
                <w:b/>
                <w:sz w:val="20"/>
              </w:rPr>
              <w:t>CONTRATANTE</w:t>
            </w:r>
          </w:p>
        </w:tc>
        <w:tc>
          <w:tcPr>
            <w:tcW w:w="5031" w:type="dxa"/>
            <w:vAlign w:val="center"/>
          </w:tcPr>
          <w:p w14:paraId="178A383C" w14:textId="77777777" w:rsidR="00A57EE1" w:rsidRPr="00C94499" w:rsidRDefault="00A57EE1" w:rsidP="00C94499">
            <w:pPr>
              <w:keepNext/>
              <w:keepLines/>
              <w:snapToGrid w:val="0"/>
              <w:contextualSpacing/>
              <w:jc w:val="center"/>
              <w:rPr>
                <w:rFonts w:asciiTheme="minorHAnsi" w:hAnsiTheme="minorHAnsi" w:cstheme="minorHAnsi"/>
                <w:b/>
              </w:rPr>
            </w:pPr>
          </w:p>
          <w:p w14:paraId="2C9C115E" w14:textId="77777777" w:rsidR="00A57EE1" w:rsidRPr="00C94499" w:rsidRDefault="00A57EE1" w:rsidP="00C94499">
            <w:pPr>
              <w:keepNext/>
              <w:keepLines/>
              <w:contextualSpacing/>
              <w:jc w:val="center"/>
              <w:rPr>
                <w:rFonts w:asciiTheme="minorHAnsi" w:hAnsiTheme="minorHAnsi" w:cstheme="minorHAnsi"/>
                <w:b/>
              </w:rPr>
            </w:pPr>
            <w:r w:rsidRPr="00C94499">
              <w:rPr>
                <w:rFonts w:asciiTheme="minorHAnsi" w:hAnsiTheme="minorHAnsi" w:cstheme="minorHAnsi"/>
                <w:b/>
              </w:rPr>
              <w:t>(nome e CPF)</w:t>
            </w:r>
          </w:p>
        </w:tc>
      </w:tr>
      <w:tr w:rsidR="00A57EE1" w:rsidRPr="00C94499" w14:paraId="55334869" w14:textId="77777777">
        <w:tc>
          <w:tcPr>
            <w:tcW w:w="5031" w:type="dxa"/>
          </w:tcPr>
          <w:p w14:paraId="5E1F2F06" w14:textId="77777777" w:rsidR="00A57EE1" w:rsidRPr="00C94499" w:rsidRDefault="00A57EE1" w:rsidP="00C94499">
            <w:pPr>
              <w:keepNext/>
              <w:keepLines/>
              <w:snapToGrid w:val="0"/>
              <w:contextualSpacing/>
              <w:jc w:val="center"/>
              <w:rPr>
                <w:rFonts w:asciiTheme="minorHAnsi" w:hAnsiTheme="minorHAnsi" w:cstheme="minorHAnsi"/>
                <w:b/>
              </w:rPr>
            </w:pPr>
          </w:p>
          <w:p w14:paraId="6D5BEFF0" w14:textId="77777777" w:rsidR="00A57EE1" w:rsidRPr="00C94499" w:rsidRDefault="00A57EE1" w:rsidP="00C94499">
            <w:pPr>
              <w:keepNext/>
              <w:keepLines/>
              <w:snapToGrid w:val="0"/>
              <w:contextualSpacing/>
              <w:jc w:val="center"/>
              <w:rPr>
                <w:rFonts w:asciiTheme="minorHAnsi" w:hAnsiTheme="minorHAnsi" w:cstheme="minorHAnsi"/>
                <w:b/>
              </w:rPr>
            </w:pPr>
          </w:p>
          <w:p w14:paraId="7B10C691" w14:textId="77777777" w:rsidR="00A57EE1" w:rsidRPr="00C94499" w:rsidRDefault="00A57EE1" w:rsidP="00C94499">
            <w:pPr>
              <w:keepNext/>
              <w:keepLines/>
              <w:snapToGrid w:val="0"/>
              <w:contextualSpacing/>
              <w:jc w:val="center"/>
              <w:rPr>
                <w:rFonts w:asciiTheme="minorHAnsi" w:hAnsiTheme="minorHAnsi" w:cstheme="minorHAnsi"/>
                <w:b/>
              </w:rPr>
            </w:pPr>
          </w:p>
          <w:p w14:paraId="4D9E9698" w14:textId="77777777" w:rsidR="00A57EE1" w:rsidRPr="00C94499" w:rsidRDefault="00A57EE1" w:rsidP="00C94499">
            <w:pPr>
              <w:keepNext/>
              <w:keepLines/>
              <w:contextualSpacing/>
              <w:jc w:val="center"/>
              <w:rPr>
                <w:rFonts w:asciiTheme="minorHAnsi" w:hAnsiTheme="minorHAnsi" w:cstheme="minorHAnsi"/>
                <w:b/>
              </w:rPr>
            </w:pPr>
            <w:r w:rsidRPr="00C94499">
              <w:rPr>
                <w:rFonts w:asciiTheme="minorHAnsi" w:hAnsiTheme="minorHAnsi" w:cstheme="minorHAnsi"/>
                <w:b/>
              </w:rPr>
              <w:t>____________________________</w:t>
            </w:r>
          </w:p>
          <w:p w14:paraId="5804310A" w14:textId="77777777" w:rsidR="00A57EE1" w:rsidRPr="00C94499" w:rsidRDefault="00A57EE1" w:rsidP="00C94499">
            <w:pPr>
              <w:keepNext/>
              <w:keepLines/>
              <w:snapToGrid w:val="0"/>
              <w:contextualSpacing/>
              <w:jc w:val="center"/>
              <w:rPr>
                <w:rFonts w:asciiTheme="minorHAnsi" w:hAnsiTheme="minorHAnsi" w:cstheme="minorHAnsi"/>
                <w:b/>
              </w:rPr>
            </w:pPr>
            <w:r w:rsidRPr="00C94499">
              <w:rPr>
                <w:rFonts w:asciiTheme="minorHAnsi" w:hAnsiTheme="minorHAnsi" w:cstheme="minorHAnsi"/>
                <w:b/>
              </w:rPr>
              <w:t>CONTRATADO</w:t>
            </w:r>
          </w:p>
        </w:tc>
        <w:tc>
          <w:tcPr>
            <w:tcW w:w="5031" w:type="dxa"/>
            <w:vAlign w:val="center"/>
          </w:tcPr>
          <w:p w14:paraId="33DA3515" w14:textId="77777777" w:rsidR="00A57EE1" w:rsidRPr="00C94499" w:rsidRDefault="00A57EE1" w:rsidP="00C94499">
            <w:pPr>
              <w:keepNext/>
              <w:keepLines/>
              <w:snapToGrid w:val="0"/>
              <w:contextualSpacing/>
              <w:jc w:val="center"/>
              <w:rPr>
                <w:rFonts w:asciiTheme="minorHAnsi" w:hAnsiTheme="minorHAnsi" w:cstheme="minorHAnsi"/>
                <w:b/>
              </w:rPr>
            </w:pPr>
            <w:r w:rsidRPr="00C94499">
              <w:rPr>
                <w:rFonts w:asciiTheme="minorHAnsi" w:hAnsiTheme="minorHAnsi" w:cstheme="minorHAnsi"/>
                <w:b/>
              </w:rPr>
              <w:t>(nome e CPF)</w:t>
            </w:r>
          </w:p>
        </w:tc>
      </w:tr>
      <w:tr w:rsidR="00A57EE1" w:rsidRPr="00C94499" w14:paraId="17B565C8" w14:textId="77777777">
        <w:trPr>
          <w:cantSplit/>
        </w:trPr>
        <w:tc>
          <w:tcPr>
            <w:tcW w:w="10062" w:type="dxa"/>
            <w:gridSpan w:val="2"/>
          </w:tcPr>
          <w:p w14:paraId="2B0C7370" w14:textId="280BE60F" w:rsidR="00A57EE1" w:rsidRPr="00C94499" w:rsidRDefault="00A57EE1" w:rsidP="00C94499">
            <w:pPr>
              <w:keepNext/>
              <w:keepLines/>
              <w:snapToGrid w:val="0"/>
              <w:contextualSpacing/>
              <w:rPr>
                <w:rFonts w:asciiTheme="minorHAnsi" w:hAnsiTheme="minorHAnsi" w:cstheme="minorHAnsi"/>
                <w:b/>
              </w:rPr>
            </w:pPr>
          </w:p>
        </w:tc>
      </w:tr>
      <w:tr w:rsidR="00A57EE1" w:rsidRPr="00C94499" w14:paraId="3F5D7EB5" w14:textId="77777777">
        <w:tc>
          <w:tcPr>
            <w:tcW w:w="5031" w:type="dxa"/>
          </w:tcPr>
          <w:p w14:paraId="49DAB676" w14:textId="77777777" w:rsidR="00A57EE1" w:rsidRPr="00C94499" w:rsidRDefault="00A57EE1" w:rsidP="00C94499">
            <w:pPr>
              <w:keepNext/>
              <w:keepLines/>
              <w:contextualSpacing/>
              <w:jc w:val="center"/>
              <w:rPr>
                <w:rFonts w:asciiTheme="minorHAnsi" w:hAnsiTheme="minorHAnsi" w:cstheme="minorHAnsi"/>
                <w:b/>
              </w:rPr>
            </w:pPr>
          </w:p>
        </w:tc>
        <w:tc>
          <w:tcPr>
            <w:tcW w:w="5031" w:type="dxa"/>
            <w:vAlign w:val="center"/>
          </w:tcPr>
          <w:p w14:paraId="6696B9A9" w14:textId="6B85A6C3" w:rsidR="00A57EE1" w:rsidRPr="00C94499" w:rsidRDefault="00A57EE1" w:rsidP="00C94499">
            <w:pPr>
              <w:keepNext/>
              <w:keepLines/>
              <w:contextualSpacing/>
              <w:jc w:val="center"/>
              <w:rPr>
                <w:rFonts w:asciiTheme="minorHAnsi" w:hAnsiTheme="minorHAnsi" w:cstheme="minorHAnsi"/>
                <w:b/>
              </w:rPr>
            </w:pPr>
          </w:p>
        </w:tc>
      </w:tr>
      <w:tr w:rsidR="00A57EE1" w:rsidRPr="00C94499" w14:paraId="66F418FA" w14:textId="77777777">
        <w:tc>
          <w:tcPr>
            <w:tcW w:w="5031" w:type="dxa"/>
          </w:tcPr>
          <w:p w14:paraId="4A576167" w14:textId="77777777" w:rsidR="00A57EE1" w:rsidRPr="00C94499" w:rsidRDefault="00A57EE1" w:rsidP="00C94499">
            <w:pPr>
              <w:keepNext/>
              <w:keepLines/>
              <w:snapToGrid w:val="0"/>
              <w:contextualSpacing/>
              <w:jc w:val="center"/>
              <w:rPr>
                <w:rFonts w:asciiTheme="minorHAnsi" w:hAnsiTheme="minorHAnsi" w:cstheme="minorHAnsi"/>
                <w:b/>
              </w:rPr>
            </w:pPr>
          </w:p>
        </w:tc>
        <w:tc>
          <w:tcPr>
            <w:tcW w:w="5031" w:type="dxa"/>
            <w:vAlign w:val="center"/>
          </w:tcPr>
          <w:p w14:paraId="15408327" w14:textId="015B7477" w:rsidR="00A57EE1" w:rsidRPr="00C94499" w:rsidRDefault="00A57EE1" w:rsidP="00C94499">
            <w:pPr>
              <w:keepNext/>
              <w:keepLines/>
              <w:contextualSpacing/>
              <w:jc w:val="center"/>
              <w:rPr>
                <w:rFonts w:asciiTheme="minorHAnsi" w:hAnsiTheme="minorHAnsi" w:cstheme="minorHAnsi"/>
                <w:b/>
              </w:rPr>
            </w:pPr>
          </w:p>
        </w:tc>
      </w:tr>
    </w:tbl>
    <w:p w14:paraId="3D6F164C" w14:textId="77777777" w:rsidR="00B66AB7" w:rsidRPr="00C94499" w:rsidRDefault="00B66AB7" w:rsidP="00C94499">
      <w:pPr>
        <w:keepNext/>
        <w:keepLines/>
        <w:contextualSpacing/>
        <w:rPr>
          <w:rFonts w:asciiTheme="minorHAnsi" w:hAnsiTheme="minorHAnsi" w:cstheme="minorHAnsi"/>
        </w:rPr>
      </w:pPr>
    </w:p>
    <w:sectPr w:rsidR="00B66AB7" w:rsidRPr="00C94499" w:rsidSect="008E79D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851" w:right="992"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0916" w14:textId="77777777" w:rsidR="00855EC2" w:rsidRDefault="00855EC2">
      <w:r>
        <w:separator/>
      </w:r>
    </w:p>
  </w:endnote>
  <w:endnote w:type="continuationSeparator" w:id="0">
    <w:p w14:paraId="7658E4FB" w14:textId="77777777" w:rsidR="00855EC2" w:rsidRDefault="0085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BC4C" w14:textId="77777777" w:rsidR="00F5279C" w:rsidRDefault="00F5279C" w:rsidP="00D836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AD9849" w14:textId="77777777" w:rsidR="00F5279C" w:rsidRDefault="00F5279C" w:rsidP="00D836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586" w14:textId="51419F2C" w:rsidR="00F5279C" w:rsidRPr="00901838" w:rsidRDefault="000F2860" w:rsidP="00436CE4">
    <w:pPr>
      <w:pStyle w:val="Rodap"/>
      <w:tabs>
        <w:tab w:val="left" w:pos="3544"/>
        <w:tab w:val="left" w:pos="3981"/>
        <w:tab w:val="right" w:pos="9277"/>
      </w:tabs>
      <w:ind w:right="360"/>
      <w:rPr>
        <w:rFonts w:ascii="Verdana" w:hAnsi="Verdana"/>
        <w:sz w:val="16"/>
        <w:szCs w:val="16"/>
      </w:rPr>
    </w:pPr>
    <w:r>
      <w:rPr>
        <w:rFonts w:ascii="Verdana" w:hAnsi="Verdana"/>
        <w:i/>
        <w:sz w:val="16"/>
        <w:szCs w:val="16"/>
      </w:rPr>
      <w:t>Anexo VI - A</w:t>
    </w:r>
    <w:r w:rsidR="00C94499">
      <w:rPr>
        <w:rFonts w:ascii="Verdana" w:hAnsi="Verdana"/>
        <w:i/>
        <w:sz w:val="16"/>
        <w:szCs w:val="16"/>
      </w:rPr>
      <w:t>ta de Registro de Preços</w:t>
    </w:r>
    <w:r>
      <w:rPr>
        <w:rFonts w:ascii="Verdana" w:hAnsi="Verdana"/>
        <w:i/>
        <w:sz w:val="16"/>
        <w:szCs w:val="16"/>
      </w:rPr>
      <w:tab/>
    </w:r>
    <w:r w:rsidR="00F5279C">
      <w:rPr>
        <w:rFonts w:ascii="Verdana" w:hAnsi="Verdana"/>
        <w:i/>
        <w:sz w:val="16"/>
        <w:szCs w:val="16"/>
      </w:rPr>
      <w:tab/>
    </w:r>
    <w:r w:rsidR="00F5279C">
      <w:rPr>
        <w:rFonts w:ascii="Verdana" w:hAnsi="Verdana"/>
        <w:sz w:val="16"/>
        <w:szCs w:val="16"/>
      </w:rPr>
      <w:tab/>
    </w:r>
    <w:r w:rsidR="00F5279C">
      <w:rPr>
        <w:rFonts w:ascii="Verdana" w:hAnsi="Verdana"/>
        <w:sz w:val="16"/>
        <w:szCs w:val="16"/>
      </w:rPr>
      <w:tab/>
      <w:t>– Pág</w:t>
    </w:r>
    <w:r w:rsidR="00F5279C" w:rsidRPr="00901838">
      <w:rPr>
        <w:rFonts w:ascii="Verdana" w:hAnsi="Verdana"/>
        <w:sz w:val="16"/>
        <w:szCs w:val="16"/>
      </w:rPr>
      <w:t xml:space="preserve">. </w:t>
    </w:r>
    <w:r w:rsidR="00602155">
      <w:rPr>
        <w:rStyle w:val="Nmerodepgina"/>
        <w:rFonts w:ascii="Verdana" w:hAnsi="Verdana"/>
        <w:noProof/>
        <w:sz w:val="16"/>
        <w:szCs w:val="16"/>
      </w:rPr>
      <w:t>5</w:t>
    </w:r>
    <w:r w:rsidR="00F5279C" w:rsidRPr="00901838">
      <w:rPr>
        <w:rStyle w:val="Nmerodepgina"/>
        <w:rFonts w:ascii="Verdana" w:hAnsi="Verdana"/>
        <w:sz w:val="16"/>
        <w:szCs w:val="16"/>
      </w:rPr>
      <w:t>/</w:t>
    </w:r>
    <w:r w:rsidR="00602155">
      <w:rPr>
        <w:rStyle w:val="Nmerodepgina"/>
        <w:rFonts w:ascii="Verdana" w:hAnsi="Verdana"/>
        <w:noProof/>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6A42" w14:textId="77777777" w:rsidR="00612634" w:rsidRDefault="006126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399E" w14:textId="77777777" w:rsidR="00855EC2" w:rsidRDefault="00855EC2">
      <w:r>
        <w:separator/>
      </w:r>
    </w:p>
  </w:footnote>
  <w:footnote w:type="continuationSeparator" w:id="0">
    <w:p w14:paraId="6467407C" w14:textId="77777777" w:rsidR="00855EC2" w:rsidRDefault="0085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FADE" w14:textId="77777777" w:rsidR="00612634" w:rsidRDefault="006126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0A15" w14:textId="19AB1AF6" w:rsidR="00F5279C" w:rsidRPr="00347E5F" w:rsidRDefault="00855EC2" w:rsidP="00F03844">
    <w:pPr>
      <w:pStyle w:val="Cabealho"/>
      <w:jc w:val="right"/>
      <w:rPr>
        <w:rFonts w:ascii="Verdana" w:hAnsi="Verdana"/>
        <w:sz w:val="16"/>
        <w:szCs w:val="16"/>
      </w:rPr>
    </w:pPr>
    <w:sdt>
      <w:sdtPr>
        <w:rPr>
          <w:rFonts w:ascii="Verdana" w:hAnsi="Verdana"/>
          <w:sz w:val="16"/>
          <w:szCs w:val="16"/>
        </w:rPr>
        <w:id w:val="-1469353345"/>
        <w:docPartObj>
          <w:docPartGallery w:val="Watermarks"/>
          <w:docPartUnique/>
        </w:docPartObj>
      </w:sdtPr>
      <w:sdtEndPr/>
      <w:sdtContent>
        <w:r>
          <w:rPr>
            <w:rFonts w:ascii="Verdana" w:hAnsi="Verdana"/>
            <w:sz w:val="16"/>
            <w:szCs w:val="16"/>
          </w:rPr>
          <w:pict w14:anchorId="44733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86392" o:spid="_x0000_s1025" type="#_x0000_t136" style="position:absolute;left:0;text-align:left;margin-left:0;margin-top:0;width:475.55pt;height:203.8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sdtContent>
    </w:sdt>
    <w:r w:rsidR="00F5279C" w:rsidRPr="00347E5F">
      <w:rPr>
        <w:rFonts w:ascii="Verdana" w:hAnsi="Verdana"/>
        <w:sz w:val="16"/>
        <w:szCs w:val="16"/>
      </w:rPr>
      <w:t xml:space="preserve">Processo n.º </w:t>
    </w:r>
    <w:r w:rsidR="00612634" w:rsidRPr="00612634">
      <w:rPr>
        <w:rFonts w:ascii="Verdana" w:hAnsi="Verdana"/>
        <w:sz w:val="16"/>
        <w:szCs w:val="16"/>
      </w:rPr>
      <w:t>23069.161035/2021-68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DA5" w14:textId="77777777" w:rsidR="00F5279C" w:rsidRDefault="00F5279C" w:rsidP="00342ADC">
    <w:pPr>
      <w:pStyle w:val="Cabealho"/>
      <w:jc w:val="center"/>
    </w:pPr>
    <w:r>
      <w:rPr>
        <w:noProof/>
        <w:lang w:eastAsia="pt-BR"/>
      </w:rPr>
      <mc:AlternateContent>
        <mc:Choice Requires="wps">
          <w:drawing>
            <wp:anchor distT="0" distB="0" distL="114300" distR="114300" simplePos="0" relativeHeight="251657728" behindDoc="0" locked="0" layoutInCell="1" allowOverlap="1" wp14:anchorId="0D8D6A44" wp14:editId="05325E64">
              <wp:simplePos x="0" y="0"/>
              <wp:positionH relativeFrom="column">
                <wp:posOffset>5594350</wp:posOffset>
              </wp:positionH>
              <wp:positionV relativeFrom="paragraph">
                <wp:posOffset>-175260</wp:posOffset>
              </wp:positionV>
              <wp:extent cx="733425" cy="731520"/>
              <wp:effectExtent l="3175" t="62865" r="6350" b="438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3425" cy="731520"/>
                      </a:xfrm>
                      <a:prstGeom prst="rect">
                        <a:avLst/>
                      </a:prstGeom>
                      <a:extLst>
                        <a:ext uri="{AF507438-7753-43E0-B8FC-AC1667EBCBE1}">
                          <a14:hiddenEffects xmlns:a14="http://schemas.microsoft.com/office/drawing/2010/main">
                            <a:effectLst/>
                          </a14:hiddenEffects>
                        </a:ext>
                      </a:extLst>
                    </wps:spPr>
                    <wps:txbx>
                      <w:txbxContent>
                        <w:p w14:paraId="56107115"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14:paraId="4FCF0CC4" w14:textId="77777777" w:rsidR="00F5279C" w:rsidRDefault="00F5279C" w:rsidP="00436CE4">
                          <w:pPr>
                            <w:pStyle w:val="NormalWeb"/>
                            <w:spacing w:before="0" w:beforeAutospacing="0" w:after="0" w:afterAutospacing="0"/>
                            <w:jc w:val="center"/>
                          </w:pPr>
                          <w:proofErr w:type="spellStart"/>
                          <w:r>
                            <w:rPr>
                              <w:rFonts w:ascii="Arial" w:hAnsi="Arial" w:cs="Arial"/>
                              <w:color w:val="000000"/>
                              <w:sz w:val="72"/>
                              <w:szCs w:val="72"/>
                              <w14:textOutline w14:w="3175" w14:cap="flat" w14:cmpd="sng" w14:algn="ctr">
                                <w14:solidFill>
                                  <w14:srgbClr w14:val="000000"/>
                                </w14:solidFill>
                                <w14:prstDash w14:val="solid"/>
                                <w14:round/>
                              </w14:textOutline>
                            </w:rPr>
                            <w:t>Fls</w:t>
                          </w:r>
                          <w:proofErr w:type="spellEnd"/>
                          <w:r>
                            <w:rPr>
                              <w:rFonts w:ascii="Arial" w:hAnsi="Arial" w:cs="Arial"/>
                              <w:color w:val="000000"/>
                              <w:sz w:val="72"/>
                              <w:szCs w:val="72"/>
                              <w14:textOutline w14:w="3175" w14:cap="flat" w14:cmpd="sng" w14:algn="ctr">
                                <w14:solidFill>
                                  <w14:srgbClr w14:val="000000"/>
                                </w14:solidFill>
                                <w14:prstDash w14:val="solid"/>
                                <w14:round/>
                              </w14:textOutline>
                            </w:rPr>
                            <w:t xml:space="preserve"> nº________</w:t>
                          </w:r>
                        </w:p>
                        <w:p w14:paraId="5529A8BF"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wps:txbx>
                    <wps:bodyPr spcFirstLastPara="1" wrap="square" numCol="1" fromWordArt="1">
                      <a:prstTxWarp prst="textButton">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8D6A44" id="_x0000_t202" coordsize="21600,21600" o:spt="202" path="m,l,21600r21600,l21600,xe">
              <v:stroke joinstyle="miter"/>
              <v:path gradientshapeok="t" o:connecttype="rect"/>
            </v:shapetype>
            <v:shape id="WordArt 2" o:spid="_x0000_s1026" type="#_x0000_t202" style="position:absolute;left:0;text-align:left;margin-left:440.5pt;margin-top:-13.8pt;width:57.7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" filled="f" stroked="f">
              <o:lock v:ext="edit" shapetype="t"/>
              <v:textbox style="mso-fit-shape-to-text:t">
                <w:txbxContent>
                  <w:p w14:paraId="56107115"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14:paraId="4FCF0CC4"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Fls nº________</w:t>
                    </w:r>
                  </w:p>
                  <w:p w14:paraId="5529A8BF" w14:textId="77777777" w:rsidR="00F5279C" w:rsidRDefault="00F5279C" w:rsidP="00436CE4">
                    <w:pPr>
                      <w:pStyle w:val="NormalWeb"/>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v:textbox>
            </v:shape>
          </w:pict>
        </mc:Fallback>
      </mc:AlternateContent>
    </w:r>
    <w:r>
      <w:rPr>
        <w:noProof/>
        <w:lang w:eastAsia="pt-BR"/>
      </w:rPr>
      <mc:AlternateContent>
        <mc:Choice Requires="wps">
          <w:drawing>
            <wp:anchor distT="0" distB="0" distL="114300" distR="114300" simplePos="0" relativeHeight="251656704" behindDoc="0" locked="0" layoutInCell="1" allowOverlap="1" wp14:anchorId="785BD1D4" wp14:editId="758DB85C">
              <wp:simplePos x="0" y="0"/>
              <wp:positionH relativeFrom="column">
                <wp:posOffset>5499100</wp:posOffset>
              </wp:positionH>
              <wp:positionV relativeFrom="paragraph">
                <wp:posOffset>-266700</wp:posOffset>
              </wp:positionV>
              <wp:extent cx="914400" cy="914400"/>
              <wp:effectExtent l="0" t="0" r="19050" b="1905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55A21" id="Oval 1" o:spid="_x0000_s1026" style="position:absolute;margin-left:433pt;margin-top:-21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" strokeweight="1.75pt"/>
          </w:pict>
        </mc:Fallback>
      </mc:AlternateContent>
    </w:r>
    <w:r>
      <w:rPr>
        <w:noProof/>
        <w:lang w:eastAsia="pt-BR"/>
      </w:rPr>
      <w:drawing>
        <wp:inline distT="0" distB="0" distL="0" distR="0" wp14:anchorId="58E6957C" wp14:editId="21019DD3">
          <wp:extent cx="549910" cy="5676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567690"/>
                  </a:xfrm>
                  <a:prstGeom prst="rect">
                    <a:avLst/>
                  </a:prstGeom>
                  <a:noFill/>
                  <a:ln>
                    <a:noFill/>
                  </a:ln>
                </pic:spPr>
              </pic:pic>
            </a:graphicData>
          </a:graphic>
        </wp:inline>
      </w:drawing>
    </w:r>
  </w:p>
  <w:p w14:paraId="743667F1" w14:textId="77777777" w:rsidR="00F5279C" w:rsidRDefault="00F5279C" w:rsidP="00342ADC">
    <w:pPr>
      <w:pStyle w:val="Cabealho"/>
      <w:jc w:val="center"/>
    </w:pPr>
    <w:r>
      <w:t>MINISTÉRIO DA JUSTIÇA</w:t>
    </w:r>
  </w:p>
  <w:p w14:paraId="663E830E" w14:textId="77777777" w:rsidR="00F5279C" w:rsidRDefault="00F5279C" w:rsidP="00342ADC">
    <w:pPr>
      <w:pStyle w:val="Cabealho"/>
      <w:jc w:val="center"/>
    </w:pPr>
    <w:r>
      <w:t>DEPARTAMENTO DE POLÍCIA FEDERAL</w:t>
    </w:r>
  </w:p>
  <w:p w14:paraId="0736AFB1" w14:textId="77777777" w:rsidR="00F5279C" w:rsidRDefault="00F5279C" w:rsidP="00342ADC">
    <w:pPr>
      <w:pStyle w:val="Cabealho"/>
      <w:jc w:val="center"/>
    </w:pPr>
    <w:r>
      <w:t>SUPERINTENDÊNCIA DE POLÍCIA FEDERAL EM RONDÔNIA</w:t>
    </w:r>
  </w:p>
  <w:p w14:paraId="57FED997" w14:textId="77777777" w:rsidR="00F5279C" w:rsidRDefault="00F5279C" w:rsidP="00342ADC">
    <w:pPr>
      <w:pStyle w:val="Cabealho"/>
      <w:jc w:val="center"/>
    </w:pPr>
    <w:r>
      <w:t>SETOR DE LICITAÇÕES</w:t>
    </w:r>
  </w:p>
  <w:p w14:paraId="66EE49D9" w14:textId="77777777" w:rsidR="00F5279C" w:rsidRDefault="00F5279C" w:rsidP="00342A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lvl>
    <w:lvl w:ilvl="1">
      <w:start w:val="3"/>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360"/>
        </w:tabs>
        <w:ind w:left="360" w:hanging="360"/>
      </w:pPr>
    </w:lvl>
    <w:lvl w:ilvl="1">
      <w:start w:val="7"/>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2" w15:restartNumberingAfterBreak="0">
    <w:nsid w:val="05647CAA"/>
    <w:multiLevelType w:val="multilevel"/>
    <w:tmpl w:val="75CA59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sz w:val="20"/>
        <w:szCs w:val="20"/>
      </w:rPr>
    </w:lvl>
    <w:lvl w:ilvl="2">
      <w:start w:val="1"/>
      <w:numFmt w:val="decimal"/>
      <w:lvlText w:val="%1.%2.%3"/>
      <w:lvlJc w:val="left"/>
      <w:pPr>
        <w:tabs>
          <w:tab w:val="num" w:pos="2130"/>
        </w:tabs>
        <w:ind w:left="2130" w:hanging="720"/>
      </w:pPr>
      <w:rPr>
        <w:rFonts w:hint="default"/>
        <w:b w:val="0"/>
        <w:color w:val="auto"/>
        <w:sz w:val="20"/>
        <w:szCs w:val="2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 w15:restartNumberingAfterBreak="0">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5325"/>
    <w:multiLevelType w:val="multilevel"/>
    <w:tmpl w:val="078A8E42"/>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5" w15:restartNumberingAfterBreak="0">
    <w:nsid w:val="15CE3EFC"/>
    <w:multiLevelType w:val="multilevel"/>
    <w:tmpl w:val="A6CC492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EC3691C"/>
    <w:multiLevelType w:val="hybridMultilevel"/>
    <w:tmpl w:val="CAEA2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F011CD"/>
    <w:multiLevelType w:val="multilevel"/>
    <w:tmpl w:val="5B680EBA"/>
    <w:lvl w:ilvl="0">
      <w:start w:val="3"/>
      <w:numFmt w:val="decimal"/>
      <w:lvlText w:val="%1."/>
      <w:lvlJc w:val="left"/>
      <w:pPr>
        <w:ind w:left="720" w:hanging="360"/>
      </w:pPr>
      <w:rPr>
        <w:rFonts w:hint="default"/>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A0B6982"/>
    <w:multiLevelType w:val="hybridMultilevel"/>
    <w:tmpl w:val="812E3F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26205A"/>
    <w:multiLevelType w:val="multilevel"/>
    <w:tmpl w:val="4C9C956E"/>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Arial" w:hAnsi="Arial" w:hint="default"/>
        <w:b w:val="0"/>
        <w:bCs w:val="0"/>
        <w:i w:val="0"/>
        <w:iCs w:val="0"/>
        <w:sz w:val="20"/>
        <w:szCs w:val="20"/>
      </w:rPr>
    </w:lvl>
    <w:lvl w:ilvl="2">
      <w:start w:val="1"/>
      <w:numFmt w:val="decimal"/>
      <w:lvlText w:val="%1.%2.%3."/>
      <w:lvlJc w:val="left"/>
      <w:pPr>
        <w:ind w:left="1922" w:hanging="504"/>
      </w:pPr>
      <w:rPr>
        <w:rFonts w:hint="default"/>
      </w:rPr>
    </w:lvl>
    <w:lvl w:ilvl="3">
      <w:start w:val="1"/>
      <w:numFmt w:val="decimal"/>
      <w:lvlText w:val="%1.%2.%3.%4."/>
      <w:lvlJc w:val="left"/>
      <w:pPr>
        <w:ind w:left="851" w:hanging="284"/>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D82652"/>
    <w:multiLevelType w:val="multilevel"/>
    <w:tmpl w:val="C19873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C4034E"/>
    <w:multiLevelType w:val="singleLevel"/>
    <w:tmpl w:val="FAECB442"/>
    <w:lvl w:ilvl="0">
      <w:start w:val="1"/>
      <w:numFmt w:val="lowerLetter"/>
      <w:lvlText w:val="%1)"/>
      <w:lvlJc w:val="left"/>
      <w:pPr>
        <w:tabs>
          <w:tab w:val="num" w:pos="786"/>
        </w:tabs>
        <w:ind w:left="786" w:hanging="360"/>
      </w:pPr>
      <w:rPr>
        <w:rFonts w:hint="default"/>
      </w:rPr>
    </w:lvl>
  </w:abstractNum>
  <w:abstractNum w:abstractNumId="12" w15:restartNumberingAfterBreak="0">
    <w:nsid w:val="5A64019B"/>
    <w:multiLevelType w:val="hybridMultilevel"/>
    <w:tmpl w:val="D4AC8C48"/>
    <w:lvl w:ilvl="0" w:tplc="FAECB44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374"/>
        </w:tabs>
        <w:ind w:left="1374" w:hanging="360"/>
      </w:pPr>
    </w:lvl>
    <w:lvl w:ilvl="2" w:tplc="0416001B">
      <w:start w:val="1"/>
      <w:numFmt w:val="lowerRoman"/>
      <w:lvlText w:val="%3."/>
      <w:lvlJc w:val="right"/>
      <w:pPr>
        <w:tabs>
          <w:tab w:val="num" w:pos="2094"/>
        </w:tabs>
        <w:ind w:left="2094" w:hanging="180"/>
      </w:pPr>
    </w:lvl>
    <w:lvl w:ilvl="3" w:tplc="0416000F">
      <w:start w:val="1"/>
      <w:numFmt w:val="decimal"/>
      <w:lvlText w:val="%4."/>
      <w:lvlJc w:val="left"/>
      <w:pPr>
        <w:tabs>
          <w:tab w:val="num" w:pos="2814"/>
        </w:tabs>
        <w:ind w:left="2814" w:hanging="360"/>
      </w:pPr>
      <w:rPr>
        <w:rFonts w:hint="default"/>
      </w:rPr>
    </w:lvl>
    <w:lvl w:ilvl="4" w:tplc="04160019" w:tentative="1">
      <w:start w:val="1"/>
      <w:numFmt w:val="lowerLetter"/>
      <w:lvlText w:val="%5."/>
      <w:lvlJc w:val="left"/>
      <w:pPr>
        <w:tabs>
          <w:tab w:val="num" w:pos="3534"/>
        </w:tabs>
        <w:ind w:left="3534" w:hanging="360"/>
      </w:pPr>
    </w:lvl>
    <w:lvl w:ilvl="5" w:tplc="0416001B" w:tentative="1">
      <w:start w:val="1"/>
      <w:numFmt w:val="lowerRoman"/>
      <w:lvlText w:val="%6."/>
      <w:lvlJc w:val="right"/>
      <w:pPr>
        <w:tabs>
          <w:tab w:val="num" w:pos="4254"/>
        </w:tabs>
        <w:ind w:left="4254" w:hanging="180"/>
      </w:pPr>
    </w:lvl>
    <w:lvl w:ilvl="6" w:tplc="0416000F" w:tentative="1">
      <w:start w:val="1"/>
      <w:numFmt w:val="decimal"/>
      <w:lvlText w:val="%7."/>
      <w:lvlJc w:val="left"/>
      <w:pPr>
        <w:tabs>
          <w:tab w:val="num" w:pos="4974"/>
        </w:tabs>
        <w:ind w:left="4974" w:hanging="360"/>
      </w:pPr>
    </w:lvl>
    <w:lvl w:ilvl="7" w:tplc="04160019" w:tentative="1">
      <w:start w:val="1"/>
      <w:numFmt w:val="lowerLetter"/>
      <w:lvlText w:val="%8."/>
      <w:lvlJc w:val="left"/>
      <w:pPr>
        <w:tabs>
          <w:tab w:val="num" w:pos="5694"/>
        </w:tabs>
        <w:ind w:left="5694" w:hanging="360"/>
      </w:pPr>
    </w:lvl>
    <w:lvl w:ilvl="8" w:tplc="0416001B" w:tentative="1">
      <w:start w:val="1"/>
      <w:numFmt w:val="lowerRoman"/>
      <w:lvlText w:val="%9."/>
      <w:lvlJc w:val="right"/>
      <w:pPr>
        <w:tabs>
          <w:tab w:val="num" w:pos="6414"/>
        </w:tabs>
        <w:ind w:left="6414" w:hanging="180"/>
      </w:pPr>
    </w:lvl>
  </w:abstractNum>
  <w:abstractNum w:abstractNumId="13" w15:restartNumberingAfterBreak="0">
    <w:nsid w:val="612E74B5"/>
    <w:multiLevelType w:val="multilevel"/>
    <w:tmpl w:val="75CA59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sz w:val="20"/>
        <w:szCs w:val="20"/>
      </w:rPr>
    </w:lvl>
    <w:lvl w:ilvl="2">
      <w:start w:val="1"/>
      <w:numFmt w:val="decimal"/>
      <w:lvlText w:val="%1.%2.%3"/>
      <w:lvlJc w:val="left"/>
      <w:pPr>
        <w:tabs>
          <w:tab w:val="num" w:pos="2130"/>
        </w:tabs>
        <w:ind w:left="2130" w:hanging="720"/>
      </w:pPr>
      <w:rPr>
        <w:rFonts w:hint="default"/>
        <w:b w:val="0"/>
        <w:color w:val="auto"/>
        <w:sz w:val="20"/>
        <w:szCs w:val="2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4" w15:restartNumberingAfterBreak="0">
    <w:nsid w:val="61DD361E"/>
    <w:multiLevelType w:val="multilevel"/>
    <w:tmpl w:val="0E4610CC"/>
    <w:lvl w:ilvl="0">
      <w:start w:val="1"/>
      <w:numFmt w:val="decimal"/>
      <w:pStyle w:val="Nivel01Titulo"/>
      <w:lvlText w:val="%1."/>
      <w:lvlJc w:val="left"/>
      <w:pPr>
        <w:ind w:left="360" w:hanging="360"/>
      </w:pPr>
      <w:rPr>
        <w:b/>
        <w:i w:val="0"/>
      </w:rPr>
    </w:lvl>
    <w:lvl w:ilvl="1">
      <w:start w:val="1"/>
      <w:numFmt w:val="decimal"/>
      <w:suff w:val="space"/>
      <w:lvlText w:val="%1.%2."/>
      <w:lvlJc w:val="left"/>
      <w:pPr>
        <w:ind w:left="0" w:firstLine="0"/>
      </w:pPr>
      <w:rPr>
        <w:b w:val="0"/>
        <w:i w:val="0"/>
        <w:strike w:val="0"/>
        <w:dstrike w:val="0"/>
        <w:color w:val="auto"/>
        <w:u w:val="none"/>
        <w:effect w:val="none"/>
      </w:rPr>
    </w:lvl>
    <w:lvl w:ilvl="2">
      <w:start w:val="1"/>
      <w:numFmt w:val="decimal"/>
      <w:suff w:val="space"/>
      <w:lvlText w:val="%1.%2.%3."/>
      <w:lvlJc w:val="left"/>
      <w:pPr>
        <w:ind w:left="1135"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4EC0711"/>
    <w:multiLevelType w:val="multilevel"/>
    <w:tmpl w:val="91A4B9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31545C3"/>
    <w:multiLevelType w:val="hybridMultilevel"/>
    <w:tmpl w:val="80D623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8" w15:restartNumberingAfterBreak="0">
    <w:nsid w:val="7DFB57FB"/>
    <w:multiLevelType w:val="multilevel"/>
    <w:tmpl w:val="22FEB444"/>
    <w:lvl w:ilvl="0">
      <w:start w:val="12"/>
      <w:numFmt w:val="decimal"/>
      <w:lvlText w:val="%1"/>
      <w:lvlJc w:val="left"/>
      <w:pPr>
        <w:ind w:left="465" w:hanging="465"/>
      </w:pPr>
      <w:rPr>
        <w:rFonts w:hint="default"/>
        <w:b/>
      </w:rPr>
    </w:lvl>
    <w:lvl w:ilvl="1">
      <w:start w:val="1"/>
      <w:numFmt w:val="decimal"/>
      <w:lvlText w:val="%1.%2"/>
      <w:lvlJc w:val="left"/>
      <w:pPr>
        <w:ind w:left="1175" w:hanging="465"/>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num w:numId="1">
    <w:abstractNumId w:val="5"/>
  </w:num>
  <w:num w:numId="2">
    <w:abstractNumId w:val="2"/>
  </w:num>
  <w:num w:numId="3">
    <w:abstractNumId w:val="17"/>
  </w:num>
  <w:num w:numId="4">
    <w:abstractNumId w:val="11"/>
  </w:num>
  <w:num w:numId="5">
    <w:abstractNumId w:val="6"/>
  </w:num>
  <w:num w:numId="6">
    <w:abstractNumId w:val="16"/>
  </w:num>
  <w:num w:numId="7">
    <w:abstractNumId w:val="8"/>
  </w:num>
  <w:num w:numId="8">
    <w:abstractNumId w:val="13"/>
  </w:num>
  <w:num w:numId="9">
    <w:abstractNumId w:val="18"/>
  </w:num>
  <w:num w:numId="10">
    <w:abstractNumId w:val="9"/>
  </w:num>
  <w:num w:numId="11">
    <w:abstractNumId w:val="10"/>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2A"/>
    <w:rsid w:val="00001D2A"/>
    <w:rsid w:val="000022E6"/>
    <w:rsid w:val="000035A5"/>
    <w:rsid w:val="00006515"/>
    <w:rsid w:val="00006A8B"/>
    <w:rsid w:val="00006C51"/>
    <w:rsid w:val="000106FB"/>
    <w:rsid w:val="000121F6"/>
    <w:rsid w:val="000127F3"/>
    <w:rsid w:val="000129ED"/>
    <w:rsid w:val="000132AB"/>
    <w:rsid w:val="00014FD7"/>
    <w:rsid w:val="00017FB0"/>
    <w:rsid w:val="00023206"/>
    <w:rsid w:val="00025DD2"/>
    <w:rsid w:val="000267E2"/>
    <w:rsid w:val="0002680D"/>
    <w:rsid w:val="00030AD4"/>
    <w:rsid w:val="00032103"/>
    <w:rsid w:val="00041E91"/>
    <w:rsid w:val="00043115"/>
    <w:rsid w:val="00044DC7"/>
    <w:rsid w:val="00044F31"/>
    <w:rsid w:val="000454A3"/>
    <w:rsid w:val="000465FB"/>
    <w:rsid w:val="00046A9C"/>
    <w:rsid w:val="0004765C"/>
    <w:rsid w:val="000517F3"/>
    <w:rsid w:val="00056CB4"/>
    <w:rsid w:val="00060E64"/>
    <w:rsid w:val="0006155A"/>
    <w:rsid w:val="000619CA"/>
    <w:rsid w:val="00063441"/>
    <w:rsid w:val="000636B1"/>
    <w:rsid w:val="000646C1"/>
    <w:rsid w:val="00066A31"/>
    <w:rsid w:val="00072368"/>
    <w:rsid w:val="0007296A"/>
    <w:rsid w:val="00074124"/>
    <w:rsid w:val="00075E98"/>
    <w:rsid w:val="0007612D"/>
    <w:rsid w:val="00076B80"/>
    <w:rsid w:val="00076F64"/>
    <w:rsid w:val="00084B21"/>
    <w:rsid w:val="000864F1"/>
    <w:rsid w:val="00091467"/>
    <w:rsid w:val="000935F5"/>
    <w:rsid w:val="0009363F"/>
    <w:rsid w:val="000975DE"/>
    <w:rsid w:val="000A0454"/>
    <w:rsid w:val="000A1EE9"/>
    <w:rsid w:val="000A454E"/>
    <w:rsid w:val="000B2852"/>
    <w:rsid w:val="000B5455"/>
    <w:rsid w:val="000B6D35"/>
    <w:rsid w:val="000C0165"/>
    <w:rsid w:val="000C021F"/>
    <w:rsid w:val="000C22D6"/>
    <w:rsid w:val="000C39D5"/>
    <w:rsid w:val="000C49F2"/>
    <w:rsid w:val="000C734A"/>
    <w:rsid w:val="000D1EC0"/>
    <w:rsid w:val="000D2C33"/>
    <w:rsid w:val="000D7653"/>
    <w:rsid w:val="000E2754"/>
    <w:rsid w:val="000E4E34"/>
    <w:rsid w:val="000E541D"/>
    <w:rsid w:val="000E5A23"/>
    <w:rsid w:val="000F0E7A"/>
    <w:rsid w:val="000F2860"/>
    <w:rsid w:val="000F34D5"/>
    <w:rsid w:val="000F68AC"/>
    <w:rsid w:val="00100124"/>
    <w:rsid w:val="00101066"/>
    <w:rsid w:val="00112370"/>
    <w:rsid w:val="00114D2E"/>
    <w:rsid w:val="001158A0"/>
    <w:rsid w:val="00115AD7"/>
    <w:rsid w:val="00116959"/>
    <w:rsid w:val="001226D8"/>
    <w:rsid w:val="0012323C"/>
    <w:rsid w:val="0013511B"/>
    <w:rsid w:val="00143E7C"/>
    <w:rsid w:val="00143F0A"/>
    <w:rsid w:val="00144C03"/>
    <w:rsid w:val="001452A3"/>
    <w:rsid w:val="001477C2"/>
    <w:rsid w:val="0015038A"/>
    <w:rsid w:val="0015186D"/>
    <w:rsid w:val="001556F8"/>
    <w:rsid w:val="00155CE9"/>
    <w:rsid w:val="00156187"/>
    <w:rsid w:val="001578FA"/>
    <w:rsid w:val="00166D2A"/>
    <w:rsid w:val="0016756B"/>
    <w:rsid w:val="00171F8F"/>
    <w:rsid w:val="00172F49"/>
    <w:rsid w:val="00173102"/>
    <w:rsid w:val="00176ACA"/>
    <w:rsid w:val="00181AD2"/>
    <w:rsid w:val="001823F5"/>
    <w:rsid w:val="001848A1"/>
    <w:rsid w:val="00186995"/>
    <w:rsid w:val="00186A7B"/>
    <w:rsid w:val="00193AB0"/>
    <w:rsid w:val="00196417"/>
    <w:rsid w:val="00196C79"/>
    <w:rsid w:val="001A0236"/>
    <w:rsid w:val="001A2067"/>
    <w:rsid w:val="001A3551"/>
    <w:rsid w:val="001A4711"/>
    <w:rsid w:val="001A4B5F"/>
    <w:rsid w:val="001A6CAF"/>
    <w:rsid w:val="001B0AD2"/>
    <w:rsid w:val="001B1DD4"/>
    <w:rsid w:val="001B2943"/>
    <w:rsid w:val="001B3B92"/>
    <w:rsid w:val="001B4C64"/>
    <w:rsid w:val="001B7077"/>
    <w:rsid w:val="001B7CA3"/>
    <w:rsid w:val="001C245D"/>
    <w:rsid w:val="001C31C0"/>
    <w:rsid w:val="001C4616"/>
    <w:rsid w:val="001C4796"/>
    <w:rsid w:val="001C4DB7"/>
    <w:rsid w:val="001C5321"/>
    <w:rsid w:val="001D007D"/>
    <w:rsid w:val="001D18B4"/>
    <w:rsid w:val="001D586C"/>
    <w:rsid w:val="001D6271"/>
    <w:rsid w:val="001E69F2"/>
    <w:rsid w:val="001E7373"/>
    <w:rsid w:val="001F117A"/>
    <w:rsid w:val="001F2F87"/>
    <w:rsid w:val="002024DA"/>
    <w:rsid w:val="002055BD"/>
    <w:rsid w:val="00205D5E"/>
    <w:rsid w:val="002120A6"/>
    <w:rsid w:val="002122DA"/>
    <w:rsid w:val="00213249"/>
    <w:rsid w:val="0021339B"/>
    <w:rsid w:val="00213EF3"/>
    <w:rsid w:val="002149AB"/>
    <w:rsid w:val="0021772B"/>
    <w:rsid w:val="002206EF"/>
    <w:rsid w:val="00221629"/>
    <w:rsid w:val="00230AE8"/>
    <w:rsid w:val="00230AF1"/>
    <w:rsid w:val="00233071"/>
    <w:rsid w:val="00235D0E"/>
    <w:rsid w:val="002366A1"/>
    <w:rsid w:val="00240280"/>
    <w:rsid w:val="00242507"/>
    <w:rsid w:val="00242789"/>
    <w:rsid w:val="00253DF1"/>
    <w:rsid w:val="002540A7"/>
    <w:rsid w:val="002555F3"/>
    <w:rsid w:val="002563EF"/>
    <w:rsid w:val="00262E4B"/>
    <w:rsid w:val="00263309"/>
    <w:rsid w:val="0026380E"/>
    <w:rsid w:val="00264D39"/>
    <w:rsid w:val="00266583"/>
    <w:rsid w:val="00272A7A"/>
    <w:rsid w:val="00273811"/>
    <w:rsid w:val="00274250"/>
    <w:rsid w:val="0027523A"/>
    <w:rsid w:val="002766FF"/>
    <w:rsid w:val="0027702C"/>
    <w:rsid w:val="00277773"/>
    <w:rsid w:val="0028278E"/>
    <w:rsid w:val="00283631"/>
    <w:rsid w:val="002844FC"/>
    <w:rsid w:val="0028495A"/>
    <w:rsid w:val="0028549B"/>
    <w:rsid w:val="002949F7"/>
    <w:rsid w:val="0029542E"/>
    <w:rsid w:val="002A04CE"/>
    <w:rsid w:val="002A214F"/>
    <w:rsid w:val="002A495C"/>
    <w:rsid w:val="002A6B75"/>
    <w:rsid w:val="002A7046"/>
    <w:rsid w:val="002A7513"/>
    <w:rsid w:val="002B0208"/>
    <w:rsid w:val="002B44CA"/>
    <w:rsid w:val="002B4A7E"/>
    <w:rsid w:val="002B6B4F"/>
    <w:rsid w:val="002C219D"/>
    <w:rsid w:val="002C4C8A"/>
    <w:rsid w:val="002C74EC"/>
    <w:rsid w:val="002C7A1F"/>
    <w:rsid w:val="002D251D"/>
    <w:rsid w:val="002D30EB"/>
    <w:rsid w:val="002E0F69"/>
    <w:rsid w:val="002E5120"/>
    <w:rsid w:val="002E6F2D"/>
    <w:rsid w:val="002F0478"/>
    <w:rsid w:val="002F1923"/>
    <w:rsid w:val="002F36BE"/>
    <w:rsid w:val="002F45FB"/>
    <w:rsid w:val="002F63AD"/>
    <w:rsid w:val="00300809"/>
    <w:rsid w:val="00300DCF"/>
    <w:rsid w:val="00303714"/>
    <w:rsid w:val="00303E46"/>
    <w:rsid w:val="00303E88"/>
    <w:rsid w:val="00306A1E"/>
    <w:rsid w:val="00306E64"/>
    <w:rsid w:val="00312BE4"/>
    <w:rsid w:val="00313CC2"/>
    <w:rsid w:val="00313FF6"/>
    <w:rsid w:val="003155C2"/>
    <w:rsid w:val="00316FEE"/>
    <w:rsid w:val="003201D8"/>
    <w:rsid w:val="00320410"/>
    <w:rsid w:val="00320B7C"/>
    <w:rsid w:val="0032138B"/>
    <w:rsid w:val="00321B8B"/>
    <w:rsid w:val="003254F0"/>
    <w:rsid w:val="00325C0A"/>
    <w:rsid w:val="003317CE"/>
    <w:rsid w:val="0033200E"/>
    <w:rsid w:val="00332DD8"/>
    <w:rsid w:val="00333A4C"/>
    <w:rsid w:val="0034181A"/>
    <w:rsid w:val="00342ADC"/>
    <w:rsid w:val="0034356F"/>
    <w:rsid w:val="003449FF"/>
    <w:rsid w:val="00346222"/>
    <w:rsid w:val="00347E5F"/>
    <w:rsid w:val="00350F74"/>
    <w:rsid w:val="003538A1"/>
    <w:rsid w:val="0035417A"/>
    <w:rsid w:val="0035430E"/>
    <w:rsid w:val="0035470A"/>
    <w:rsid w:val="00357CF6"/>
    <w:rsid w:val="003608E5"/>
    <w:rsid w:val="00362F3D"/>
    <w:rsid w:val="00364ED7"/>
    <w:rsid w:val="00366217"/>
    <w:rsid w:val="0036720E"/>
    <w:rsid w:val="0037208D"/>
    <w:rsid w:val="00373E2C"/>
    <w:rsid w:val="003745ED"/>
    <w:rsid w:val="0037696F"/>
    <w:rsid w:val="00381C10"/>
    <w:rsid w:val="0038258D"/>
    <w:rsid w:val="00382C8C"/>
    <w:rsid w:val="00383546"/>
    <w:rsid w:val="003841CA"/>
    <w:rsid w:val="003875D8"/>
    <w:rsid w:val="00387BEB"/>
    <w:rsid w:val="00390551"/>
    <w:rsid w:val="00390E75"/>
    <w:rsid w:val="00391AF3"/>
    <w:rsid w:val="003941B0"/>
    <w:rsid w:val="003942C5"/>
    <w:rsid w:val="00394AA4"/>
    <w:rsid w:val="0039730B"/>
    <w:rsid w:val="003A1CCC"/>
    <w:rsid w:val="003A3371"/>
    <w:rsid w:val="003A3B0F"/>
    <w:rsid w:val="003A4211"/>
    <w:rsid w:val="003A6B26"/>
    <w:rsid w:val="003A6FA2"/>
    <w:rsid w:val="003A7187"/>
    <w:rsid w:val="003A7D0E"/>
    <w:rsid w:val="003B1F13"/>
    <w:rsid w:val="003B2A6A"/>
    <w:rsid w:val="003B3B65"/>
    <w:rsid w:val="003B4520"/>
    <w:rsid w:val="003B5EC9"/>
    <w:rsid w:val="003B6ED0"/>
    <w:rsid w:val="003C5392"/>
    <w:rsid w:val="003E0A6D"/>
    <w:rsid w:val="003E1DCC"/>
    <w:rsid w:val="003E1EFE"/>
    <w:rsid w:val="003E6557"/>
    <w:rsid w:val="003E70B9"/>
    <w:rsid w:val="003F0669"/>
    <w:rsid w:val="003F0911"/>
    <w:rsid w:val="003F10F7"/>
    <w:rsid w:val="003F1976"/>
    <w:rsid w:val="003F5404"/>
    <w:rsid w:val="003F7768"/>
    <w:rsid w:val="00403F84"/>
    <w:rsid w:val="00404B7A"/>
    <w:rsid w:val="00410BED"/>
    <w:rsid w:val="004137E4"/>
    <w:rsid w:val="0041469B"/>
    <w:rsid w:val="00416860"/>
    <w:rsid w:val="00416948"/>
    <w:rsid w:val="00417A48"/>
    <w:rsid w:val="00420C2B"/>
    <w:rsid w:val="004277E7"/>
    <w:rsid w:val="00427932"/>
    <w:rsid w:val="004316EC"/>
    <w:rsid w:val="004335B8"/>
    <w:rsid w:val="00436CE4"/>
    <w:rsid w:val="00437718"/>
    <w:rsid w:val="00437BF7"/>
    <w:rsid w:val="0044281E"/>
    <w:rsid w:val="00451426"/>
    <w:rsid w:val="0045174E"/>
    <w:rsid w:val="004534CC"/>
    <w:rsid w:val="00460B64"/>
    <w:rsid w:val="00470A56"/>
    <w:rsid w:val="00483384"/>
    <w:rsid w:val="00484D45"/>
    <w:rsid w:val="0049354C"/>
    <w:rsid w:val="004A47C0"/>
    <w:rsid w:val="004A47EF"/>
    <w:rsid w:val="004A4FE5"/>
    <w:rsid w:val="004A5D14"/>
    <w:rsid w:val="004B2826"/>
    <w:rsid w:val="004B5D7A"/>
    <w:rsid w:val="004B6DC6"/>
    <w:rsid w:val="004C3026"/>
    <w:rsid w:val="004C4A48"/>
    <w:rsid w:val="004C4F2D"/>
    <w:rsid w:val="004C62EA"/>
    <w:rsid w:val="004C6A61"/>
    <w:rsid w:val="004D7014"/>
    <w:rsid w:val="004E2046"/>
    <w:rsid w:val="004E2956"/>
    <w:rsid w:val="004E2DE5"/>
    <w:rsid w:val="004E3BEF"/>
    <w:rsid w:val="004E522B"/>
    <w:rsid w:val="004F3B50"/>
    <w:rsid w:val="00501123"/>
    <w:rsid w:val="00501B77"/>
    <w:rsid w:val="00506CDE"/>
    <w:rsid w:val="0051176A"/>
    <w:rsid w:val="005158EF"/>
    <w:rsid w:val="00515977"/>
    <w:rsid w:val="005179D9"/>
    <w:rsid w:val="00523715"/>
    <w:rsid w:val="005243B4"/>
    <w:rsid w:val="00525626"/>
    <w:rsid w:val="00525B1A"/>
    <w:rsid w:val="005268E2"/>
    <w:rsid w:val="0052767A"/>
    <w:rsid w:val="005311F6"/>
    <w:rsid w:val="005337C3"/>
    <w:rsid w:val="00534E50"/>
    <w:rsid w:val="00535CFC"/>
    <w:rsid w:val="00540528"/>
    <w:rsid w:val="00541FCA"/>
    <w:rsid w:val="00544C66"/>
    <w:rsid w:val="00545E2D"/>
    <w:rsid w:val="0054691C"/>
    <w:rsid w:val="00546F08"/>
    <w:rsid w:val="005546F7"/>
    <w:rsid w:val="00554BA9"/>
    <w:rsid w:val="005555BC"/>
    <w:rsid w:val="0056049C"/>
    <w:rsid w:val="0057055B"/>
    <w:rsid w:val="00571749"/>
    <w:rsid w:val="005742E2"/>
    <w:rsid w:val="00575033"/>
    <w:rsid w:val="00575636"/>
    <w:rsid w:val="00576445"/>
    <w:rsid w:val="00577EAD"/>
    <w:rsid w:val="00585779"/>
    <w:rsid w:val="0058671B"/>
    <w:rsid w:val="0058707E"/>
    <w:rsid w:val="00587257"/>
    <w:rsid w:val="005925F6"/>
    <w:rsid w:val="00592D81"/>
    <w:rsid w:val="00594180"/>
    <w:rsid w:val="0059797C"/>
    <w:rsid w:val="005C195C"/>
    <w:rsid w:val="005C2013"/>
    <w:rsid w:val="005C6CB7"/>
    <w:rsid w:val="005C7ED1"/>
    <w:rsid w:val="005D2CB1"/>
    <w:rsid w:val="005D5987"/>
    <w:rsid w:val="005D5E23"/>
    <w:rsid w:val="005D66A0"/>
    <w:rsid w:val="005D6DC6"/>
    <w:rsid w:val="005D7686"/>
    <w:rsid w:val="005E0218"/>
    <w:rsid w:val="005E10D7"/>
    <w:rsid w:val="005E1C2C"/>
    <w:rsid w:val="005E21E9"/>
    <w:rsid w:val="005E31A9"/>
    <w:rsid w:val="005E6233"/>
    <w:rsid w:val="005F1BA3"/>
    <w:rsid w:val="005F71C7"/>
    <w:rsid w:val="005F7A46"/>
    <w:rsid w:val="00602135"/>
    <w:rsid w:val="00602155"/>
    <w:rsid w:val="00607AA5"/>
    <w:rsid w:val="00611E28"/>
    <w:rsid w:val="00612634"/>
    <w:rsid w:val="00615B6B"/>
    <w:rsid w:val="00621F94"/>
    <w:rsid w:val="00622966"/>
    <w:rsid w:val="0062544B"/>
    <w:rsid w:val="0063032F"/>
    <w:rsid w:val="0063047E"/>
    <w:rsid w:val="0063221E"/>
    <w:rsid w:val="00632817"/>
    <w:rsid w:val="006336AD"/>
    <w:rsid w:val="00636614"/>
    <w:rsid w:val="00640FF8"/>
    <w:rsid w:val="00645166"/>
    <w:rsid w:val="006458F9"/>
    <w:rsid w:val="00646D8F"/>
    <w:rsid w:val="00646F45"/>
    <w:rsid w:val="00650C17"/>
    <w:rsid w:val="006510B2"/>
    <w:rsid w:val="00656BFC"/>
    <w:rsid w:val="00656EF0"/>
    <w:rsid w:val="00656FB1"/>
    <w:rsid w:val="006638FF"/>
    <w:rsid w:val="00663A50"/>
    <w:rsid w:val="00663D91"/>
    <w:rsid w:val="0066497D"/>
    <w:rsid w:val="006650D6"/>
    <w:rsid w:val="006672B6"/>
    <w:rsid w:val="0066787F"/>
    <w:rsid w:val="00671C6E"/>
    <w:rsid w:val="0067200B"/>
    <w:rsid w:val="006734C3"/>
    <w:rsid w:val="006764B5"/>
    <w:rsid w:val="00680A83"/>
    <w:rsid w:val="00681867"/>
    <w:rsid w:val="0068532F"/>
    <w:rsid w:val="00687999"/>
    <w:rsid w:val="006A1335"/>
    <w:rsid w:val="006A21B6"/>
    <w:rsid w:val="006A240B"/>
    <w:rsid w:val="006A4275"/>
    <w:rsid w:val="006A4D89"/>
    <w:rsid w:val="006A5BBE"/>
    <w:rsid w:val="006A5D5D"/>
    <w:rsid w:val="006A6B5B"/>
    <w:rsid w:val="006B07F2"/>
    <w:rsid w:val="006B0C39"/>
    <w:rsid w:val="006B434C"/>
    <w:rsid w:val="006B5FA4"/>
    <w:rsid w:val="006B6902"/>
    <w:rsid w:val="006C1B9A"/>
    <w:rsid w:val="006C49B5"/>
    <w:rsid w:val="006C4F39"/>
    <w:rsid w:val="006C530F"/>
    <w:rsid w:val="006C62EE"/>
    <w:rsid w:val="006C6561"/>
    <w:rsid w:val="006D02D4"/>
    <w:rsid w:val="006D3BC9"/>
    <w:rsid w:val="006D7042"/>
    <w:rsid w:val="006E104D"/>
    <w:rsid w:val="006E1BFC"/>
    <w:rsid w:val="006E3A62"/>
    <w:rsid w:val="006E5F82"/>
    <w:rsid w:val="006E6854"/>
    <w:rsid w:val="006F3616"/>
    <w:rsid w:val="006F5F4E"/>
    <w:rsid w:val="00700038"/>
    <w:rsid w:val="007020AE"/>
    <w:rsid w:val="00703B09"/>
    <w:rsid w:val="00703EDB"/>
    <w:rsid w:val="0070431F"/>
    <w:rsid w:val="00704D81"/>
    <w:rsid w:val="007057D3"/>
    <w:rsid w:val="00711A01"/>
    <w:rsid w:val="00713F8C"/>
    <w:rsid w:val="00716799"/>
    <w:rsid w:val="0071783D"/>
    <w:rsid w:val="007203B3"/>
    <w:rsid w:val="0072170E"/>
    <w:rsid w:val="00735B94"/>
    <w:rsid w:val="007366C5"/>
    <w:rsid w:val="00736AFE"/>
    <w:rsid w:val="00737A19"/>
    <w:rsid w:val="00737F6D"/>
    <w:rsid w:val="007404E8"/>
    <w:rsid w:val="00740B76"/>
    <w:rsid w:val="007414A4"/>
    <w:rsid w:val="00743FA8"/>
    <w:rsid w:val="00745B4F"/>
    <w:rsid w:val="007519C5"/>
    <w:rsid w:val="00755483"/>
    <w:rsid w:val="00760C94"/>
    <w:rsid w:val="0076280B"/>
    <w:rsid w:val="00763FD8"/>
    <w:rsid w:val="00765A63"/>
    <w:rsid w:val="00766A32"/>
    <w:rsid w:val="00770560"/>
    <w:rsid w:val="00770E5C"/>
    <w:rsid w:val="007717C5"/>
    <w:rsid w:val="00771A4C"/>
    <w:rsid w:val="00772F2F"/>
    <w:rsid w:val="00777F6B"/>
    <w:rsid w:val="00780BFA"/>
    <w:rsid w:val="00782D0B"/>
    <w:rsid w:val="00783507"/>
    <w:rsid w:val="00792236"/>
    <w:rsid w:val="007972BF"/>
    <w:rsid w:val="007973C0"/>
    <w:rsid w:val="007A232B"/>
    <w:rsid w:val="007A7013"/>
    <w:rsid w:val="007A7E70"/>
    <w:rsid w:val="007B20B6"/>
    <w:rsid w:val="007B3AD8"/>
    <w:rsid w:val="007B3F1A"/>
    <w:rsid w:val="007B426F"/>
    <w:rsid w:val="007B4465"/>
    <w:rsid w:val="007B4CEE"/>
    <w:rsid w:val="007C169A"/>
    <w:rsid w:val="007C3098"/>
    <w:rsid w:val="007C3861"/>
    <w:rsid w:val="007C4D0D"/>
    <w:rsid w:val="007C501A"/>
    <w:rsid w:val="007C60C9"/>
    <w:rsid w:val="007D2B3C"/>
    <w:rsid w:val="007D68B9"/>
    <w:rsid w:val="007D6A3E"/>
    <w:rsid w:val="007D7A80"/>
    <w:rsid w:val="007E4BC7"/>
    <w:rsid w:val="007E4E93"/>
    <w:rsid w:val="007E5BE1"/>
    <w:rsid w:val="007E6E8E"/>
    <w:rsid w:val="007F6A6E"/>
    <w:rsid w:val="00802F3F"/>
    <w:rsid w:val="00804F1D"/>
    <w:rsid w:val="0080506F"/>
    <w:rsid w:val="00806076"/>
    <w:rsid w:val="00806F11"/>
    <w:rsid w:val="00807F23"/>
    <w:rsid w:val="008101A1"/>
    <w:rsid w:val="008149A8"/>
    <w:rsid w:val="00815972"/>
    <w:rsid w:val="008175AF"/>
    <w:rsid w:val="008176F1"/>
    <w:rsid w:val="008179C5"/>
    <w:rsid w:val="008201E0"/>
    <w:rsid w:val="00820991"/>
    <w:rsid w:val="00826800"/>
    <w:rsid w:val="00826A78"/>
    <w:rsid w:val="00827DFC"/>
    <w:rsid w:val="00831473"/>
    <w:rsid w:val="00832C30"/>
    <w:rsid w:val="00833912"/>
    <w:rsid w:val="00836924"/>
    <w:rsid w:val="00837FA1"/>
    <w:rsid w:val="00840851"/>
    <w:rsid w:val="00840FF0"/>
    <w:rsid w:val="008412E4"/>
    <w:rsid w:val="0084275C"/>
    <w:rsid w:val="00845607"/>
    <w:rsid w:val="00846BA6"/>
    <w:rsid w:val="008470F2"/>
    <w:rsid w:val="00850C06"/>
    <w:rsid w:val="008513A0"/>
    <w:rsid w:val="008517A9"/>
    <w:rsid w:val="008546D1"/>
    <w:rsid w:val="00855EC2"/>
    <w:rsid w:val="008601F1"/>
    <w:rsid w:val="00860663"/>
    <w:rsid w:val="00860B8D"/>
    <w:rsid w:val="008627CE"/>
    <w:rsid w:val="0086280B"/>
    <w:rsid w:val="00863501"/>
    <w:rsid w:val="00865AEC"/>
    <w:rsid w:val="0086770C"/>
    <w:rsid w:val="00867E04"/>
    <w:rsid w:val="00870A5D"/>
    <w:rsid w:val="00872A09"/>
    <w:rsid w:val="0087551C"/>
    <w:rsid w:val="00876B92"/>
    <w:rsid w:val="00877E10"/>
    <w:rsid w:val="008809E8"/>
    <w:rsid w:val="00881A7E"/>
    <w:rsid w:val="00881F86"/>
    <w:rsid w:val="008846C7"/>
    <w:rsid w:val="00886900"/>
    <w:rsid w:val="00890538"/>
    <w:rsid w:val="008917B0"/>
    <w:rsid w:val="00892CC8"/>
    <w:rsid w:val="0089389A"/>
    <w:rsid w:val="008A132B"/>
    <w:rsid w:val="008A1C73"/>
    <w:rsid w:val="008A5CF2"/>
    <w:rsid w:val="008A69A7"/>
    <w:rsid w:val="008A7242"/>
    <w:rsid w:val="008A77F3"/>
    <w:rsid w:val="008B450D"/>
    <w:rsid w:val="008B5872"/>
    <w:rsid w:val="008C05BD"/>
    <w:rsid w:val="008C438A"/>
    <w:rsid w:val="008C4A10"/>
    <w:rsid w:val="008D12C1"/>
    <w:rsid w:val="008D1B20"/>
    <w:rsid w:val="008D4863"/>
    <w:rsid w:val="008D5C25"/>
    <w:rsid w:val="008D69EE"/>
    <w:rsid w:val="008D6D8B"/>
    <w:rsid w:val="008D7460"/>
    <w:rsid w:val="008E28D3"/>
    <w:rsid w:val="008E3998"/>
    <w:rsid w:val="008E66A6"/>
    <w:rsid w:val="008E74E8"/>
    <w:rsid w:val="008E79D9"/>
    <w:rsid w:val="008F1118"/>
    <w:rsid w:val="008F13DE"/>
    <w:rsid w:val="008F3E20"/>
    <w:rsid w:val="008F4FB5"/>
    <w:rsid w:val="008F52DE"/>
    <w:rsid w:val="008F57DD"/>
    <w:rsid w:val="008F6A9F"/>
    <w:rsid w:val="00901838"/>
    <w:rsid w:val="00902D3A"/>
    <w:rsid w:val="00906504"/>
    <w:rsid w:val="00906B90"/>
    <w:rsid w:val="00911FFC"/>
    <w:rsid w:val="0091247D"/>
    <w:rsid w:val="0091290B"/>
    <w:rsid w:val="009131BE"/>
    <w:rsid w:val="00913B33"/>
    <w:rsid w:val="00914172"/>
    <w:rsid w:val="00917C9A"/>
    <w:rsid w:val="009210D7"/>
    <w:rsid w:val="00921984"/>
    <w:rsid w:val="00924B34"/>
    <w:rsid w:val="00931209"/>
    <w:rsid w:val="00931BEF"/>
    <w:rsid w:val="009453A4"/>
    <w:rsid w:val="009465C7"/>
    <w:rsid w:val="00947137"/>
    <w:rsid w:val="00951457"/>
    <w:rsid w:val="0095185E"/>
    <w:rsid w:val="00952A4F"/>
    <w:rsid w:val="00952B36"/>
    <w:rsid w:val="00952D05"/>
    <w:rsid w:val="00955C77"/>
    <w:rsid w:val="00962759"/>
    <w:rsid w:val="00963750"/>
    <w:rsid w:val="009642DC"/>
    <w:rsid w:val="009666D8"/>
    <w:rsid w:val="00970F6F"/>
    <w:rsid w:val="00971733"/>
    <w:rsid w:val="00971B7C"/>
    <w:rsid w:val="0097277B"/>
    <w:rsid w:val="00973201"/>
    <w:rsid w:val="00974E36"/>
    <w:rsid w:val="009761F4"/>
    <w:rsid w:val="009813F2"/>
    <w:rsid w:val="00982A87"/>
    <w:rsid w:val="00986908"/>
    <w:rsid w:val="00990795"/>
    <w:rsid w:val="009969E4"/>
    <w:rsid w:val="00997E22"/>
    <w:rsid w:val="009A1B2E"/>
    <w:rsid w:val="009A1BB1"/>
    <w:rsid w:val="009A2978"/>
    <w:rsid w:val="009A30ED"/>
    <w:rsid w:val="009A3629"/>
    <w:rsid w:val="009A4645"/>
    <w:rsid w:val="009A4EBF"/>
    <w:rsid w:val="009B0AF2"/>
    <w:rsid w:val="009B3036"/>
    <w:rsid w:val="009B3897"/>
    <w:rsid w:val="009C0B58"/>
    <w:rsid w:val="009C0F0B"/>
    <w:rsid w:val="009C29D6"/>
    <w:rsid w:val="009C2AF5"/>
    <w:rsid w:val="009C3FE0"/>
    <w:rsid w:val="009C5191"/>
    <w:rsid w:val="009D12D3"/>
    <w:rsid w:val="009D1519"/>
    <w:rsid w:val="009D1F00"/>
    <w:rsid w:val="009D2AFC"/>
    <w:rsid w:val="009E3BDC"/>
    <w:rsid w:val="009E422E"/>
    <w:rsid w:val="009E5548"/>
    <w:rsid w:val="009E5C0E"/>
    <w:rsid w:val="009F1B5C"/>
    <w:rsid w:val="009F4605"/>
    <w:rsid w:val="009F4EA2"/>
    <w:rsid w:val="009F548A"/>
    <w:rsid w:val="009F6044"/>
    <w:rsid w:val="009F6C76"/>
    <w:rsid w:val="00A05C72"/>
    <w:rsid w:val="00A06B6F"/>
    <w:rsid w:val="00A0726D"/>
    <w:rsid w:val="00A10516"/>
    <w:rsid w:val="00A105A5"/>
    <w:rsid w:val="00A112AA"/>
    <w:rsid w:val="00A1164D"/>
    <w:rsid w:val="00A13C6B"/>
    <w:rsid w:val="00A164C5"/>
    <w:rsid w:val="00A23914"/>
    <w:rsid w:val="00A245D3"/>
    <w:rsid w:val="00A26DC6"/>
    <w:rsid w:val="00A27411"/>
    <w:rsid w:val="00A27891"/>
    <w:rsid w:val="00A401F7"/>
    <w:rsid w:val="00A42FB2"/>
    <w:rsid w:val="00A458D4"/>
    <w:rsid w:val="00A51051"/>
    <w:rsid w:val="00A51BE6"/>
    <w:rsid w:val="00A52F96"/>
    <w:rsid w:val="00A530D1"/>
    <w:rsid w:val="00A54B68"/>
    <w:rsid w:val="00A5583F"/>
    <w:rsid w:val="00A57EE1"/>
    <w:rsid w:val="00A608E1"/>
    <w:rsid w:val="00A66135"/>
    <w:rsid w:val="00A672B8"/>
    <w:rsid w:val="00A67BAD"/>
    <w:rsid w:val="00A709D2"/>
    <w:rsid w:val="00A74B1C"/>
    <w:rsid w:val="00A75129"/>
    <w:rsid w:val="00A7601E"/>
    <w:rsid w:val="00A80E5F"/>
    <w:rsid w:val="00A82614"/>
    <w:rsid w:val="00A840D4"/>
    <w:rsid w:val="00A8551A"/>
    <w:rsid w:val="00A86610"/>
    <w:rsid w:val="00A87267"/>
    <w:rsid w:val="00A902AF"/>
    <w:rsid w:val="00A90710"/>
    <w:rsid w:val="00A90F7C"/>
    <w:rsid w:val="00AA4763"/>
    <w:rsid w:val="00AA6033"/>
    <w:rsid w:val="00AA6B5F"/>
    <w:rsid w:val="00AB001C"/>
    <w:rsid w:val="00AB1CF5"/>
    <w:rsid w:val="00AB1F79"/>
    <w:rsid w:val="00AB3BCE"/>
    <w:rsid w:val="00AC0FDC"/>
    <w:rsid w:val="00AC144A"/>
    <w:rsid w:val="00AC16BD"/>
    <w:rsid w:val="00AC2EF3"/>
    <w:rsid w:val="00AC759B"/>
    <w:rsid w:val="00AC7B30"/>
    <w:rsid w:val="00AD1A79"/>
    <w:rsid w:val="00AD2904"/>
    <w:rsid w:val="00AD31DD"/>
    <w:rsid w:val="00AD62AE"/>
    <w:rsid w:val="00AE4C38"/>
    <w:rsid w:val="00AE7298"/>
    <w:rsid w:val="00AF03A9"/>
    <w:rsid w:val="00AF1C7B"/>
    <w:rsid w:val="00AF47B4"/>
    <w:rsid w:val="00AF7E88"/>
    <w:rsid w:val="00B00471"/>
    <w:rsid w:val="00B02087"/>
    <w:rsid w:val="00B02A3C"/>
    <w:rsid w:val="00B02B49"/>
    <w:rsid w:val="00B039A9"/>
    <w:rsid w:val="00B0432B"/>
    <w:rsid w:val="00B045EB"/>
    <w:rsid w:val="00B065CF"/>
    <w:rsid w:val="00B06955"/>
    <w:rsid w:val="00B1012A"/>
    <w:rsid w:val="00B13FFF"/>
    <w:rsid w:val="00B14C75"/>
    <w:rsid w:val="00B21DAB"/>
    <w:rsid w:val="00B24CA0"/>
    <w:rsid w:val="00B26119"/>
    <w:rsid w:val="00B2652F"/>
    <w:rsid w:val="00B27A7C"/>
    <w:rsid w:val="00B32511"/>
    <w:rsid w:val="00B3328F"/>
    <w:rsid w:val="00B353FF"/>
    <w:rsid w:val="00B354F0"/>
    <w:rsid w:val="00B358CA"/>
    <w:rsid w:val="00B40590"/>
    <w:rsid w:val="00B441CD"/>
    <w:rsid w:val="00B4538C"/>
    <w:rsid w:val="00B507D0"/>
    <w:rsid w:val="00B510D0"/>
    <w:rsid w:val="00B539F9"/>
    <w:rsid w:val="00B53E8A"/>
    <w:rsid w:val="00B545C5"/>
    <w:rsid w:val="00B56987"/>
    <w:rsid w:val="00B56C3A"/>
    <w:rsid w:val="00B5701D"/>
    <w:rsid w:val="00B62CE0"/>
    <w:rsid w:val="00B63B5F"/>
    <w:rsid w:val="00B64BE2"/>
    <w:rsid w:val="00B65BCB"/>
    <w:rsid w:val="00B66AB7"/>
    <w:rsid w:val="00B66B1C"/>
    <w:rsid w:val="00B670AA"/>
    <w:rsid w:val="00B73506"/>
    <w:rsid w:val="00B74A2E"/>
    <w:rsid w:val="00B85588"/>
    <w:rsid w:val="00B870B3"/>
    <w:rsid w:val="00B87172"/>
    <w:rsid w:val="00B9296A"/>
    <w:rsid w:val="00B938E4"/>
    <w:rsid w:val="00B93929"/>
    <w:rsid w:val="00BA3F3A"/>
    <w:rsid w:val="00BA4714"/>
    <w:rsid w:val="00BA4FEC"/>
    <w:rsid w:val="00BA5CB4"/>
    <w:rsid w:val="00BB00D8"/>
    <w:rsid w:val="00BB1665"/>
    <w:rsid w:val="00BB34B8"/>
    <w:rsid w:val="00BB4AC1"/>
    <w:rsid w:val="00BB69E9"/>
    <w:rsid w:val="00BC0B1B"/>
    <w:rsid w:val="00BC4D2F"/>
    <w:rsid w:val="00BC599C"/>
    <w:rsid w:val="00BC6588"/>
    <w:rsid w:val="00BD19B9"/>
    <w:rsid w:val="00BD30A8"/>
    <w:rsid w:val="00BD7095"/>
    <w:rsid w:val="00BE32CC"/>
    <w:rsid w:val="00BE3A25"/>
    <w:rsid w:val="00BE41ED"/>
    <w:rsid w:val="00BE4F9F"/>
    <w:rsid w:val="00BE5D01"/>
    <w:rsid w:val="00BE61E5"/>
    <w:rsid w:val="00BE79D4"/>
    <w:rsid w:val="00BF476A"/>
    <w:rsid w:val="00BF5044"/>
    <w:rsid w:val="00BF56B9"/>
    <w:rsid w:val="00C00517"/>
    <w:rsid w:val="00C03E09"/>
    <w:rsid w:val="00C06DBE"/>
    <w:rsid w:val="00C143E9"/>
    <w:rsid w:val="00C17310"/>
    <w:rsid w:val="00C1746B"/>
    <w:rsid w:val="00C234AD"/>
    <w:rsid w:val="00C23F5F"/>
    <w:rsid w:val="00C268B2"/>
    <w:rsid w:val="00C31ABF"/>
    <w:rsid w:val="00C326F3"/>
    <w:rsid w:val="00C338B8"/>
    <w:rsid w:val="00C351CD"/>
    <w:rsid w:val="00C35473"/>
    <w:rsid w:val="00C42763"/>
    <w:rsid w:val="00C43729"/>
    <w:rsid w:val="00C43E25"/>
    <w:rsid w:val="00C45DA9"/>
    <w:rsid w:val="00C46874"/>
    <w:rsid w:val="00C46AE3"/>
    <w:rsid w:val="00C50A43"/>
    <w:rsid w:val="00C51C4C"/>
    <w:rsid w:val="00C5289F"/>
    <w:rsid w:val="00C52B07"/>
    <w:rsid w:val="00C5558C"/>
    <w:rsid w:val="00C560E7"/>
    <w:rsid w:val="00C564F5"/>
    <w:rsid w:val="00C5748C"/>
    <w:rsid w:val="00C60805"/>
    <w:rsid w:val="00C60844"/>
    <w:rsid w:val="00C60C80"/>
    <w:rsid w:val="00C65C34"/>
    <w:rsid w:val="00C670A0"/>
    <w:rsid w:val="00C70677"/>
    <w:rsid w:val="00C721A3"/>
    <w:rsid w:val="00C73DBF"/>
    <w:rsid w:val="00C73E9E"/>
    <w:rsid w:val="00C80976"/>
    <w:rsid w:val="00C823B9"/>
    <w:rsid w:val="00C87015"/>
    <w:rsid w:val="00C901B6"/>
    <w:rsid w:val="00C921C9"/>
    <w:rsid w:val="00C94499"/>
    <w:rsid w:val="00C9598A"/>
    <w:rsid w:val="00C97784"/>
    <w:rsid w:val="00C97A9A"/>
    <w:rsid w:val="00CA09F0"/>
    <w:rsid w:val="00CA441F"/>
    <w:rsid w:val="00CA60A2"/>
    <w:rsid w:val="00CB279E"/>
    <w:rsid w:val="00CB3168"/>
    <w:rsid w:val="00CB51A3"/>
    <w:rsid w:val="00CC15E1"/>
    <w:rsid w:val="00CC387D"/>
    <w:rsid w:val="00CC4757"/>
    <w:rsid w:val="00CC51CC"/>
    <w:rsid w:val="00CC73D2"/>
    <w:rsid w:val="00CD0043"/>
    <w:rsid w:val="00CD1CB4"/>
    <w:rsid w:val="00CD2424"/>
    <w:rsid w:val="00CD4BE4"/>
    <w:rsid w:val="00CE08AA"/>
    <w:rsid w:val="00CE0B0A"/>
    <w:rsid w:val="00CE118E"/>
    <w:rsid w:val="00CE1E98"/>
    <w:rsid w:val="00CE4E62"/>
    <w:rsid w:val="00CE681B"/>
    <w:rsid w:val="00CE6D8E"/>
    <w:rsid w:val="00CF0809"/>
    <w:rsid w:val="00CF1065"/>
    <w:rsid w:val="00CF2DE2"/>
    <w:rsid w:val="00CF3E71"/>
    <w:rsid w:val="00CF5C30"/>
    <w:rsid w:val="00CF7E8F"/>
    <w:rsid w:val="00D019ED"/>
    <w:rsid w:val="00D03930"/>
    <w:rsid w:val="00D066D5"/>
    <w:rsid w:val="00D07B78"/>
    <w:rsid w:val="00D07C5F"/>
    <w:rsid w:val="00D1271B"/>
    <w:rsid w:val="00D127DB"/>
    <w:rsid w:val="00D13DC6"/>
    <w:rsid w:val="00D14219"/>
    <w:rsid w:val="00D20E4C"/>
    <w:rsid w:val="00D3007E"/>
    <w:rsid w:val="00D33AEF"/>
    <w:rsid w:val="00D34F5A"/>
    <w:rsid w:val="00D36240"/>
    <w:rsid w:val="00D415E2"/>
    <w:rsid w:val="00D442A4"/>
    <w:rsid w:val="00D50307"/>
    <w:rsid w:val="00D5033A"/>
    <w:rsid w:val="00D56CCA"/>
    <w:rsid w:val="00D61A03"/>
    <w:rsid w:val="00D63B72"/>
    <w:rsid w:val="00D644DF"/>
    <w:rsid w:val="00D705AC"/>
    <w:rsid w:val="00D70A8B"/>
    <w:rsid w:val="00D712B7"/>
    <w:rsid w:val="00D74349"/>
    <w:rsid w:val="00D7560E"/>
    <w:rsid w:val="00D83608"/>
    <w:rsid w:val="00D90AD8"/>
    <w:rsid w:val="00D91FC3"/>
    <w:rsid w:val="00D952CF"/>
    <w:rsid w:val="00DA3CDE"/>
    <w:rsid w:val="00DA7FBE"/>
    <w:rsid w:val="00DB2EEF"/>
    <w:rsid w:val="00DB63AB"/>
    <w:rsid w:val="00DC2250"/>
    <w:rsid w:val="00DC2F8F"/>
    <w:rsid w:val="00DC389A"/>
    <w:rsid w:val="00DC4535"/>
    <w:rsid w:val="00DC64BE"/>
    <w:rsid w:val="00DC6E0C"/>
    <w:rsid w:val="00DC7876"/>
    <w:rsid w:val="00DD12B0"/>
    <w:rsid w:val="00DD217A"/>
    <w:rsid w:val="00DD4801"/>
    <w:rsid w:val="00DD5B74"/>
    <w:rsid w:val="00DD767B"/>
    <w:rsid w:val="00DD7D78"/>
    <w:rsid w:val="00DE0CE8"/>
    <w:rsid w:val="00DE1792"/>
    <w:rsid w:val="00DE3AA5"/>
    <w:rsid w:val="00DE4758"/>
    <w:rsid w:val="00DE4C26"/>
    <w:rsid w:val="00DE6265"/>
    <w:rsid w:val="00DF40A5"/>
    <w:rsid w:val="00DF52EE"/>
    <w:rsid w:val="00E01D07"/>
    <w:rsid w:val="00E0307D"/>
    <w:rsid w:val="00E0318D"/>
    <w:rsid w:val="00E049E9"/>
    <w:rsid w:val="00E06001"/>
    <w:rsid w:val="00E12BB5"/>
    <w:rsid w:val="00E133C0"/>
    <w:rsid w:val="00E15A36"/>
    <w:rsid w:val="00E210E7"/>
    <w:rsid w:val="00E214C8"/>
    <w:rsid w:val="00E228F4"/>
    <w:rsid w:val="00E22C40"/>
    <w:rsid w:val="00E22CAB"/>
    <w:rsid w:val="00E23D38"/>
    <w:rsid w:val="00E242F1"/>
    <w:rsid w:val="00E3233A"/>
    <w:rsid w:val="00E330CE"/>
    <w:rsid w:val="00E35F63"/>
    <w:rsid w:val="00E46C46"/>
    <w:rsid w:val="00E50269"/>
    <w:rsid w:val="00E524CE"/>
    <w:rsid w:val="00E54885"/>
    <w:rsid w:val="00E549C8"/>
    <w:rsid w:val="00E56E50"/>
    <w:rsid w:val="00E57721"/>
    <w:rsid w:val="00E60547"/>
    <w:rsid w:val="00E62D58"/>
    <w:rsid w:val="00E63B4F"/>
    <w:rsid w:val="00E656BC"/>
    <w:rsid w:val="00E6691D"/>
    <w:rsid w:val="00E66EC9"/>
    <w:rsid w:val="00E672B9"/>
    <w:rsid w:val="00E70C0E"/>
    <w:rsid w:val="00E71608"/>
    <w:rsid w:val="00E766F4"/>
    <w:rsid w:val="00E80EDD"/>
    <w:rsid w:val="00E817B3"/>
    <w:rsid w:val="00E81E08"/>
    <w:rsid w:val="00E82AFB"/>
    <w:rsid w:val="00E82BF1"/>
    <w:rsid w:val="00E8384E"/>
    <w:rsid w:val="00E85BA1"/>
    <w:rsid w:val="00E864B3"/>
    <w:rsid w:val="00E91185"/>
    <w:rsid w:val="00E9118A"/>
    <w:rsid w:val="00E9427C"/>
    <w:rsid w:val="00E97096"/>
    <w:rsid w:val="00EA2A98"/>
    <w:rsid w:val="00EA319E"/>
    <w:rsid w:val="00EA49EB"/>
    <w:rsid w:val="00EA53C1"/>
    <w:rsid w:val="00EA5642"/>
    <w:rsid w:val="00EA6305"/>
    <w:rsid w:val="00EA7315"/>
    <w:rsid w:val="00EA7BEA"/>
    <w:rsid w:val="00EB3F84"/>
    <w:rsid w:val="00EB554B"/>
    <w:rsid w:val="00EB7479"/>
    <w:rsid w:val="00EB7599"/>
    <w:rsid w:val="00EC1438"/>
    <w:rsid w:val="00EC2532"/>
    <w:rsid w:val="00EC432B"/>
    <w:rsid w:val="00EC47AF"/>
    <w:rsid w:val="00EC5A91"/>
    <w:rsid w:val="00ED5099"/>
    <w:rsid w:val="00ED6D98"/>
    <w:rsid w:val="00EE6B9B"/>
    <w:rsid w:val="00EE75AC"/>
    <w:rsid w:val="00EE7A58"/>
    <w:rsid w:val="00EE7D48"/>
    <w:rsid w:val="00EF0F08"/>
    <w:rsid w:val="00EF34B9"/>
    <w:rsid w:val="00EF6A6C"/>
    <w:rsid w:val="00F01101"/>
    <w:rsid w:val="00F01424"/>
    <w:rsid w:val="00F01523"/>
    <w:rsid w:val="00F020CB"/>
    <w:rsid w:val="00F031A7"/>
    <w:rsid w:val="00F03844"/>
    <w:rsid w:val="00F04161"/>
    <w:rsid w:val="00F0712D"/>
    <w:rsid w:val="00F07206"/>
    <w:rsid w:val="00F10622"/>
    <w:rsid w:val="00F10D7B"/>
    <w:rsid w:val="00F11B6B"/>
    <w:rsid w:val="00F2009E"/>
    <w:rsid w:val="00F2294A"/>
    <w:rsid w:val="00F23D7F"/>
    <w:rsid w:val="00F245B6"/>
    <w:rsid w:val="00F269E3"/>
    <w:rsid w:val="00F30ED8"/>
    <w:rsid w:val="00F3119A"/>
    <w:rsid w:val="00F31AF9"/>
    <w:rsid w:val="00F3233A"/>
    <w:rsid w:val="00F33FC0"/>
    <w:rsid w:val="00F36077"/>
    <w:rsid w:val="00F413E9"/>
    <w:rsid w:val="00F43B12"/>
    <w:rsid w:val="00F4587E"/>
    <w:rsid w:val="00F5279C"/>
    <w:rsid w:val="00F60F2F"/>
    <w:rsid w:val="00F630EE"/>
    <w:rsid w:val="00F64BF1"/>
    <w:rsid w:val="00F658AD"/>
    <w:rsid w:val="00F65A42"/>
    <w:rsid w:val="00F67015"/>
    <w:rsid w:val="00F6736C"/>
    <w:rsid w:val="00F705B5"/>
    <w:rsid w:val="00F77335"/>
    <w:rsid w:val="00F81692"/>
    <w:rsid w:val="00F83C94"/>
    <w:rsid w:val="00F83CDB"/>
    <w:rsid w:val="00F84073"/>
    <w:rsid w:val="00F85443"/>
    <w:rsid w:val="00F85826"/>
    <w:rsid w:val="00F86568"/>
    <w:rsid w:val="00F9139D"/>
    <w:rsid w:val="00F91CCE"/>
    <w:rsid w:val="00F9211E"/>
    <w:rsid w:val="00F94781"/>
    <w:rsid w:val="00FA2AC6"/>
    <w:rsid w:val="00FA3758"/>
    <w:rsid w:val="00FA66A9"/>
    <w:rsid w:val="00FB1858"/>
    <w:rsid w:val="00FB2D04"/>
    <w:rsid w:val="00FB3FC4"/>
    <w:rsid w:val="00FB48D9"/>
    <w:rsid w:val="00FB4ADC"/>
    <w:rsid w:val="00FB6CF2"/>
    <w:rsid w:val="00FC069B"/>
    <w:rsid w:val="00FC1ED6"/>
    <w:rsid w:val="00FC76D1"/>
    <w:rsid w:val="00FC7D17"/>
    <w:rsid w:val="00FD2C65"/>
    <w:rsid w:val="00FD3DD7"/>
    <w:rsid w:val="00FD57B0"/>
    <w:rsid w:val="00FD65E4"/>
    <w:rsid w:val="00FD7A6E"/>
    <w:rsid w:val="00FD7DD3"/>
    <w:rsid w:val="00FE04E1"/>
    <w:rsid w:val="00FE5453"/>
    <w:rsid w:val="00FF098E"/>
    <w:rsid w:val="00FF56F0"/>
    <w:rsid w:val="00FF5878"/>
    <w:rsid w:val="00FF5886"/>
    <w:rsid w:val="00FF5B6C"/>
    <w:rsid w:val="00FF6151"/>
    <w:rsid w:val="00FF6D8C"/>
    <w:rsid w:val="00FF77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BABB9"/>
  <w15:docId w15:val="{D2D2C64D-CF9B-4DA8-8684-20EFB16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Ttulo1">
    <w:name w:val="heading 1"/>
    <w:basedOn w:val="WW-Padro"/>
    <w:next w:val="WW-Padro"/>
    <w:link w:val="Ttulo1Char"/>
    <w:uiPriority w:val="99"/>
    <w:qFormat/>
    <w:pPr>
      <w:keepNext/>
      <w:tabs>
        <w:tab w:val="left" w:pos="709"/>
      </w:tabs>
      <w:jc w:val="center"/>
      <w:outlineLvl w:val="0"/>
    </w:p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A7D0E"/>
    <w:pPr>
      <w:keepNext/>
      <w:suppressAutoHyphens w:val="0"/>
      <w:spacing w:before="240" w:after="60"/>
      <w:outlineLvl w:val="2"/>
    </w:pPr>
    <w:rPr>
      <w:rFonts w:ascii="Arial" w:hAnsi="Arial" w:cs="Arial"/>
      <w:b/>
      <w:bCs/>
      <w:sz w:val="26"/>
      <w:szCs w:val="26"/>
      <w:lang w:eastAsia="pt-BR"/>
    </w:rPr>
  </w:style>
  <w:style w:type="paragraph" w:styleId="Ttulo4">
    <w:name w:val="heading 4"/>
    <w:basedOn w:val="WW-Padro"/>
    <w:next w:val="WW-Padro"/>
    <w:qFormat/>
    <w:pPr>
      <w:keepNext/>
      <w:jc w:val="center"/>
      <w:outlineLvl w:val="3"/>
    </w:pPr>
    <w:rPr>
      <w:b/>
    </w:rPr>
  </w:style>
  <w:style w:type="paragraph" w:styleId="Ttulo5">
    <w:name w:val="heading 5"/>
    <w:basedOn w:val="WW-Padro"/>
    <w:next w:val="WW-Padro"/>
    <w:qFormat/>
    <w:pPr>
      <w:keepNext/>
      <w:jc w:val="center"/>
      <w:outlineLvl w:val="4"/>
    </w:pPr>
  </w:style>
  <w:style w:type="paragraph" w:styleId="Ttulo6">
    <w:name w:val="heading 6"/>
    <w:basedOn w:val="WW-Padro"/>
    <w:next w:val="WW-Padro"/>
    <w:qFormat/>
    <w:pPr>
      <w:keepNext/>
      <w:ind w:firstLine="993"/>
      <w:jc w:val="both"/>
      <w:outlineLvl w:val="5"/>
    </w:pPr>
    <w:rPr>
      <w:b/>
    </w:rPr>
  </w:style>
  <w:style w:type="paragraph" w:styleId="Ttulo7">
    <w:name w:val="heading 7"/>
    <w:basedOn w:val="WW-Padro"/>
    <w:next w:val="WW-Padro"/>
    <w:qFormat/>
    <w:pPr>
      <w:keepNext/>
      <w:ind w:left="426" w:firstLine="283"/>
      <w:jc w:val="both"/>
      <w:outlineLvl w:val="6"/>
    </w:pPr>
    <w:rPr>
      <w:b/>
      <w:color w:val="FF0000"/>
    </w:rPr>
  </w:style>
  <w:style w:type="paragraph" w:styleId="Ttulo8">
    <w:name w:val="heading 8"/>
    <w:basedOn w:val="WW-Padro"/>
    <w:next w:val="WW-Padro"/>
    <w:qFormat/>
    <w:pPr>
      <w:keepNext/>
      <w:jc w:val="both"/>
      <w:outlineLvl w:val="7"/>
    </w:pPr>
    <w:rPr>
      <w:b/>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b/>
      <w:sz w:val="24"/>
      <w:u w:val="single"/>
    </w:rPr>
  </w:style>
  <w:style w:type="paragraph" w:styleId="Recuodecorpodetexto">
    <w:name w:val="Body Text Indent"/>
    <w:basedOn w:val="Normal"/>
    <w:pPr>
      <w:jc w:val="both"/>
    </w:pPr>
    <w:rPr>
      <w:b/>
      <w:sz w:val="24"/>
    </w:rPr>
  </w:style>
  <w:style w:type="paragraph" w:styleId="Ttulo">
    <w:name w:val="Title"/>
    <w:basedOn w:val="Normal"/>
    <w:next w:val="Corpodetexto"/>
    <w:qFormat/>
    <w:pPr>
      <w:keepNext/>
      <w:spacing w:before="240" w:after="120"/>
    </w:pPr>
    <w:rPr>
      <w:rFonts w:ascii="Nimbus Sans L" w:eastAsia="HG Mincho Light J" w:hAnsi="Nimbus Sans L" w:cs="Nimbus Sans L"/>
      <w:sz w:val="28"/>
      <w:szCs w:val="28"/>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Legenda1">
    <w:name w:val="Legenda1"/>
    <w:basedOn w:val="Normal"/>
    <w:next w:val="Normal"/>
    <w:pPr>
      <w:jc w:val="center"/>
    </w:pPr>
    <w:rPr>
      <w:b/>
    </w:rPr>
  </w:style>
  <w:style w:type="paragraph" w:customStyle="1" w:styleId="WW-Padro">
    <w:name w:val="WW-Padrão"/>
    <w:pPr>
      <w:suppressAutoHyphens/>
    </w:pPr>
    <w:rPr>
      <w:sz w:val="24"/>
      <w:lang w:eastAsia="ar-SA"/>
    </w:rPr>
  </w:style>
  <w:style w:type="paragraph" w:customStyle="1" w:styleId="WW-Legenda">
    <w:name w:val="WW-Legenda"/>
    <w:basedOn w:val="WW-Padro"/>
    <w:next w:val="WW-Padro"/>
    <w:pPr>
      <w:jc w:val="center"/>
    </w:pPr>
    <w:rPr>
      <w:b/>
      <w:sz w:val="20"/>
    </w:rPr>
  </w:style>
  <w:style w:type="paragraph" w:customStyle="1" w:styleId="WW-Saudao">
    <w:name w:val="WW-Saudação"/>
    <w:basedOn w:val="WW-Padro"/>
    <w:pPr>
      <w:jc w:val="both"/>
    </w:pPr>
  </w:style>
  <w:style w:type="paragraph" w:customStyle="1" w:styleId="OmniPage7">
    <w:name w:val="OmniPage #7"/>
    <w:basedOn w:val="WW-Padro"/>
  </w:style>
  <w:style w:type="paragraph" w:customStyle="1" w:styleId="Recuodecorpodetexto31">
    <w:name w:val="Recuo de corpo de texto 31"/>
    <w:basedOn w:val="Normal"/>
    <w:pPr>
      <w:ind w:firstLine="284"/>
      <w:jc w:val="both"/>
    </w:pPr>
    <w:rPr>
      <w:sz w:val="24"/>
    </w:rPr>
  </w:style>
  <w:style w:type="paragraph" w:customStyle="1" w:styleId="Saudao1">
    <w:name w:val="Saudação1"/>
    <w:basedOn w:val="Normal"/>
    <w:pPr>
      <w:jc w:val="both"/>
    </w:pPr>
    <w:rPr>
      <w:rFonts w:ascii="Arial" w:hAnsi="Arial"/>
      <w:sz w:val="24"/>
    </w:rPr>
  </w:style>
  <w:style w:type="paragraph" w:customStyle="1" w:styleId="Recuodecorpodetexto21">
    <w:name w:val="Recuo de corpo de texto 21"/>
    <w:basedOn w:val="Normal"/>
    <w:pPr>
      <w:widowControl w:val="0"/>
      <w:ind w:left="2552"/>
      <w:jc w:val="both"/>
    </w:pPr>
    <w:rPr>
      <w:rFonts w:ascii="Arial" w:hAnsi="Arial"/>
      <w:sz w:val="24"/>
    </w:rPr>
  </w:style>
  <w:style w:type="paragraph" w:customStyle="1" w:styleId="Corpodetexto31">
    <w:name w:val="Corpo de texto 31"/>
    <w:basedOn w:val="Normal"/>
    <w:pPr>
      <w:tabs>
        <w:tab w:val="left" w:pos="0"/>
      </w:tabs>
      <w:jc w:val="both"/>
    </w:pPr>
    <w:rPr>
      <w:sz w:val="24"/>
    </w:rPr>
  </w:style>
  <w:style w:type="paragraph" w:customStyle="1" w:styleId="Corpodotexto">
    <w:name w:val="Corpo do texto"/>
    <w:basedOn w:val="WW-Padro"/>
    <w:pPr>
      <w:jc w:val="both"/>
    </w:pPr>
    <w:rPr>
      <w:b/>
      <w:u w:val="single"/>
    </w:rPr>
  </w:style>
  <w:style w:type="paragraph" w:customStyle="1" w:styleId="ContedodaTabela">
    <w:name w:val="Conteúdo da Tabela"/>
    <w:basedOn w:val="Corpodotexto"/>
    <w:pPr>
      <w:jc w:val="left"/>
    </w:pPr>
    <w:rPr>
      <w:b w:val="0"/>
      <w:u w:val="none"/>
    </w:rPr>
  </w:style>
  <w:style w:type="paragraph" w:customStyle="1" w:styleId="WW-Padro1">
    <w:name w:val="WW-Padrão1"/>
    <w:pPr>
      <w:suppressAutoHyphens/>
    </w:pPr>
    <w:rPr>
      <w:sz w:val="24"/>
      <w:lang w:eastAsia="ar-SA"/>
    </w:rPr>
  </w:style>
  <w:style w:type="paragraph" w:customStyle="1" w:styleId="WW-Corpodetexto2">
    <w:name w:val="WW-Corpo de texto 2"/>
    <w:basedOn w:val="WW-Padro"/>
    <w:pPr>
      <w:jc w:val="both"/>
    </w:pPr>
  </w:style>
  <w:style w:type="paragraph" w:customStyle="1" w:styleId="Recuodocorpodetexto">
    <w:name w:val="Recuo do corpo de texto"/>
    <w:basedOn w:val="WW-Padro"/>
    <w:pPr>
      <w:jc w:val="both"/>
    </w:pPr>
    <w:rPr>
      <w:b/>
    </w:rPr>
  </w:style>
  <w:style w:type="paragraph" w:customStyle="1" w:styleId="Corpodetexto21">
    <w:name w:val="Corpo de texto 21"/>
    <w:basedOn w:val="Normal"/>
    <w:pPr>
      <w:spacing w:after="120" w:line="480" w:lineRule="auto"/>
    </w:pPr>
  </w:style>
  <w:style w:type="paragraph" w:customStyle="1" w:styleId="WW-Commarcadores2">
    <w:name w:val="WW-Com marcadores 2"/>
    <w:basedOn w:val="Normal"/>
    <w:pPr>
      <w:jc w:val="both"/>
    </w:pPr>
    <w:rPr>
      <w:sz w:val="24"/>
    </w:rPr>
  </w:style>
  <w:style w:type="paragraph" w:customStyle="1" w:styleId="WW-Corpodetexto3">
    <w:name w:val="WW-Corpo de texto 3"/>
    <w:basedOn w:val="Normal"/>
    <w:pPr>
      <w:jc w:val="both"/>
    </w:pPr>
    <w:rPr>
      <w:b/>
      <w:i/>
      <w:color w:val="FF0000"/>
      <w:sz w:val="24"/>
    </w:rPr>
  </w:style>
  <w:style w:type="paragraph" w:customStyle="1" w:styleId="Padro">
    <w:name w:val="Padrão"/>
    <w:rPr>
      <w:snapToGrid w:val="0"/>
      <w:sz w:val="24"/>
    </w:rPr>
  </w:style>
  <w:style w:type="paragraph" w:customStyle="1" w:styleId="western">
    <w:name w:val="western"/>
    <w:basedOn w:val="Normal"/>
    <w:rsid w:val="00001D2A"/>
    <w:pPr>
      <w:suppressAutoHyphens w:val="0"/>
      <w:spacing w:before="100" w:beforeAutospacing="1" w:after="119"/>
    </w:pPr>
    <w:rPr>
      <w:sz w:val="24"/>
      <w:szCs w:val="24"/>
      <w:lang w:eastAsia="pt-BR"/>
    </w:rPr>
  </w:style>
  <w:style w:type="paragraph" w:styleId="NormalWeb">
    <w:name w:val="Normal (Web)"/>
    <w:basedOn w:val="Normal"/>
    <w:uiPriority w:val="99"/>
    <w:rsid w:val="00687999"/>
    <w:pPr>
      <w:suppressAutoHyphens w:val="0"/>
      <w:spacing w:before="100" w:beforeAutospacing="1" w:after="100" w:afterAutospacing="1"/>
    </w:pPr>
    <w:rPr>
      <w:sz w:val="24"/>
      <w:szCs w:val="24"/>
      <w:lang w:eastAsia="pt-BR"/>
    </w:rPr>
  </w:style>
  <w:style w:type="paragraph" w:customStyle="1" w:styleId="Ttulo28">
    <w:name w:val="Título 28"/>
    <w:basedOn w:val="Normal"/>
    <w:rsid w:val="00687999"/>
    <w:pPr>
      <w:suppressAutoHyphens w:val="0"/>
      <w:spacing w:before="100" w:beforeAutospacing="1" w:after="100" w:afterAutospacing="1"/>
      <w:outlineLvl w:val="2"/>
    </w:pPr>
    <w:rPr>
      <w:b/>
      <w:bCs/>
      <w:color w:val="3162A6"/>
      <w:sz w:val="34"/>
      <w:szCs w:val="34"/>
      <w:lang w:eastAsia="pt-BR"/>
    </w:rPr>
  </w:style>
  <w:style w:type="paragraph" w:styleId="Legenda">
    <w:name w:val="caption"/>
    <w:basedOn w:val="Normal"/>
    <w:qFormat/>
    <w:rsid w:val="00687999"/>
    <w:pPr>
      <w:suppressAutoHyphens w:val="0"/>
      <w:spacing w:before="100" w:beforeAutospacing="1" w:after="100" w:afterAutospacing="1"/>
    </w:pPr>
    <w:rPr>
      <w:sz w:val="24"/>
      <w:szCs w:val="24"/>
      <w:lang w:eastAsia="pt-BR"/>
    </w:rPr>
  </w:style>
  <w:style w:type="character" w:customStyle="1" w:styleId="spelle">
    <w:name w:val="spelle"/>
    <w:basedOn w:val="Fontepargpadro"/>
    <w:rsid w:val="00687999"/>
  </w:style>
  <w:style w:type="paragraph" w:styleId="TextosemFormatao">
    <w:name w:val="Plain Text"/>
    <w:basedOn w:val="Normal"/>
    <w:rsid w:val="00342ADC"/>
    <w:pPr>
      <w:suppressAutoHyphens w:val="0"/>
    </w:pPr>
    <w:rPr>
      <w:rFonts w:ascii="Courier New" w:hAnsi="Courier New" w:cs="Courier New"/>
      <w:lang w:eastAsia="pt-BR"/>
    </w:rPr>
  </w:style>
  <w:style w:type="character" w:styleId="Hyperlink">
    <w:name w:val="Hyperlink"/>
    <w:rsid w:val="00342ADC"/>
    <w:rPr>
      <w:color w:val="0000FF"/>
      <w:u w:val="single"/>
    </w:rPr>
  </w:style>
  <w:style w:type="paragraph" w:styleId="Corpodetexto2">
    <w:name w:val="Body Text 2"/>
    <w:basedOn w:val="Normal"/>
    <w:rsid w:val="003A7D0E"/>
    <w:pPr>
      <w:suppressAutoHyphens w:val="0"/>
      <w:spacing w:after="120" w:line="480" w:lineRule="auto"/>
    </w:pPr>
    <w:rPr>
      <w:sz w:val="24"/>
      <w:szCs w:val="24"/>
      <w:lang w:eastAsia="pt-BR"/>
    </w:rPr>
  </w:style>
  <w:style w:type="paragraph" w:styleId="Textodenotaderodap">
    <w:name w:val="footnote text"/>
    <w:basedOn w:val="Normal"/>
    <w:semiHidden/>
    <w:rsid w:val="00632817"/>
    <w:pPr>
      <w:suppressAutoHyphens w:val="0"/>
    </w:pPr>
    <w:rPr>
      <w:lang w:eastAsia="pt-BR"/>
    </w:rPr>
  </w:style>
  <w:style w:type="paragraph" w:styleId="Textoembloco">
    <w:name w:val="Block Text"/>
    <w:basedOn w:val="Normal"/>
    <w:rsid w:val="00357CF6"/>
    <w:pPr>
      <w:suppressAutoHyphens w:val="0"/>
      <w:ind w:left="3544" w:right="2"/>
      <w:jc w:val="both"/>
    </w:pPr>
    <w:rPr>
      <w:sz w:val="24"/>
      <w:lang w:eastAsia="pt-BR"/>
    </w:rPr>
  </w:style>
  <w:style w:type="paragraph" w:styleId="Recuodecorpodetexto3">
    <w:name w:val="Body Text Indent 3"/>
    <w:basedOn w:val="Normal"/>
    <w:rsid w:val="00357CF6"/>
    <w:pPr>
      <w:suppressAutoHyphens w:val="0"/>
      <w:spacing w:after="120"/>
      <w:ind w:left="283"/>
    </w:pPr>
    <w:rPr>
      <w:sz w:val="16"/>
      <w:szCs w:val="16"/>
      <w:lang w:eastAsia="pt-BR"/>
    </w:rPr>
  </w:style>
  <w:style w:type="character" w:styleId="Nmerodepgina">
    <w:name w:val="page number"/>
    <w:basedOn w:val="Fontepargpadro"/>
    <w:rsid w:val="00D83608"/>
  </w:style>
  <w:style w:type="paragraph" w:styleId="Textodebalo">
    <w:name w:val="Balloon Text"/>
    <w:basedOn w:val="Normal"/>
    <w:semiHidden/>
    <w:rsid w:val="00076B80"/>
    <w:rPr>
      <w:rFonts w:ascii="Tahoma" w:hAnsi="Tahoma" w:cs="Tahoma"/>
      <w:sz w:val="16"/>
      <w:szCs w:val="16"/>
    </w:rPr>
  </w:style>
  <w:style w:type="paragraph" w:customStyle="1" w:styleId="BodyText21">
    <w:name w:val="Body Text 21"/>
    <w:basedOn w:val="Normal"/>
    <w:rsid w:val="008917B0"/>
    <w:pPr>
      <w:jc w:val="both"/>
    </w:pPr>
    <w:rPr>
      <w:sz w:val="24"/>
    </w:rPr>
  </w:style>
  <w:style w:type="paragraph" w:customStyle="1" w:styleId="Contrato">
    <w:name w:val="Contrato"/>
    <w:basedOn w:val="Normal"/>
    <w:rsid w:val="00CF1065"/>
    <w:pPr>
      <w:numPr>
        <w:numId w:val="3"/>
      </w:numPr>
      <w:suppressAutoHyphens w:val="0"/>
      <w:spacing w:after="240"/>
      <w:jc w:val="both"/>
    </w:pPr>
    <w:rPr>
      <w:sz w:val="24"/>
      <w:lang w:eastAsia="pt-BR"/>
    </w:rPr>
  </w:style>
  <w:style w:type="paragraph" w:customStyle="1" w:styleId="n1">
    <w:name w:val="n1"/>
    <w:basedOn w:val="Normal"/>
    <w:rsid w:val="00BB34B8"/>
    <w:pPr>
      <w:tabs>
        <w:tab w:val="left" w:pos="1134"/>
      </w:tabs>
      <w:suppressAutoHyphens w:val="0"/>
      <w:spacing w:before="240"/>
      <w:jc w:val="both"/>
    </w:pPr>
    <w:rPr>
      <w:rFonts w:ascii="Arial" w:hAnsi="Arial"/>
      <w:snapToGrid w:val="0"/>
      <w:lang w:eastAsia="pt-BR"/>
    </w:rPr>
  </w:style>
  <w:style w:type="paragraph" w:customStyle="1" w:styleId="xl49">
    <w:name w:val="xl49"/>
    <w:basedOn w:val="Normal"/>
    <w:rsid w:val="00416860"/>
    <w:pPr>
      <w:suppressAutoHyphens w:val="0"/>
      <w:spacing w:before="100" w:after="100"/>
      <w:jc w:val="center"/>
    </w:pPr>
    <w:rPr>
      <w:rFonts w:ascii="Arial" w:hAnsi="Arial"/>
      <w:b/>
      <w:sz w:val="24"/>
      <w:lang w:eastAsia="pt-BR"/>
    </w:rPr>
  </w:style>
  <w:style w:type="paragraph" w:customStyle="1" w:styleId="Basedettulo">
    <w:name w:val="Base de título"/>
    <w:basedOn w:val="Corpodetexto"/>
    <w:next w:val="Corpodetexto"/>
    <w:rsid w:val="008201E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Default">
    <w:name w:val="Default"/>
    <w:rsid w:val="00952D05"/>
    <w:pPr>
      <w:autoSpaceDE w:val="0"/>
      <w:autoSpaceDN w:val="0"/>
      <w:adjustRightInd w:val="0"/>
    </w:pPr>
    <w:rPr>
      <w:color w:val="000000"/>
      <w:sz w:val="24"/>
      <w:szCs w:val="24"/>
    </w:rPr>
  </w:style>
  <w:style w:type="table" w:styleId="Tabelacomgrade">
    <w:name w:val="Table Grid"/>
    <w:basedOn w:val="Tabelanormal"/>
    <w:rsid w:val="0017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A2A98"/>
    <w:pPr>
      <w:suppressAutoHyphens w:val="0"/>
      <w:ind w:left="720"/>
      <w:contextualSpacing/>
    </w:pPr>
    <w:rPr>
      <w:lang w:eastAsia="pt-BR"/>
    </w:rPr>
  </w:style>
  <w:style w:type="character" w:customStyle="1" w:styleId="Ttulo1Char">
    <w:name w:val="Título 1 Char"/>
    <w:link w:val="Ttulo1"/>
    <w:uiPriority w:val="99"/>
    <w:locked/>
    <w:rsid w:val="00063441"/>
    <w:rPr>
      <w:sz w:val="24"/>
      <w:lang w:eastAsia="ar-SA"/>
    </w:rPr>
  </w:style>
  <w:style w:type="paragraph" w:styleId="Recuodecorpodetexto2">
    <w:name w:val="Body Text Indent 2"/>
    <w:basedOn w:val="Normal"/>
    <w:link w:val="Recuodecorpodetexto2Char"/>
    <w:rsid w:val="00E22CAB"/>
    <w:pPr>
      <w:spacing w:after="120" w:line="480" w:lineRule="auto"/>
      <w:ind w:left="283"/>
    </w:pPr>
  </w:style>
  <w:style w:type="character" w:customStyle="1" w:styleId="Recuodecorpodetexto2Char">
    <w:name w:val="Recuo de corpo de texto 2 Char"/>
    <w:basedOn w:val="Fontepargpadro"/>
    <w:link w:val="Recuodecorpodetexto2"/>
    <w:rsid w:val="00E22CAB"/>
    <w:rPr>
      <w:lang w:eastAsia="ar-SA"/>
    </w:rPr>
  </w:style>
  <w:style w:type="character" w:customStyle="1" w:styleId="CabealhoChar">
    <w:name w:val="Cabeçalho Char"/>
    <w:basedOn w:val="Fontepargpadro"/>
    <w:link w:val="Cabealho"/>
    <w:uiPriority w:val="99"/>
    <w:rsid w:val="00CE1E98"/>
    <w:rPr>
      <w:lang w:eastAsia="ar-SA"/>
    </w:rPr>
  </w:style>
  <w:style w:type="paragraph" w:customStyle="1" w:styleId="Nivel01Titulo">
    <w:name w:val="Nivel_01_Titulo"/>
    <w:basedOn w:val="Ttulo1"/>
    <w:next w:val="Normal"/>
    <w:link w:val="Nivel01TituloChar"/>
    <w:qFormat/>
    <w:rsid w:val="006E5F82"/>
    <w:pPr>
      <w:keepLines/>
      <w:numPr>
        <w:numId w:val="13"/>
      </w:numPr>
      <w:tabs>
        <w:tab w:val="clear" w:pos="709"/>
        <w:tab w:val="left" w:pos="567"/>
      </w:tabs>
      <w:suppressAutoHyphens w:val="0"/>
      <w:spacing w:before="240"/>
      <w:jc w:val="both"/>
    </w:pPr>
    <w:rPr>
      <w:rFonts w:ascii="Arial" w:eastAsiaTheme="majorEastAsia" w:hAnsi="Arial"/>
      <w:b/>
      <w:bCs/>
      <w:sz w:val="20"/>
      <w:lang w:eastAsia="pt-BR"/>
    </w:rPr>
  </w:style>
  <w:style w:type="character" w:customStyle="1" w:styleId="GradeColorida-nfase1Char">
    <w:name w:val="Grade Colorida - Ênfase 1 Char"/>
    <w:link w:val="GradeColorida-nfase11"/>
    <w:locked/>
    <w:rsid w:val="006E5F82"/>
    <w:rPr>
      <w:rFonts w:ascii="Arial" w:eastAsia="Calibri" w:hAnsi="Arial" w:cs="Arial"/>
      <w:i/>
      <w:iCs/>
      <w:color w:val="000000"/>
      <w:szCs w:val="24"/>
      <w:shd w:val="clear" w:color="auto" w:fill="FFFFCC"/>
      <w:lang w:val="x-none" w:eastAsia="en-US"/>
    </w:rPr>
  </w:style>
  <w:style w:type="paragraph" w:customStyle="1" w:styleId="GradeColorida-nfase11">
    <w:name w:val="Grade Colorida - Ênfase 11"/>
    <w:basedOn w:val="Normal"/>
    <w:next w:val="Normal"/>
    <w:link w:val="GradeColorida-nfase1Char"/>
    <w:qFormat/>
    <w:rsid w:val="006E5F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Arial"/>
      <w:i/>
      <w:iCs/>
      <w:color w:val="000000"/>
      <w:szCs w:val="24"/>
      <w:lang w:val="x-none" w:eastAsia="en-US"/>
    </w:rPr>
  </w:style>
  <w:style w:type="character" w:customStyle="1" w:styleId="Nivel01TituloChar">
    <w:name w:val="Nivel_01_Titulo Char"/>
    <w:basedOn w:val="Fontepargpadro"/>
    <w:link w:val="Nivel01Titulo"/>
    <w:locked/>
    <w:rsid w:val="006E5F82"/>
    <w:rPr>
      <w:rFonts w:ascii="Arial" w:eastAsiaTheme="majorEastAsia" w:hAnsi="Arial"/>
      <w:b/>
      <w:bCs/>
    </w:rPr>
  </w:style>
  <w:style w:type="character" w:styleId="Refdecomentrio">
    <w:name w:val="annotation reference"/>
    <w:basedOn w:val="Fontepargpadro"/>
    <w:semiHidden/>
    <w:unhideWhenUsed/>
    <w:rsid w:val="00CE681B"/>
    <w:rPr>
      <w:sz w:val="16"/>
      <w:szCs w:val="16"/>
    </w:rPr>
  </w:style>
  <w:style w:type="character" w:customStyle="1" w:styleId="TextodecomentrioChar">
    <w:name w:val="Texto de comentário Char"/>
    <w:basedOn w:val="Fontepargpadro"/>
    <w:link w:val="Textodecomentrio"/>
    <w:rsid w:val="00CE681B"/>
    <w:rPr>
      <w:rFonts w:ascii="Ecofont_Spranq_eco_Sans" w:hAnsi="Ecofont_Spranq_eco_Sans" w:cs="Tahoma"/>
    </w:rPr>
  </w:style>
  <w:style w:type="paragraph" w:styleId="Textodecomentrio">
    <w:name w:val="annotation text"/>
    <w:basedOn w:val="Normal"/>
    <w:link w:val="TextodecomentrioChar"/>
    <w:unhideWhenUsed/>
    <w:rsid w:val="00CE681B"/>
    <w:rPr>
      <w:rFonts w:ascii="Ecofont_Spranq_eco_Sans" w:hAnsi="Ecofont_Spranq_eco_Sans" w:cs="Tahoma"/>
      <w:lang w:eastAsia="pt-BR"/>
    </w:rPr>
  </w:style>
  <w:style w:type="character" w:customStyle="1" w:styleId="TextodecomentrioChar1">
    <w:name w:val="Texto de comentário Char1"/>
    <w:basedOn w:val="Fontepargpadro"/>
    <w:semiHidden/>
    <w:rsid w:val="00CE681B"/>
    <w:rPr>
      <w:lang w:eastAsia="ar-SA"/>
    </w:rPr>
  </w:style>
  <w:style w:type="paragraph" w:customStyle="1" w:styleId="Nivel1">
    <w:name w:val="Nivel1"/>
    <w:basedOn w:val="Ttulo1"/>
    <w:next w:val="Normal"/>
    <w:link w:val="Nivel1Char"/>
    <w:qFormat/>
    <w:rsid w:val="00C94499"/>
    <w:pPr>
      <w:keepLines/>
      <w:widowControl w:val="0"/>
      <w:numPr>
        <w:numId w:val="22"/>
      </w:numPr>
      <w:tabs>
        <w:tab w:val="clear" w:pos="709"/>
        <w:tab w:val="num" w:pos="360"/>
      </w:tabs>
      <w:suppressAutoHyphens w:val="0"/>
      <w:autoSpaceDE w:val="0"/>
      <w:autoSpaceDN w:val="0"/>
      <w:adjustRightInd w:val="0"/>
      <w:spacing w:before="480" w:after="120" w:line="276" w:lineRule="auto"/>
      <w:ind w:left="0" w:firstLine="0"/>
      <w:jc w:val="both"/>
    </w:pPr>
    <w:rPr>
      <w:rFonts w:ascii="Arial" w:eastAsiaTheme="majorEastAsia" w:hAnsi="Arial" w:cs="Arial"/>
      <w:b/>
      <w:bCs/>
      <w:sz w:val="20"/>
      <w:lang w:eastAsia="pt-BR"/>
    </w:rPr>
  </w:style>
  <w:style w:type="character" w:customStyle="1" w:styleId="Nivel1Char">
    <w:name w:val="Nivel1 Char"/>
    <w:basedOn w:val="Fontepargpadro"/>
    <w:link w:val="Nivel1"/>
    <w:locked/>
    <w:rsid w:val="00C94499"/>
    <w:rPr>
      <w:rFonts w:ascii="Arial" w:eastAsiaTheme="majorEastAsia" w:hAnsi="Arial" w:cs="Arial"/>
      <w:b/>
      <w:bCs/>
    </w:rPr>
  </w:style>
  <w:style w:type="character" w:customStyle="1" w:styleId="citao2Char">
    <w:name w:val="citação 2 Char"/>
    <w:basedOn w:val="Fontepargpadro"/>
    <w:link w:val="citao2"/>
    <w:locked/>
    <w:rsid w:val="00C94499"/>
    <w:rPr>
      <w:rFonts w:ascii="Arial" w:eastAsia="Calibri" w:hAnsi="Arial" w:cs="Tahoma"/>
      <w:i/>
      <w:iCs/>
      <w:color w:val="000000"/>
      <w:szCs w:val="24"/>
      <w:shd w:val="clear" w:color="auto" w:fill="FFFFCC"/>
      <w:lang w:eastAsia="en-US"/>
    </w:rPr>
  </w:style>
  <w:style w:type="paragraph" w:customStyle="1" w:styleId="citao2">
    <w:name w:val="citação 2"/>
    <w:basedOn w:val="Citao"/>
    <w:link w:val="citao2Char"/>
    <w:qFormat/>
    <w:rsid w:val="00C94499"/>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szCs w:val="24"/>
      <w:lang w:eastAsia="en-US"/>
    </w:rPr>
  </w:style>
  <w:style w:type="paragraph" w:styleId="Citao">
    <w:name w:val="Quote"/>
    <w:basedOn w:val="Normal"/>
    <w:next w:val="Normal"/>
    <w:link w:val="CitaoChar"/>
    <w:uiPriority w:val="29"/>
    <w:qFormat/>
    <w:rsid w:val="00C9449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C94499"/>
    <w:rPr>
      <w:i/>
      <w:iCs/>
      <w:color w:val="404040" w:themeColor="text1" w:themeTint="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809">
      <w:bodyDiv w:val="1"/>
      <w:marLeft w:val="0"/>
      <w:marRight w:val="0"/>
      <w:marTop w:val="0"/>
      <w:marBottom w:val="0"/>
      <w:divBdr>
        <w:top w:val="none" w:sz="0" w:space="0" w:color="auto"/>
        <w:left w:val="none" w:sz="0" w:space="0" w:color="auto"/>
        <w:bottom w:val="none" w:sz="0" w:space="0" w:color="auto"/>
        <w:right w:val="none" w:sz="0" w:space="0" w:color="auto"/>
      </w:divBdr>
    </w:div>
    <w:div w:id="128868240">
      <w:bodyDiv w:val="1"/>
      <w:marLeft w:val="0"/>
      <w:marRight w:val="0"/>
      <w:marTop w:val="0"/>
      <w:marBottom w:val="0"/>
      <w:divBdr>
        <w:top w:val="none" w:sz="0" w:space="0" w:color="auto"/>
        <w:left w:val="none" w:sz="0" w:space="0" w:color="auto"/>
        <w:bottom w:val="none" w:sz="0" w:space="0" w:color="auto"/>
        <w:right w:val="none" w:sz="0" w:space="0" w:color="auto"/>
      </w:divBdr>
    </w:div>
    <w:div w:id="276066253">
      <w:bodyDiv w:val="1"/>
      <w:marLeft w:val="0"/>
      <w:marRight w:val="0"/>
      <w:marTop w:val="0"/>
      <w:marBottom w:val="0"/>
      <w:divBdr>
        <w:top w:val="none" w:sz="0" w:space="0" w:color="auto"/>
        <w:left w:val="none" w:sz="0" w:space="0" w:color="auto"/>
        <w:bottom w:val="none" w:sz="0" w:space="0" w:color="auto"/>
        <w:right w:val="none" w:sz="0" w:space="0" w:color="auto"/>
      </w:divBdr>
    </w:div>
    <w:div w:id="332685913">
      <w:bodyDiv w:val="1"/>
      <w:marLeft w:val="0"/>
      <w:marRight w:val="0"/>
      <w:marTop w:val="0"/>
      <w:marBottom w:val="0"/>
      <w:divBdr>
        <w:top w:val="none" w:sz="0" w:space="0" w:color="auto"/>
        <w:left w:val="none" w:sz="0" w:space="0" w:color="auto"/>
        <w:bottom w:val="none" w:sz="0" w:space="0" w:color="auto"/>
        <w:right w:val="none" w:sz="0" w:space="0" w:color="auto"/>
      </w:divBdr>
    </w:div>
    <w:div w:id="359285753">
      <w:bodyDiv w:val="1"/>
      <w:marLeft w:val="0"/>
      <w:marRight w:val="0"/>
      <w:marTop w:val="0"/>
      <w:marBottom w:val="0"/>
      <w:divBdr>
        <w:top w:val="none" w:sz="0" w:space="0" w:color="auto"/>
        <w:left w:val="none" w:sz="0" w:space="0" w:color="auto"/>
        <w:bottom w:val="none" w:sz="0" w:space="0" w:color="auto"/>
        <w:right w:val="none" w:sz="0" w:space="0" w:color="auto"/>
      </w:divBdr>
    </w:div>
    <w:div w:id="446315183">
      <w:bodyDiv w:val="1"/>
      <w:marLeft w:val="0"/>
      <w:marRight w:val="0"/>
      <w:marTop w:val="0"/>
      <w:marBottom w:val="0"/>
      <w:divBdr>
        <w:top w:val="none" w:sz="0" w:space="0" w:color="auto"/>
        <w:left w:val="none" w:sz="0" w:space="0" w:color="auto"/>
        <w:bottom w:val="none" w:sz="0" w:space="0" w:color="auto"/>
        <w:right w:val="none" w:sz="0" w:space="0" w:color="auto"/>
      </w:divBdr>
    </w:div>
    <w:div w:id="484013107">
      <w:bodyDiv w:val="1"/>
      <w:marLeft w:val="0"/>
      <w:marRight w:val="0"/>
      <w:marTop w:val="0"/>
      <w:marBottom w:val="0"/>
      <w:divBdr>
        <w:top w:val="none" w:sz="0" w:space="0" w:color="auto"/>
        <w:left w:val="none" w:sz="0" w:space="0" w:color="auto"/>
        <w:bottom w:val="none" w:sz="0" w:space="0" w:color="auto"/>
        <w:right w:val="none" w:sz="0" w:space="0" w:color="auto"/>
      </w:divBdr>
    </w:div>
    <w:div w:id="491793833">
      <w:bodyDiv w:val="1"/>
      <w:marLeft w:val="0"/>
      <w:marRight w:val="0"/>
      <w:marTop w:val="0"/>
      <w:marBottom w:val="0"/>
      <w:divBdr>
        <w:top w:val="none" w:sz="0" w:space="0" w:color="auto"/>
        <w:left w:val="none" w:sz="0" w:space="0" w:color="auto"/>
        <w:bottom w:val="none" w:sz="0" w:space="0" w:color="auto"/>
        <w:right w:val="none" w:sz="0" w:space="0" w:color="auto"/>
      </w:divBdr>
    </w:div>
    <w:div w:id="705955197">
      <w:bodyDiv w:val="1"/>
      <w:marLeft w:val="0"/>
      <w:marRight w:val="0"/>
      <w:marTop w:val="0"/>
      <w:marBottom w:val="0"/>
      <w:divBdr>
        <w:top w:val="none" w:sz="0" w:space="0" w:color="auto"/>
        <w:left w:val="none" w:sz="0" w:space="0" w:color="auto"/>
        <w:bottom w:val="none" w:sz="0" w:space="0" w:color="auto"/>
        <w:right w:val="none" w:sz="0" w:space="0" w:color="auto"/>
      </w:divBdr>
    </w:div>
    <w:div w:id="806124356">
      <w:bodyDiv w:val="1"/>
      <w:marLeft w:val="0"/>
      <w:marRight w:val="0"/>
      <w:marTop w:val="0"/>
      <w:marBottom w:val="0"/>
      <w:divBdr>
        <w:top w:val="none" w:sz="0" w:space="0" w:color="auto"/>
        <w:left w:val="none" w:sz="0" w:space="0" w:color="auto"/>
        <w:bottom w:val="none" w:sz="0" w:space="0" w:color="auto"/>
        <w:right w:val="none" w:sz="0" w:space="0" w:color="auto"/>
      </w:divBdr>
    </w:div>
    <w:div w:id="850921799">
      <w:bodyDiv w:val="1"/>
      <w:marLeft w:val="0"/>
      <w:marRight w:val="0"/>
      <w:marTop w:val="0"/>
      <w:marBottom w:val="0"/>
      <w:divBdr>
        <w:top w:val="none" w:sz="0" w:space="0" w:color="auto"/>
        <w:left w:val="none" w:sz="0" w:space="0" w:color="auto"/>
        <w:bottom w:val="none" w:sz="0" w:space="0" w:color="auto"/>
        <w:right w:val="none" w:sz="0" w:space="0" w:color="auto"/>
      </w:divBdr>
    </w:div>
    <w:div w:id="964121510">
      <w:bodyDiv w:val="1"/>
      <w:marLeft w:val="0"/>
      <w:marRight w:val="0"/>
      <w:marTop w:val="0"/>
      <w:marBottom w:val="0"/>
      <w:divBdr>
        <w:top w:val="none" w:sz="0" w:space="0" w:color="auto"/>
        <w:left w:val="none" w:sz="0" w:space="0" w:color="auto"/>
        <w:bottom w:val="none" w:sz="0" w:space="0" w:color="auto"/>
        <w:right w:val="none" w:sz="0" w:space="0" w:color="auto"/>
      </w:divBdr>
    </w:div>
    <w:div w:id="981809799">
      <w:bodyDiv w:val="1"/>
      <w:marLeft w:val="0"/>
      <w:marRight w:val="0"/>
      <w:marTop w:val="0"/>
      <w:marBottom w:val="0"/>
      <w:divBdr>
        <w:top w:val="none" w:sz="0" w:space="0" w:color="auto"/>
        <w:left w:val="none" w:sz="0" w:space="0" w:color="auto"/>
        <w:bottom w:val="none" w:sz="0" w:space="0" w:color="auto"/>
        <w:right w:val="none" w:sz="0" w:space="0" w:color="auto"/>
      </w:divBdr>
    </w:div>
    <w:div w:id="1174340410">
      <w:bodyDiv w:val="1"/>
      <w:marLeft w:val="0"/>
      <w:marRight w:val="0"/>
      <w:marTop w:val="0"/>
      <w:marBottom w:val="0"/>
      <w:divBdr>
        <w:top w:val="none" w:sz="0" w:space="0" w:color="auto"/>
        <w:left w:val="none" w:sz="0" w:space="0" w:color="auto"/>
        <w:bottom w:val="none" w:sz="0" w:space="0" w:color="auto"/>
        <w:right w:val="none" w:sz="0" w:space="0" w:color="auto"/>
      </w:divBdr>
    </w:div>
    <w:div w:id="1220362983">
      <w:bodyDiv w:val="1"/>
      <w:marLeft w:val="0"/>
      <w:marRight w:val="0"/>
      <w:marTop w:val="0"/>
      <w:marBottom w:val="0"/>
      <w:divBdr>
        <w:top w:val="none" w:sz="0" w:space="0" w:color="auto"/>
        <w:left w:val="none" w:sz="0" w:space="0" w:color="auto"/>
        <w:bottom w:val="none" w:sz="0" w:space="0" w:color="auto"/>
        <w:right w:val="none" w:sz="0" w:space="0" w:color="auto"/>
      </w:divBdr>
    </w:div>
    <w:div w:id="1247348761">
      <w:bodyDiv w:val="1"/>
      <w:marLeft w:val="0"/>
      <w:marRight w:val="0"/>
      <w:marTop w:val="0"/>
      <w:marBottom w:val="0"/>
      <w:divBdr>
        <w:top w:val="none" w:sz="0" w:space="0" w:color="auto"/>
        <w:left w:val="none" w:sz="0" w:space="0" w:color="auto"/>
        <w:bottom w:val="none" w:sz="0" w:space="0" w:color="auto"/>
        <w:right w:val="none" w:sz="0" w:space="0" w:color="auto"/>
      </w:divBdr>
    </w:div>
    <w:div w:id="1292902612">
      <w:bodyDiv w:val="1"/>
      <w:marLeft w:val="0"/>
      <w:marRight w:val="0"/>
      <w:marTop w:val="0"/>
      <w:marBottom w:val="0"/>
      <w:divBdr>
        <w:top w:val="none" w:sz="0" w:space="0" w:color="auto"/>
        <w:left w:val="none" w:sz="0" w:space="0" w:color="auto"/>
        <w:bottom w:val="none" w:sz="0" w:space="0" w:color="auto"/>
        <w:right w:val="none" w:sz="0" w:space="0" w:color="auto"/>
      </w:divBdr>
    </w:div>
    <w:div w:id="1430734481">
      <w:bodyDiv w:val="1"/>
      <w:marLeft w:val="0"/>
      <w:marRight w:val="0"/>
      <w:marTop w:val="0"/>
      <w:marBottom w:val="0"/>
      <w:divBdr>
        <w:top w:val="none" w:sz="0" w:space="0" w:color="auto"/>
        <w:left w:val="none" w:sz="0" w:space="0" w:color="auto"/>
        <w:bottom w:val="none" w:sz="0" w:space="0" w:color="auto"/>
        <w:right w:val="none" w:sz="0" w:space="0" w:color="auto"/>
      </w:divBdr>
    </w:div>
    <w:div w:id="1503741289">
      <w:bodyDiv w:val="1"/>
      <w:marLeft w:val="0"/>
      <w:marRight w:val="0"/>
      <w:marTop w:val="0"/>
      <w:marBottom w:val="0"/>
      <w:divBdr>
        <w:top w:val="none" w:sz="0" w:space="0" w:color="auto"/>
        <w:left w:val="none" w:sz="0" w:space="0" w:color="auto"/>
        <w:bottom w:val="none" w:sz="0" w:space="0" w:color="auto"/>
        <w:right w:val="none" w:sz="0" w:space="0" w:color="auto"/>
      </w:divBdr>
    </w:div>
    <w:div w:id="1622149056">
      <w:bodyDiv w:val="1"/>
      <w:marLeft w:val="0"/>
      <w:marRight w:val="0"/>
      <w:marTop w:val="0"/>
      <w:marBottom w:val="0"/>
      <w:divBdr>
        <w:top w:val="none" w:sz="0" w:space="0" w:color="auto"/>
        <w:left w:val="none" w:sz="0" w:space="0" w:color="auto"/>
        <w:bottom w:val="none" w:sz="0" w:space="0" w:color="auto"/>
        <w:right w:val="none" w:sz="0" w:space="0" w:color="auto"/>
      </w:divBdr>
    </w:div>
    <w:div w:id="1785271163">
      <w:bodyDiv w:val="1"/>
      <w:marLeft w:val="0"/>
      <w:marRight w:val="0"/>
      <w:marTop w:val="0"/>
      <w:marBottom w:val="0"/>
      <w:divBdr>
        <w:top w:val="none" w:sz="0" w:space="0" w:color="auto"/>
        <w:left w:val="none" w:sz="0" w:space="0" w:color="auto"/>
        <w:bottom w:val="none" w:sz="0" w:space="0" w:color="auto"/>
        <w:right w:val="none" w:sz="0" w:space="0" w:color="auto"/>
      </w:divBdr>
    </w:div>
    <w:div w:id="1807117774">
      <w:bodyDiv w:val="1"/>
      <w:marLeft w:val="0"/>
      <w:marRight w:val="0"/>
      <w:marTop w:val="0"/>
      <w:marBottom w:val="0"/>
      <w:divBdr>
        <w:top w:val="none" w:sz="0" w:space="0" w:color="auto"/>
        <w:left w:val="none" w:sz="0" w:space="0" w:color="auto"/>
        <w:bottom w:val="none" w:sz="0" w:space="0" w:color="auto"/>
        <w:right w:val="none" w:sz="0" w:space="0" w:color="auto"/>
      </w:divBdr>
    </w:div>
    <w:div w:id="1835802907">
      <w:bodyDiv w:val="1"/>
      <w:marLeft w:val="0"/>
      <w:marRight w:val="0"/>
      <w:marTop w:val="0"/>
      <w:marBottom w:val="0"/>
      <w:divBdr>
        <w:top w:val="none" w:sz="0" w:space="0" w:color="auto"/>
        <w:left w:val="none" w:sz="0" w:space="0" w:color="auto"/>
        <w:bottom w:val="none" w:sz="0" w:space="0" w:color="auto"/>
        <w:right w:val="none" w:sz="0" w:space="0" w:color="auto"/>
      </w:divBdr>
    </w:div>
    <w:div w:id="19392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29BB-A532-4274-9B3F-63E966E5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2013</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1becnst</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 Lic</dc:creator>
  <cp:lastModifiedBy>Hellen Medeiros</cp:lastModifiedBy>
  <cp:revision>9</cp:revision>
  <cp:lastPrinted>2021-09-06T02:10:00Z</cp:lastPrinted>
  <dcterms:created xsi:type="dcterms:W3CDTF">2021-08-01T04:42:00Z</dcterms:created>
  <dcterms:modified xsi:type="dcterms:W3CDTF">2021-10-14T16:41:00Z</dcterms:modified>
</cp:coreProperties>
</file>