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028A" w14:textId="77777777" w:rsidR="007F7BA5" w:rsidRDefault="006962AF">
      <w:pPr>
        <w:pStyle w:val="Recuodecorpodetexto2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B9B3D1E" wp14:editId="4D846AA9">
            <wp:simplePos x="0" y="0"/>
            <wp:positionH relativeFrom="column">
              <wp:posOffset>2571750</wp:posOffset>
            </wp:positionH>
            <wp:positionV relativeFrom="paragraph">
              <wp:posOffset>635</wp:posOffset>
            </wp:positionV>
            <wp:extent cx="640080" cy="619125"/>
            <wp:effectExtent l="0" t="0" r="0" b="0"/>
            <wp:wrapNone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>
        <w:br/>
      </w:r>
    </w:p>
    <w:p w14:paraId="4A4157DA" w14:textId="77777777" w:rsidR="007F7BA5" w:rsidRDefault="007F7BA5">
      <w:pPr>
        <w:jc w:val="center"/>
        <w:rPr>
          <w:rFonts w:asciiTheme="minorHAnsi" w:hAnsiTheme="minorHAnsi" w:cs="Arial"/>
          <w:sz w:val="16"/>
          <w:szCs w:val="16"/>
        </w:rPr>
      </w:pPr>
    </w:p>
    <w:p w14:paraId="47D41971" w14:textId="77777777" w:rsidR="007F7BA5" w:rsidRDefault="007F7BA5">
      <w:pPr>
        <w:jc w:val="center"/>
        <w:rPr>
          <w:rFonts w:asciiTheme="minorHAnsi" w:hAnsiTheme="minorHAnsi" w:cs="Arial"/>
          <w:sz w:val="16"/>
          <w:szCs w:val="16"/>
        </w:rPr>
      </w:pPr>
    </w:p>
    <w:p w14:paraId="2EE0D653" w14:textId="77777777" w:rsidR="007F7BA5" w:rsidRDefault="007F7BA5">
      <w:pPr>
        <w:jc w:val="center"/>
        <w:rPr>
          <w:rFonts w:asciiTheme="minorHAnsi" w:hAnsiTheme="minorHAnsi" w:cs="Arial"/>
          <w:sz w:val="16"/>
          <w:szCs w:val="16"/>
        </w:rPr>
      </w:pPr>
    </w:p>
    <w:p w14:paraId="028AF291" w14:textId="77777777" w:rsidR="007F7BA5" w:rsidRDefault="007F7BA5">
      <w:pPr>
        <w:jc w:val="center"/>
        <w:rPr>
          <w:rFonts w:asciiTheme="minorHAnsi" w:hAnsiTheme="minorHAnsi" w:cs="Arial"/>
          <w:sz w:val="16"/>
          <w:szCs w:val="16"/>
        </w:rPr>
      </w:pPr>
    </w:p>
    <w:p w14:paraId="278851EF" w14:textId="77777777" w:rsidR="007F7BA5" w:rsidRDefault="006962AF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MINISTÉRIO DA EDUCAÇÃO</w:t>
      </w:r>
    </w:p>
    <w:p w14:paraId="33BC0C94" w14:textId="77777777" w:rsidR="007F7BA5" w:rsidRDefault="006962AF">
      <w:pPr>
        <w:pStyle w:val="Ttulo1"/>
        <w:spacing w:before="0"/>
        <w:jc w:val="center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UNIVERSIDADE FEDERAL FLUMINENSE</w:t>
      </w:r>
    </w:p>
    <w:p w14:paraId="503B5092" w14:textId="77777777" w:rsidR="007F7BA5" w:rsidRDefault="006962A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 REITORIA DE ADMINISTRAÇÃO</w:t>
      </w:r>
    </w:p>
    <w:p w14:paraId="0E8EE3D5" w14:textId="77777777" w:rsidR="007F7BA5" w:rsidRDefault="007F7BA5">
      <w:pPr>
        <w:pStyle w:val="Default"/>
        <w:rPr>
          <w:rFonts w:asciiTheme="minorHAnsi" w:hAnsiTheme="minorHAnsi"/>
          <w:b/>
          <w:sz w:val="16"/>
          <w:szCs w:val="16"/>
        </w:rPr>
      </w:pPr>
    </w:p>
    <w:p w14:paraId="1AC72059" w14:textId="1E42FA4E" w:rsidR="007F7BA5" w:rsidRDefault="006962A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PREGÃO ELETRÔNICO Nº </w:t>
      </w:r>
      <w:r w:rsidR="00C609DB">
        <w:rPr>
          <w:rFonts w:asciiTheme="minorHAnsi" w:hAnsiTheme="minorHAnsi" w:cstheme="minorHAnsi"/>
          <w:b/>
          <w:color w:val="FF0000"/>
        </w:rPr>
        <w:t>56</w:t>
      </w:r>
      <w:r>
        <w:rPr>
          <w:rFonts w:asciiTheme="minorHAnsi" w:hAnsiTheme="minorHAnsi" w:cstheme="minorHAnsi"/>
          <w:b/>
          <w:color w:val="FF0000"/>
        </w:rPr>
        <w:t>/2021</w:t>
      </w:r>
    </w:p>
    <w:p w14:paraId="6430B21F" w14:textId="77777777" w:rsidR="007F7BA5" w:rsidRDefault="007F7BA5">
      <w:pPr>
        <w:pStyle w:val="Default"/>
        <w:rPr>
          <w:rFonts w:asciiTheme="minorHAnsi" w:hAnsiTheme="minorHAnsi"/>
          <w:b/>
          <w:sz w:val="16"/>
          <w:szCs w:val="16"/>
        </w:rPr>
      </w:pPr>
    </w:p>
    <w:p w14:paraId="3B2E4D84" w14:textId="77777777" w:rsidR="007F7BA5" w:rsidRDefault="006962AF">
      <w:pPr>
        <w:pStyle w:val="Ttulo7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ANEXO  X DO EDITAL</w:t>
      </w:r>
    </w:p>
    <w:p w14:paraId="7A609D43" w14:textId="77777777" w:rsidR="007F7BA5" w:rsidRDefault="007F7BA5">
      <w:pPr>
        <w:rPr>
          <w:lang w:val="pt-PT"/>
        </w:rPr>
      </w:pPr>
    </w:p>
    <w:p w14:paraId="677E0B26" w14:textId="77777777" w:rsidR="007F7BA5" w:rsidRDefault="007F7BA5">
      <w:pPr>
        <w:rPr>
          <w:lang w:val="pt-PT"/>
        </w:rPr>
      </w:pPr>
    </w:p>
    <w:p w14:paraId="697E9BBA" w14:textId="77777777" w:rsidR="007F7BA5" w:rsidRDefault="007F7BA5">
      <w:pPr>
        <w:pStyle w:val="Ttulo7"/>
        <w:rPr>
          <w:rFonts w:asciiTheme="minorHAnsi" w:hAnsiTheme="minorHAnsi" w:cs="Arial"/>
          <w:sz w:val="16"/>
          <w:szCs w:val="16"/>
        </w:rPr>
      </w:pPr>
    </w:p>
    <w:p w14:paraId="39291021" w14:textId="77777777" w:rsidR="007F7BA5" w:rsidRDefault="006962AF">
      <w:pPr>
        <w:pStyle w:val="Ttulo7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MEMÓRIA DE CÁLCULO DA PLANILHA DE CUSTO E FORMAÇÃO DE PREÇO</w:t>
      </w:r>
    </w:p>
    <w:p w14:paraId="775C887E" w14:textId="77777777" w:rsidR="007F7BA5" w:rsidRDefault="007F7BA5">
      <w:pPr>
        <w:rPr>
          <w:rFonts w:asciiTheme="minorHAnsi" w:hAnsiTheme="minorHAnsi" w:cs="Arial"/>
          <w:sz w:val="16"/>
          <w:szCs w:val="16"/>
          <w:lang w:val="pt-PT"/>
        </w:rPr>
      </w:pPr>
    </w:p>
    <w:p w14:paraId="33ED470E" w14:textId="77777777" w:rsidR="007F7BA5" w:rsidRDefault="007F7BA5">
      <w:pPr>
        <w:rPr>
          <w:rFonts w:asciiTheme="minorHAnsi" w:hAnsiTheme="minorHAnsi" w:cs="Arial"/>
          <w:b/>
          <w:sz w:val="16"/>
          <w:szCs w:val="16"/>
          <w:u w:val="single"/>
          <w:lang w:val="pt-PT"/>
        </w:rPr>
      </w:pPr>
    </w:p>
    <w:p w14:paraId="30CBB28A" w14:textId="77777777" w:rsidR="007F7BA5" w:rsidRDefault="006962AF">
      <w:pPr>
        <w:pStyle w:val="A010165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A empresa deverá declarar em qual REGIME DE TRIBUTAÇÃO se enquadra, e não poderá se beneficiar da condição de optante pelo Simples Nacional, salvo as exceções previstas no § 5º-C do art. 18 da Lei Complementar nº 123, de 14 de dezembro de 2006; pois se caso vencedora será obrigatória à exclusão desse regime, logo os custos atribuídos a esta prestação de serviço, com cessão de mão de obra deverão estar corretamente previstos.</w:t>
      </w:r>
    </w:p>
    <w:p w14:paraId="118D126E" w14:textId="77777777" w:rsidR="007F7BA5" w:rsidRDefault="007F7BA5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</w:p>
    <w:p w14:paraId="6C08C593" w14:textId="77777777" w:rsidR="007F7BA5" w:rsidRDefault="007F7BA5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7907A69" w14:textId="77777777" w:rsidR="007F7BA5" w:rsidRDefault="006962AF">
      <w:pPr>
        <w:rPr>
          <w:rFonts w:ascii="Calibri" w:hAnsi="Calibri" w:cs="Arial"/>
          <w:b/>
          <w:sz w:val="22"/>
          <w:szCs w:val="22"/>
          <w:u w:val="single"/>
          <w:lang w:val="pt-PT"/>
        </w:rPr>
      </w:pPr>
      <w:r>
        <w:rPr>
          <w:rFonts w:ascii="Calibri" w:hAnsi="Calibri" w:cs="Arial"/>
          <w:b/>
          <w:sz w:val="22"/>
          <w:szCs w:val="22"/>
          <w:u w:val="single"/>
          <w:lang w:val="pt-PT"/>
        </w:rPr>
        <w:t>Módulo 1 – Composição da Remuneração</w:t>
      </w:r>
    </w:p>
    <w:p w14:paraId="6CB4D819" w14:textId="77777777" w:rsidR="007F7BA5" w:rsidRDefault="007F7BA5">
      <w:pPr>
        <w:rPr>
          <w:rFonts w:ascii="Calibri" w:hAnsi="Calibri" w:cs="Arial"/>
          <w:sz w:val="22"/>
          <w:szCs w:val="22"/>
        </w:rPr>
      </w:pPr>
    </w:p>
    <w:p w14:paraId="70D31BA2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A) Salário Base </w:t>
      </w:r>
    </w:p>
    <w:p w14:paraId="6DD80D0F" w14:textId="77777777" w:rsidR="007F7BA5" w:rsidRDefault="007F7BA5">
      <w:pPr>
        <w:pStyle w:val="Default"/>
        <w:jc w:val="both"/>
        <w:rPr>
          <w:rStyle w:val="Fontepargpadro6"/>
          <w:rFonts w:ascii="Calibri" w:hAnsi="Calibri"/>
          <w:sz w:val="22"/>
          <w:szCs w:val="22"/>
        </w:rPr>
      </w:pPr>
    </w:p>
    <w:p w14:paraId="1479F85B" w14:textId="77777777" w:rsidR="007F7BA5" w:rsidRDefault="006962AF">
      <w:pPr>
        <w:pStyle w:val="Default"/>
        <w:jc w:val="both"/>
        <w:rPr>
          <w:rStyle w:val="Fontepargpadro6"/>
          <w:rFonts w:ascii="Calibri" w:hAnsi="Calibri"/>
          <w:sz w:val="22"/>
          <w:szCs w:val="22"/>
        </w:rPr>
      </w:pPr>
      <w:r>
        <w:rPr>
          <w:rStyle w:val="Fontepargpadro6"/>
          <w:rFonts w:ascii="Calibri" w:hAnsi="Calibri"/>
          <w:sz w:val="22"/>
          <w:szCs w:val="22"/>
        </w:rPr>
        <w:t>A empresa deverá indicar qual seu enquadramento sindical, sendo a elaboração de sua proposta de acordo com a convenção coletiva do sindicato relacionado à sua atividade preponderante (</w:t>
      </w:r>
      <w:proofErr w:type="spellStart"/>
      <w:r>
        <w:rPr>
          <w:rStyle w:val="Fontepargpadro6"/>
          <w:rFonts w:ascii="Calibri" w:hAnsi="Calibri"/>
          <w:sz w:val="22"/>
          <w:szCs w:val="22"/>
        </w:rPr>
        <w:t>Arts</w:t>
      </w:r>
      <w:proofErr w:type="spellEnd"/>
      <w:r>
        <w:rPr>
          <w:rStyle w:val="Fontepargpadro6"/>
          <w:rFonts w:ascii="Calibri" w:hAnsi="Calibri"/>
          <w:sz w:val="22"/>
          <w:szCs w:val="22"/>
        </w:rPr>
        <w:t xml:space="preserve">. 570, 577 e 581, §2º da CLT, Art. 8º, II, CF e Acórdão TCU 1097/2019, Plenário). Os valores dos salários e benefícios dos profissionais previstos neste Edital foram considerados de acordo com o estabelecido </w:t>
      </w:r>
      <w:r>
        <w:rPr>
          <w:rStyle w:val="Fontepargpadro6"/>
          <w:rFonts w:ascii="Calibri" w:hAnsi="Calibri"/>
          <w:b/>
          <w:bCs/>
          <w:sz w:val="22"/>
          <w:szCs w:val="22"/>
        </w:rPr>
        <w:t>SINDICATO DAS EMP ASSEIO E CONS EST DO RIO DE JANEIRO</w:t>
      </w:r>
      <w:r>
        <w:rPr>
          <w:rStyle w:val="Fontepargpadro6"/>
          <w:rFonts w:ascii="Calibri" w:hAnsi="Calibri"/>
          <w:sz w:val="22"/>
          <w:szCs w:val="22"/>
        </w:rPr>
        <w:t xml:space="preserve">, por meio da Convenção Coletiva de Trabalho 2020/2021, registrada sob o nº </w:t>
      </w:r>
      <w:r>
        <w:rPr>
          <w:rStyle w:val="Fontepargpadro6"/>
          <w:rFonts w:ascii="Calibri" w:hAnsi="Calibri"/>
          <w:b/>
          <w:sz w:val="22"/>
          <w:szCs w:val="22"/>
        </w:rPr>
        <w:t>RJ000713/2021</w:t>
      </w:r>
      <w:r>
        <w:rPr>
          <w:rStyle w:val="Fontepargpadro6"/>
          <w:rFonts w:ascii="Calibri" w:hAnsi="Calibri"/>
          <w:sz w:val="22"/>
          <w:szCs w:val="22"/>
        </w:rPr>
        <w:t>.</w:t>
      </w:r>
    </w:p>
    <w:p w14:paraId="263970EF" w14:textId="77777777" w:rsidR="007F7BA5" w:rsidRDefault="007F7BA5">
      <w:pPr>
        <w:pStyle w:val="Default"/>
        <w:jc w:val="both"/>
        <w:rPr>
          <w:rStyle w:val="Fontepargpadro6"/>
          <w:rFonts w:ascii="Calibri" w:hAnsi="Calibri"/>
          <w:sz w:val="22"/>
          <w:szCs w:val="22"/>
        </w:rPr>
      </w:pPr>
    </w:p>
    <w:p w14:paraId="04AE4B4F" w14:textId="77777777" w:rsidR="007F7BA5" w:rsidRDefault="006962AF">
      <w:pPr>
        <w:pStyle w:val="Default"/>
        <w:jc w:val="both"/>
        <w:rPr>
          <w:rStyle w:val="Fontepargpadro6"/>
          <w:rFonts w:ascii="Calibri" w:hAnsi="Calibri"/>
          <w:bCs/>
          <w:sz w:val="22"/>
          <w:szCs w:val="22"/>
          <w:highlight w:val="yellow"/>
        </w:rPr>
      </w:pPr>
      <w:r>
        <w:rPr>
          <w:rStyle w:val="Fontepargpadro6"/>
          <w:rFonts w:ascii="Calibri" w:hAnsi="Calibri"/>
          <w:sz w:val="22"/>
          <w:szCs w:val="22"/>
        </w:rPr>
        <w:t xml:space="preserve">Observação: Conforme Cláusula Terceira da CCT registrada sob o nº </w:t>
      </w:r>
      <w:r>
        <w:rPr>
          <w:rStyle w:val="Fontepargpadro6"/>
          <w:rFonts w:ascii="Calibri" w:hAnsi="Calibri"/>
          <w:b/>
          <w:sz w:val="22"/>
          <w:szCs w:val="22"/>
        </w:rPr>
        <w:t xml:space="preserve">RJ000713/2021, </w:t>
      </w:r>
      <w:r>
        <w:rPr>
          <w:rStyle w:val="Fontepargpadro6"/>
          <w:rFonts w:ascii="Calibri" w:hAnsi="Calibri"/>
          <w:bCs/>
          <w:sz w:val="22"/>
          <w:szCs w:val="22"/>
        </w:rPr>
        <w:t>o salário dos profissionais será:</w:t>
      </w:r>
    </w:p>
    <w:p w14:paraId="2D8BB7F1" w14:textId="77777777" w:rsidR="007F7BA5" w:rsidRDefault="007F7BA5">
      <w:pPr>
        <w:pStyle w:val="Default"/>
        <w:jc w:val="both"/>
        <w:rPr>
          <w:rFonts w:ascii="Calibri" w:hAnsi="Calibri"/>
          <w:b/>
          <w:u w:val="single"/>
        </w:rPr>
      </w:pPr>
    </w:p>
    <w:tbl>
      <w:tblPr>
        <w:tblStyle w:val="TabeladeGrade4-nfase11"/>
        <w:tblW w:w="9351" w:type="dxa"/>
        <w:tblLook w:val="04A0" w:firstRow="1" w:lastRow="0" w:firstColumn="1" w:lastColumn="0" w:noHBand="0" w:noVBand="1"/>
      </w:tblPr>
      <w:tblGrid>
        <w:gridCol w:w="3680"/>
        <w:gridCol w:w="1559"/>
        <w:gridCol w:w="4112"/>
      </w:tblGrid>
      <w:tr w:rsidR="007F7BA5" w14:paraId="0D032892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641C72C3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CATEGORIA</w:t>
            </w:r>
          </w:p>
        </w:tc>
        <w:tc>
          <w:tcPr>
            <w:tcW w:w="1559" w:type="dxa"/>
          </w:tcPr>
          <w:p w14:paraId="326B975B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SALÁRIO (R$)</w:t>
            </w:r>
          </w:p>
        </w:tc>
        <w:tc>
          <w:tcPr>
            <w:tcW w:w="4112" w:type="dxa"/>
          </w:tcPr>
          <w:p w14:paraId="649A42D7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REFERÊNCIA </w:t>
            </w:r>
          </w:p>
        </w:tc>
      </w:tr>
      <w:tr w:rsidR="007F7BA5" w14:paraId="04E0CC61" w14:textId="77777777" w:rsidTr="007F7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shd w:val="clear" w:color="auto" w:fill="DBE5F1" w:themeFill="accent1" w:themeFillTint="33"/>
          </w:tcPr>
          <w:p w14:paraId="4D38232F" w14:textId="77777777" w:rsidR="007F7BA5" w:rsidRDefault="006962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Porteiro (44 horas)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DAA9A1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R$1.441,67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14:paraId="14E734C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CCT 2021/2022 – RJ000909/2020</w:t>
            </w:r>
          </w:p>
        </w:tc>
      </w:tr>
      <w:tr w:rsidR="007F7BA5" w14:paraId="0C0C0D22" w14:textId="77777777" w:rsidTr="007F7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3F0D520C" w14:textId="77777777" w:rsidR="007F7BA5" w:rsidRDefault="006962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Zelador </w:t>
            </w:r>
          </w:p>
        </w:tc>
        <w:tc>
          <w:tcPr>
            <w:tcW w:w="1559" w:type="dxa"/>
          </w:tcPr>
          <w:p w14:paraId="7D1161A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R$1.441,67</w:t>
            </w:r>
          </w:p>
        </w:tc>
        <w:tc>
          <w:tcPr>
            <w:tcW w:w="4112" w:type="dxa"/>
          </w:tcPr>
          <w:p w14:paraId="1EDC7F4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CCT 2021/2022 – RJ000909/2020</w:t>
            </w:r>
          </w:p>
        </w:tc>
      </w:tr>
      <w:tr w:rsidR="007F7BA5" w14:paraId="3675CF43" w14:textId="77777777" w:rsidTr="007F7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top w:val="double" w:sz="4" w:space="0" w:color="4F81BD" w:themeColor="accent1"/>
            </w:tcBorders>
          </w:tcPr>
          <w:p w14:paraId="45607D42" w14:textId="77777777" w:rsidR="007F7BA5" w:rsidRDefault="006962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Supervisor</w:t>
            </w:r>
          </w:p>
        </w:tc>
        <w:tc>
          <w:tcPr>
            <w:tcW w:w="1559" w:type="dxa"/>
            <w:tcBorders>
              <w:top w:val="double" w:sz="4" w:space="0" w:color="4F81BD" w:themeColor="accent1"/>
            </w:tcBorders>
          </w:tcPr>
          <w:p w14:paraId="21B237C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R$3.321,39</w:t>
            </w:r>
          </w:p>
        </w:tc>
        <w:tc>
          <w:tcPr>
            <w:tcW w:w="4112" w:type="dxa"/>
            <w:tcBorders>
              <w:top w:val="double" w:sz="4" w:space="0" w:color="4F81BD" w:themeColor="accent1"/>
            </w:tcBorders>
          </w:tcPr>
          <w:p w14:paraId="4D11945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CCT 2021/2022 – RJ000909/2020</w:t>
            </w:r>
          </w:p>
        </w:tc>
      </w:tr>
    </w:tbl>
    <w:p w14:paraId="609D1381" w14:textId="77777777" w:rsidR="007F7BA5" w:rsidRDefault="007F7BA5">
      <w:pPr>
        <w:spacing w:line="276" w:lineRule="auto"/>
        <w:jc w:val="both"/>
        <w:rPr>
          <w:rFonts w:ascii="Calibri" w:hAnsi="Calibri" w:cs="Arial"/>
          <w:b/>
        </w:rPr>
      </w:pPr>
    </w:p>
    <w:p w14:paraId="050237B9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 e C) Adicional de Insalubridade/Periculosidade</w:t>
      </w:r>
    </w:p>
    <w:p w14:paraId="41207159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Não há previsão de 30% de adicional de periculosidade, conforme Lei 12.997 de 18/06/2014.</w:t>
      </w:r>
    </w:p>
    <w:p w14:paraId="14A94591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3CDE842C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D) Adicional Noturno</w:t>
      </w:r>
    </w:p>
    <w:p w14:paraId="3F81642D" w14:textId="482C146C" w:rsidR="007F7BA5" w:rsidRDefault="006962A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adicional noturno foi previsto para os postos de Porteiros e Zeladores Noturnos</w:t>
      </w:r>
      <w:r w:rsidR="008D647E">
        <w:rPr>
          <w:rFonts w:ascii="Calibri" w:hAnsi="Calibri" w:cs="Arial"/>
          <w:sz w:val="22"/>
          <w:szCs w:val="22"/>
        </w:rPr>
        <w:t xml:space="preserve"> (12x36 horas Noturno)</w:t>
      </w:r>
      <w:r>
        <w:rPr>
          <w:rFonts w:ascii="Calibri" w:hAnsi="Calibri" w:cs="Arial"/>
          <w:sz w:val="22"/>
          <w:szCs w:val="22"/>
        </w:rPr>
        <w:t xml:space="preserve"> na composição de custos, sendo de caráter estimativo e só será alvo de cobrança quando da sua efetiva necessidade e comprovação de uso. </w:t>
      </w:r>
    </w:p>
    <w:p w14:paraId="61ECE42B" w14:textId="77777777" w:rsidR="007F7BA5" w:rsidRDefault="006962A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Fórmula: (salário base) / 220h x 20% x (1,1429 x 7) x MMDT </w:t>
      </w:r>
    </w:p>
    <w:p w14:paraId="57FA2CF2" w14:textId="77777777" w:rsidR="007F7BA5" w:rsidRDefault="006962A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Estimativa de 7 horas noturnas por dia. </w:t>
      </w:r>
    </w:p>
    <w:p w14:paraId="339B2C43" w14:textId="77777777" w:rsidR="007F7BA5" w:rsidRDefault="006962AF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lastRenderedPageBreak/>
        <w:t>As horas serão computadas como 52 min e 30 segundos. 1:52,5 x 60 = 1,1429 horas, com adicional de 20% - Art. 73 da CLT</w:t>
      </w:r>
    </w:p>
    <w:p w14:paraId="62FDD2D7" w14:textId="5E184D4C" w:rsidR="007F7BA5" w:rsidRDefault="006962AF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Style w:val="Forte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Nota 1: 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 Módulo 1 refere-se ao </w:t>
      </w:r>
      <w:r>
        <w:rPr>
          <w:rStyle w:val="Forte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valor mensal devido ao empregado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 pela prestação do serviço no período de 12 meses.</w:t>
      </w:r>
    </w:p>
    <w:p w14:paraId="655A432F" w14:textId="5263A461" w:rsidR="008D647E" w:rsidRDefault="008D647E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14:paraId="21B6C3EC" w14:textId="6E85EC3D" w:rsidR="008D647E" w:rsidRPr="008D647E" w:rsidRDefault="008D647E" w:rsidP="008D647E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</w:rPr>
      </w:pPr>
      <w:r w:rsidRPr="008D647E">
        <w:rPr>
          <w:rFonts w:ascii="Calibri" w:hAnsi="Calibri" w:cs="Arial"/>
          <w:i/>
          <w:iCs/>
          <w:sz w:val="22"/>
          <w:szCs w:val="22"/>
        </w:rPr>
        <w:t>O adicional noturno foi previsto para os postos de Porteiros e Zeladores Noturnos (</w:t>
      </w:r>
      <w:r w:rsidRPr="008D647E">
        <w:rPr>
          <w:rFonts w:ascii="Calibri" w:hAnsi="Calibri" w:cs="Arial"/>
          <w:b/>
          <w:bCs/>
          <w:i/>
          <w:iCs/>
          <w:sz w:val="22"/>
          <w:szCs w:val="22"/>
        </w:rPr>
        <w:t>44</w:t>
      </w:r>
      <w:r w:rsidRPr="008D647E">
        <w:rPr>
          <w:rFonts w:ascii="Calibri" w:hAnsi="Calibri" w:cs="Arial"/>
          <w:b/>
          <w:bCs/>
          <w:i/>
          <w:iCs/>
          <w:sz w:val="22"/>
          <w:szCs w:val="22"/>
        </w:rPr>
        <w:t xml:space="preserve"> horas Noturno</w:t>
      </w:r>
      <w:r w:rsidRPr="008D647E">
        <w:rPr>
          <w:rFonts w:ascii="Calibri" w:hAnsi="Calibri" w:cs="Arial"/>
          <w:i/>
          <w:iCs/>
          <w:sz w:val="22"/>
          <w:szCs w:val="22"/>
        </w:rPr>
        <w:t xml:space="preserve">) na composição de custos, sendo de caráter estimativo e só será alvo de cobrança quando da sua efetiva necessidade e comprovação de uso. </w:t>
      </w:r>
      <w:r w:rsidRPr="008D647E">
        <w:rPr>
          <w:rFonts w:ascii="Calibri" w:hAnsi="Calibri" w:cs="Arial"/>
          <w:i/>
          <w:iCs/>
          <w:sz w:val="22"/>
          <w:szCs w:val="22"/>
        </w:rPr>
        <w:t>Considerando que está previsto a cobrança de adicional noturno até as 23 horas, ou seja, uma hora.</w:t>
      </w:r>
    </w:p>
    <w:p w14:paraId="7B86F4CB" w14:textId="13C040E4" w:rsidR="008D647E" w:rsidRPr="008D647E" w:rsidRDefault="008D647E" w:rsidP="008D647E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</w:rPr>
      </w:pPr>
      <w:r w:rsidRPr="008D647E">
        <w:rPr>
          <w:rFonts w:ascii="Calibri" w:hAnsi="Calibri" w:cs="Arial"/>
          <w:i/>
          <w:iCs/>
          <w:sz w:val="22"/>
          <w:szCs w:val="22"/>
        </w:rPr>
        <w:t xml:space="preserve">Fórmula: (salário base) / 220h x 20% x (1,1429 x </w:t>
      </w:r>
      <w:r w:rsidRPr="008D647E">
        <w:rPr>
          <w:rFonts w:ascii="Calibri" w:hAnsi="Calibri" w:cs="Arial"/>
          <w:i/>
          <w:iCs/>
          <w:sz w:val="22"/>
          <w:szCs w:val="22"/>
        </w:rPr>
        <w:t>1</w:t>
      </w:r>
      <w:r w:rsidRPr="008D647E">
        <w:rPr>
          <w:rFonts w:ascii="Calibri" w:hAnsi="Calibri" w:cs="Arial"/>
          <w:i/>
          <w:iCs/>
          <w:sz w:val="22"/>
          <w:szCs w:val="22"/>
        </w:rPr>
        <w:t xml:space="preserve">) x MMDT </w:t>
      </w:r>
    </w:p>
    <w:p w14:paraId="036A1B91" w14:textId="7FDD54E1" w:rsidR="008D647E" w:rsidRPr="008D647E" w:rsidRDefault="008D647E" w:rsidP="008D647E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</w:rPr>
      </w:pPr>
      <w:r w:rsidRPr="008D647E">
        <w:rPr>
          <w:rFonts w:ascii="Calibri" w:hAnsi="Calibri" w:cs="Arial"/>
          <w:i/>
          <w:iCs/>
          <w:sz w:val="22"/>
          <w:szCs w:val="22"/>
        </w:rPr>
        <w:t xml:space="preserve">Estimativa de </w:t>
      </w:r>
      <w:r w:rsidRPr="008D647E">
        <w:rPr>
          <w:rFonts w:ascii="Calibri" w:hAnsi="Calibri" w:cs="Arial"/>
          <w:i/>
          <w:iCs/>
          <w:sz w:val="22"/>
          <w:szCs w:val="22"/>
        </w:rPr>
        <w:t>1</w:t>
      </w:r>
      <w:r w:rsidRPr="008D647E">
        <w:rPr>
          <w:rFonts w:ascii="Calibri" w:hAnsi="Calibri" w:cs="Arial"/>
          <w:i/>
          <w:iCs/>
          <w:sz w:val="22"/>
          <w:szCs w:val="22"/>
        </w:rPr>
        <w:t xml:space="preserve"> hora noturna por dia. </w:t>
      </w:r>
    </w:p>
    <w:p w14:paraId="18B03B0E" w14:textId="77777777" w:rsidR="008D647E" w:rsidRPr="008D647E" w:rsidRDefault="008D647E" w:rsidP="008D647E">
      <w:pPr>
        <w:spacing w:line="276" w:lineRule="auto"/>
        <w:jc w:val="both"/>
        <w:rPr>
          <w:rFonts w:ascii="Calibri" w:hAnsi="Calibri" w:cs="Arial"/>
          <w:i/>
          <w:iCs/>
        </w:rPr>
      </w:pPr>
      <w:r w:rsidRPr="008D647E">
        <w:rPr>
          <w:rFonts w:ascii="Calibri" w:hAnsi="Calibri" w:cs="Arial"/>
          <w:i/>
          <w:iCs/>
          <w:sz w:val="22"/>
          <w:szCs w:val="22"/>
        </w:rPr>
        <w:t>As horas serão computadas como 52 min e 30 segundos. 1:52,5 x 60 = 1,1429 horas, com adicional de 20% - Art. 73 da CLT</w:t>
      </w:r>
    </w:p>
    <w:p w14:paraId="3BD65676" w14:textId="77777777" w:rsidR="008D647E" w:rsidRPr="008D647E" w:rsidRDefault="008D647E" w:rsidP="008D647E">
      <w:pPr>
        <w:spacing w:line="276" w:lineRule="auto"/>
        <w:jc w:val="both"/>
        <w:rPr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</w:pPr>
      <w:r w:rsidRPr="008D647E">
        <w:rPr>
          <w:rStyle w:val="Forte"/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  <w:t>Nota 1: </w:t>
      </w:r>
      <w:r w:rsidRPr="008D647E">
        <w:rPr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  <w:t>O Módulo 1 refere-se ao </w:t>
      </w:r>
      <w:r w:rsidRPr="008D647E">
        <w:rPr>
          <w:rStyle w:val="Forte"/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  <w:t>valor mensal devido ao empregado</w:t>
      </w:r>
      <w:r w:rsidRPr="008D647E">
        <w:rPr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  <w:t> pela prestação do serviço no período de 12 meses.</w:t>
      </w:r>
    </w:p>
    <w:p w14:paraId="53A5FBB9" w14:textId="77777777" w:rsidR="008D647E" w:rsidRDefault="008D647E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14:paraId="1D6B8595" w14:textId="77777777" w:rsidR="008D647E" w:rsidRDefault="008D647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E8E6D67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907E673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E) Adicional de hora noturna reduzida</w:t>
      </w:r>
    </w:p>
    <w:p w14:paraId="3F20C868" w14:textId="77777777" w:rsidR="007F7BA5" w:rsidRDefault="006962A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Foi calculado na fórmula do adicional noturno. </w:t>
      </w:r>
    </w:p>
    <w:p w14:paraId="67B516B8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293581FD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04C88508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1-A) Intrajornada</w:t>
      </w:r>
    </w:p>
    <w:p w14:paraId="1BA42746" w14:textId="77777777" w:rsidR="007F7BA5" w:rsidRDefault="006962AF">
      <w:pPr>
        <w:tabs>
          <w:tab w:val="left" w:pos="81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Não haverá previsão de indenização pelo intervalor de intrajornada</w:t>
      </w:r>
    </w:p>
    <w:p w14:paraId="03837815" w14:textId="77777777" w:rsidR="007F7BA5" w:rsidRDefault="007F7BA5">
      <w:pPr>
        <w:tabs>
          <w:tab w:val="left" w:pos="81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A27453" w14:textId="77777777" w:rsidR="007F7BA5" w:rsidRDefault="006962AF">
      <w:pPr>
        <w:tabs>
          <w:tab w:val="left" w:pos="813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45584EC" w14:textId="77777777" w:rsidR="007F7BA5" w:rsidRDefault="007F7BA5">
      <w:pPr>
        <w:tabs>
          <w:tab w:val="left" w:pos="8130"/>
        </w:tabs>
        <w:ind w:left="720"/>
        <w:jc w:val="both"/>
        <w:rPr>
          <w:rFonts w:asciiTheme="minorHAnsi" w:hAnsiTheme="minorHAnsi" w:cstheme="minorHAnsi"/>
        </w:rPr>
      </w:pPr>
    </w:p>
    <w:p w14:paraId="7FD9135E" w14:textId="77777777" w:rsidR="007F7BA5" w:rsidRDefault="006962AF">
      <w:pPr>
        <w:jc w:val="both"/>
        <w:rPr>
          <w:rFonts w:asciiTheme="minorHAnsi" w:hAnsiTheme="minorHAnsi"/>
          <w:iCs/>
          <w:sz w:val="22"/>
          <w:szCs w:val="22"/>
          <w:u w:val="single"/>
        </w:rPr>
      </w:pPr>
      <w:r>
        <w:rPr>
          <w:rFonts w:asciiTheme="minorHAnsi" w:hAnsiTheme="minorHAnsi"/>
          <w:b/>
          <w:iCs/>
          <w:sz w:val="22"/>
          <w:szCs w:val="22"/>
          <w:u w:val="single"/>
        </w:rPr>
        <w:t>Média Mensal de Dias Trabalhados (44 horas semanais) – 2ª a 6ª Feira</w:t>
      </w:r>
    </w:p>
    <w:p w14:paraId="45C901D9" w14:textId="77777777" w:rsidR="007F7BA5" w:rsidRDefault="007F7BA5">
      <w:pPr>
        <w:pStyle w:val="rtecenter"/>
        <w:spacing w:beforeAutospacing="0" w:afterAutospacing="0"/>
        <w:jc w:val="center"/>
        <w:rPr>
          <w:rFonts w:asciiTheme="minorHAnsi" w:hAnsiTheme="minorHAnsi"/>
          <w:iCs/>
          <w:sz w:val="22"/>
          <w:szCs w:val="22"/>
          <w:u w:val="single"/>
        </w:rPr>
      </w:pPr>
    </w:p>
    <w:p w14:paraId="4B58AFAF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Considerando 8 feriados nacionais, 01 feriado estadual (data magna), 04 feriados municipais (incluindo sexta-feira da paixão).</w:t>
      </w:r>
    </w:p>
    <w:p w14:paraId="24589BDA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13 feriados por ano, sendo 10 com data fixa.</w:t>
      </w:r>
    </w:p>
    <w:p w14:paraId="765FB469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Sendo assim, considerando 05 dias de trabalho (jornada de 44 horas), temos:</w:t>
      </w:r>
    </w:p>
    <w:p w14:paraId="50992584" w14:textId="77777777" w:rsidR="007F7BA5" w:rsidRDefault="007F7BA5">
      <w:pPr>
        <w:rPr>
          <w:rFonts w:asciiTheme="minorHAnsi" w:hAnsiTheme="minorHAnsi"/>
          <w:iCs/>
          <w:sz w:val="22"/>
          <w:szCs w:val="22"/>
        </w:rPr>
      </w:pPr>
    </w:p>
    <w:p w14:paraId="1E411F15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(a)</w:t>
      </w:r>
      <w:r>
        <w:rPr>
          <w:rFonts w:asciiTheme="minorHAnsi" w:hAnsiTheme="minorHAnsi"/>
          <w:iCs/>
          <w:sz w:val="22"/>
          <w:szCs w:val="22"/>
        </w:rPr>
        <w:t xml:space="preserve"> 10 x (5/7)    = 7,1429    </w:t>
      </w:r>
    </w:p>
    <w:p w14:paraId="43523235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</w:t>
      </w:r>
    </w:p>
    <w:p w14:paraId="435D0354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Somando-se aos feriados com data móvel (03):   7,1429 + 3= </w:t>
      </w:r>
      <w:r>
        <w:rPr>
          <w:rFonts w:asciiTheme="minorHAnsi" w:hAnsiTheme="minorHAnsi"/>
          <w:b/>
          <w:iCs/>
          <w:sz w:val="22"/>
          <w:szCs w:val="22"/>
        </w:rPr>
        <w:t>10,1429</w:t>
      </w:r>
      <w:r>
        <w:rPr>
          <w:rFonts w:asciiTheme="minorHAnsi" w:hAnsiTheme="minorHAnsi"/>
          <w:iCs/>
          <w:sz w:val="22"/>
          <w:szCs w:val="22"/>
        </w:rPr>
        <w:t xml:space="preserve"> (por ano)</w:t>
      </w:r>
    </w:p>
    <w:p w14:paraId="625592D1" w14:textId="77777777" w:rsidR="007F7BA5" w:rsidRDefault="007F7BA5">
      <w:pPr>
        <w:rPr>
          <w:rFonts w:asciiTheme="minorHAnsi" w:hAnsiTheme="minorHAnsi"/>
          <w:iCs/>
          <w:sz w:val="22"/>
          <w:szCs w:val="22"/>
        </w:rPr>
      </w:pPr>
    </w:p>
    <w:p w14:paraId="07EE4BF3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(b)</w:t>
      </w:r>
      <w:r>
        <w:rPr>
          <w:rFonts w:asciiTheme="minorHAnsi" w:hAnsiTheme="minorHAnsi"/>
          <w:iCs/>
          <w:sz w:val="22"/>
          <w:szCs w:val="22"/>
        </w:rPr>
        <w:t xml:space="preserve"> 365:7 = 52,1429</w:t>
      </w:r>
      <w:proofErr w:type="gramStart"/>
      <w:r>
        <w:rPr>
          <w:rFonts w:asciiTheme="minorHAnsi" w:hAnsiTheme="minorHAnsi"/>
          <w:iCs/>
          <w:sz w:val="22"/>
          <w:szCs w:val="22"/>
        </w:rPr>
        <w:t xml:space="preserve">   (</w:t>
      </w:r>
      <w:proofErr w:type="gramEnd"/>
      <w:r>
        <w:rPr>
          <w:rFonts w:asciiTheme="minorHAnsi" w:hAnsiTheme="minorHAnsi"/>
          <w:iCs/>
          <w:sz w:val="22"/>
          <w:szCs w:val="22"/>
        </w:rPr>
        <w:t>semanas no ano)</w:t>
      </w:r>
    </w:p>
    <w:p w14:paraId="5BE44B98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(c)</w:t>
      </w:r>
      <w:r>
        <w:rPr>
          <w:rFonts w:asciiTheme="minorHAnsi" w:hAnsiTheme="minorHAnsi"/>
          <w:iCs/>
          <w:sz w:val="22"/>
          <w:szCs w:val="22"/>
        </w:rPr>
        <w:t xml:space="preserve"> 52,1429 x 2 = 104,</w:t>
      </w:r>
      <w:proofErr w:type="gramStart"/>
      <w:r>
        <w:rPr>
          <w:rFonts w:asciiTheme="minorHAnsi" w:hAnsiTheme="minorHAnsi"/>
          <w:iCs/>
          <w:sz w:val="22"/>
          <w:szCs w:val="22"/>
        </w:rPr>
        <w:t>2858  (</w:t>
      </w:r>
      <w:proofErr w:type="gramEnd"/>
      <w:r>
        <w:rPr>
          <w:rFonts w:asciiTheme="minorHAnsi" w:hAnsiTheme="minorHAnsi"/>
          <w:iCs/>
          <w:sz w:val="22"/>
          <w:szCs w:val="22"/>
        </w:rPr>
        <w:t>dias de final de semana no ano)</w:t>
      </w:r>
    </w:p>
    <w:p w14:paraId="6034E766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(d)</w:t>
      </w:r>
      <w:r>
        <w:rPr>
          <w:rFonts w:asciiTheme="minorHAnsi" w:hAnsiTheme="minorHAnsi"/>
          <w:iCs/>
          <w:sz w:val="22"/>
          <w:szCs w:val="22"/>
        </w:rPr>
        <w:t xml:space="preserve"> 104,2858 + 10,1429 = 114,4287 (dias não trabalhados no ano)</w:t>
      </w:r>
    </w:p>
    <w:p w14:paraId="689E2472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(e)</w:t>
      </w:r>
      <w:r>
        <w:rPr>
          <w:rFonts w:asciiTheme="minorHAnsi" w:hAnsiTheme="minorHAnsi"/>
          <w:iCs/>
          <w:sz w:val="22"/>
          <w:szCs w:val="22"/>
        </w:rPr>
        <w:t xml:space="preserve"> 365 – 114,4287 = 250,5713 (dias de trabalho no ano)</w:t>
      </w:r>
    </w:p>
    <w:p w14:paraId="15E914F0" w14:textId="77777777" w:rsidR="007F7BA5" w:rsidRDefault="006962AF">
      <w:pPr>
        <w:rPr>
          <w:rFonts w:asciiTheme="minorHAnsi" w:hAnsiTheme="minorHAnsi"/>
          <w:iCs/>
          <w:color w:val="FF0000"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(f)</w:t>
      </w:r>
      <w:r>
        <w:rPr>
          <w:rFonts w:asciiTheme="minorHAnsi" w:hAnsiTheme="minorHAnsi"/>
          <w:iCs/>
          <w:sz w:val="22"/>
          <w:szCs w:val="22"/>
        </w:rPr>
        <w:t xml:space="preserve"> 250,</w:t>
      </w:r>
      <w:proofErr w:type="gramStart"/>
      <w:r>
        <w:rPr>
          <w:rFonts w:asciiTheme="minorHAnsi" w:hAnsiTheme="minorHAnsi"/>
          <w:iCs/>
          <w:sz w:val="22"/>
          <w:szCs w:val="22"/>
        </w:rPr>
        <w:t>5713 :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12 = </w:t>
      </w:r>
      <w:r>
        <w:rPr>
          <w:rFonts w:asciiTheme="minorHAnsi" w:hAnsiTheme="minorHAnsi"/>
          <w:b/>
          <w:iCs/>
          <w:color w:val="FF0000"/>
          <w:sz w:val="22"/>
          <w:szCs w:val="22"/>
        </w:rPr>
        <w:t>20,88</w:t>
      </w:r>
      <w:r>
        <w:rPr>
          <w:rFonts w:asciiTheme="minorHAnsi" w:hAnsiTheme="minorHAnsi"/>
          <w:iCs/>
          <w:color w:val="FF0000"/>
          <w:sz w:val="22"/>
          <w:szCs w:val="22"/>
        </w:rPr>
        <w:t xml:space="preserve"> (</w:t>
      </w:r>
      <w:r>
        <w:rPr>
          <w:rFonts w:asciiTheme="minorHAnsi" w:hAnsiTheme="minorHAnsi"/>
          <w:b/>
          <w:iCs/>
          <w:color w:val="FF0000"/>
          <w:sz w:val="22"/>
          <w:szCs w:val="22"/>
        </w:rPr>
        <w:t>MMDT</w:t>
      </w:r>
      <w:r>
        <w:rPr>
          <w:rFonts w:asciiTheme="minorHAnsi" w:hAnsiTheme="minorHAnsi"/>
          <w:iCs/>
          <w:color w:val="FF0000"/>
          <w:sz w:val="22"/>
          <w:szCs w:val="22"/>
        </w:rPr>
        <w:t xml:space="preserve"> – Média mensal de dias trabalhados)</w:t>
      </w:r>
    </w:p>
    <w:p w14:paraId="29D507C4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C97B61A" w14:textId="77777777" w:rsidR="007F7BA5" w:rsidRDefault="007F7BA5">
      <w:pPr>
        <w:pStyle w:val="rtecenter"/>
        <w:spacing w:beforeAutospacing="0" w:afterAutospacing="0"/>
        <w:rPr>
          <w:rFonts w:asciiTheme="minorHAnsi" w:hAnsiTheme="minorHAnsi"/>
          <w:b/>
          <w:iCs/>
          <w:sz w:val="20"/>
          <w:szCs w:val="20"/>
          <w:u w:val="single"/>
        </w:rPr>
      </w:pPr>
    </w:p>
    <w:p w14:paraId="133203BA" w14:textId="77777777" w:rsidR="007F7BA5" w:rsidRDefault="006962AF">
      <w:pPr>
        <w:jc w:val="both"/>
        <w:rPr>
          <w:rFonts w:asciiTheme="minorHAnsi" w:hAnsiTheme="minorHAnsi"/>
          <w:iCs/>
          <w:sz w:val="22"/>
          <w:szCs w:val="22"/>
          <w:u w:val="single"/>
        </w:rPr>
      </w:pPr>
      <w:r>
        <w:rPr>
          <w:rFonts w:ascii="Calibri" w:hAnsi="Calibri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FCA929" wp14:editId="56F28CF1">
                <wp:simplePos x="0" y="0"/>
                <wp:positionH relativeFrom="column">
                  <wp:posOffset>337820</wp:posOffset>
                </wp:positionH>
                <wp:positionV relativeFrom="paragraph">
                  <wp:posOffset>1436370</wp:posOffset>
                </wp:positionV>
                <wp:extent cx="222250" cy="0"/>
                <wp:effectExtent l="0" t="0" r="2540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6.6pt;margin-top:113.1pt;height:0pt;width:17.5pt;z-index:251660288;mso-width-relative:page;mso-height-relative:page;" filled="f" stroked="t" coordsize="21600,21600" o:gfxdata="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dkWDdUAAAAJAQAADwAAAAAAAAAB&#10;ACAAAAAiAAAAZHJzL2Rvd25yZXYueG1sUEsBAhQAFAAAAAgAh07iQB6aAJHaAQAA0AMAAA4AAAAA&#10;AAAAAQAgAAAAJA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/>
          <w:b/>
          <w:iCs/>
          <w:sz w:val="22"/>
          <w:szCs w:val="22"/>
          <w:u w:val="single"/>
        </w:rPr>
        <w:t>Média Mensal de Dias Trabalhados (44 horas semanais) – 2ª feira à Sábado</w:t>
      </w:r>
      <w:r>
        <w:rPr>
          <w:rFonts w:asciiTheme="minorHAnsi" w:hAnsiTheme="minorHAnsi"/>
          <w:iCs/>
          <w:sz w:val="22"/>
          <w:szCs w:val="22"/>
          <w:u w:val="single"/>
        </w:rPr>
        <w:t>:</w:t>
      </w:r>
    </w:p>
    <w:p w14:paraId="00C5A8DA" w14:textId="77777777" w:rsidR="007F7BA5" w:rsidRDefault="007F7BA5">
      <w:pPr>
        <w:pStyle w:val="rtecenter"/>
        <w:spacing w:beforeAutospacing="0" w:afterAutospacing="0"/>
        <w:jc w:val="center"/>
        <w:rPr>
          <w:rFonts w:asciiTheme="minorHAnsi" w:hAnsiTheme="minorHAnsi"/>
          <w:iCs/>
          <w:sz w:val="22"/>
          <w:szCs w:val="22"/>
          <w:u w:val="single"/>
        </w:rPr>
      </w:pPr>
    </w:p>
    <w:p w14:paraId="39EB621A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Considerando 8 feriados nacionais, 01 feriado estadual (data magna), 04 feriados municipais (incluindo sexta-feira da paixão).</w:t>
      </w:r>
    </w:p>
    <w:p w14:paraId="161F4E0D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lastRenderedPageBreak/>
        <w:t>13 feriados por ano, sendo 10 com data fixa.</w:t>
      </w:r>
    </w:p>
    <w:p w14:paraId="4A01F60E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Sendo assim, considerando 06 dias de trabalho por semana (jornada de 44 horas), temos:</w:t>
      </w:r>
    </w:p>
    <w:p w14:paraId="48494CCE" w14:textId="77777777" w:rsidR="007F7BA5" w:rsidRDefault="007F7BA5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</w:p>
    <w:p w14:paraId="3F144CE2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(a)</w:t>
      </w:r>
      <w:r>
        <w:rPr>
          <w:rFonts w:asciiTheme="minorHAnsi" w:hAnsiTheme="minorHAnsi"/>
          <w:iCs/>
          <w:sz w:val="22"/>
          <w:szCs w:val="22"/>
        </w:rPr>
        <w:t xml:space="preserve"> 10 x (6/7</w:t>
      </w:r>
      <w:proofErr w:type="gramStart"/>
      <w:r>
        <w:rPr>
          <w:rFonts w:asciiTheme="minorHAnsi" w:hAnsiTheme="minorHAnsi"/>
          <w:iCs/>
          <w:sz w:val="22"/>
          <w:szCs w:val="22"/>
        </w:rPr>
        <w:t>)  =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8,5714</w:t>
      </w:r>
    </w:p>
    <w:p w14:paraId="08D64FF9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</w:t>
      </w:r>
    </w:p>
    <w:p w14:paraId="20C6BD14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Somando-se aos feriados com data móvel (03):   8,5714 + 3= </w:t>
      </w:r>
      <w:r>
        <w:rPr>
          <w:rFonts w:asciiTheme="minorHAnsi" w:hAnsiTheme="minorHAnsi"/>
          <w:b/>
          <w:iCs/>
          <w:sz w:val="22"/>
          <w:szCs w:val="22"/>
        </w:rPr>
        <w:t>11,5714</w:t>
      </w:r>
      <w:r>
        <w:rPr>
          <w:rFonts w:asciiTheme="minorHAnsi" w:hAnsiTheme="minorHAnsi"/>
          <w:iCs/>
          <w:sz w:val="22"/>
          <w:szCs w:val="22"/>
        </w:rPr>
        <w:t xml:space="preserve"> (por ano)</w:t>
      </w:r>
    </w:p>
    <w:p w14:paraId="035075E5" w14:textId="77777777" w:rsidR="007F7BA5" w:rsidRDefault="007F7BA5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</w:p>
    <w:p w14:paraId="40C78C90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(b)</w:t>
      </w:r>
      <w:r>
        <w:rPr>
          <w:rFonts w:asciiTheme="minorHAnsi" w:hAnsiTheme="minorHAnsi"/>
          <w:iCs/>
          <w:sz w:val="22"/>
          <w:szCs w:val="22"/>
        </w:rPr>
        <w:t xml:space="preserve"> 365:7 = 52,1429</w:t>
      </w:r>
      <w:proofErr w:type="gramStart"/>
      <w:r>
        <w:rPr>
          <w:rFonts w:asciiTheme="minorHAnsi" w:hAnsiTheme="minorHAnsi"/>
          <w:iCs/>
          <w:sz w:val="22"/>
          <w:szCs w:val="22"/>
        </w:rPr>
        <w:t xml:space="preserve">   (</w:t>
      </w:r>
      <w:proofErr w:type="gramEnd"/>
      <w:r>
        <w:rPr>
          <w:rFonts w:asciiTheme="minorHAnsi" w:hAnsiTheme="minorHAnsi"/>
          <w:iCs/>
          <w:sz w:val="22"/>
          <w:szCs w:val="22"/>
        </w:rPr>
        <w:t>semanas no ano)</w:t>
      </w:r>
    </w:p>
    <w:p w14:paraId="426836E6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(c)</w:t>
      </w:r>
      <w:r>
        <w:rPr>
          <w:rFonts w:asciiTheme="minorHAnsi" w:hAnsiTheme="minorHAnsi"/>
          <w:iCs/>
          <w:sz w:val="22"/>
          <w:szCs w:val="22"/>
        </w:rPr>
        <w:t xml:space="preserve"> 52,1429 x 1 = 52,</w:t>
      </w:r>
      <w:proofErr w:type="gramStart"/>
      <w:r>
        <w:rPr>
          <w:rFonts w:asciiTheme="minorHAnsi" w:hAnsiTheme="minorHAnsi"/>
          <w:iCs/>
          <w:sz w:val="22"/>
          <w:szCs w:val="22"/>
        </w:rPr>
        <w:t>1429  (</w:t>
      </w:r>
      <w:proofErr w:type="gramEnd"/>
      <w:r>
        <w:rPr>
          <w:rFonts w:asciiTheme="minorHAnsi" w:hAnsiTheme="minorHAnsi"/>
          <w:iCs/>
          <w:sz w:val="22"/>
          <w:szCs w:val="22"/>
        </w:rPr>
        <w:t>dias de final de semana no ano)</w:t>
      </w:r>
    </w:p>
    <w:p w14:paraId="330EE415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(d)</w:t>
      </w:r>
      <w:r>
        <w:rPr>
          <w:rFonts w:asciiTheme="minorHAnsi" w:hAnsiTheme="minorHAnsi"/>
          <w:iCs/>
          <w:sz w:val="22"/>
          <w:szCs w:val="22"/>
        </w:rPr>
        <w:t xml:space="preserve"> 52,1429 + 11,5714 = 63,7143 (dias não trabalhados no ano)</w:t>
      </w:r>
    </w:p>
    <w:p w14:paraId="5D50BAE4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(e)</w:t>
      </w:r>
      <w:r>
        <w:rPr>
          <w:rFonts w:asciiTheme="minorHAnsi" w:hAnsiTheme="minorHAnsi"/>
          <w:iCs/>
          <w:sz w:val="22"/>
          <w:szCs w:val="22"/>
        </w:rPr>
        <w:t xml:space="preserve"> 365 – 63,7143 = 301,2857 (dias de trabalho no ano)</w:t>
      </w:r>
    </w:p>
    <w:p w14:paraId="7D1E9EAE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(f)</w:t>
      </w:r>
      <w:r>
        <w:rPr>
          <w:rFonts w:asciiTheme="minorHAnsi" w:hAnsiTheme="minorHAnsi"/>
          <w:iCs/>
          <w:sz w:val="22"/>
          <w:szCs w:val="22"/>
        </w:rPr>
        <w:t xml:space="preserve"> 301,</w:t>
      </w:r>
      <w:proofErr w:type="gramStart"/>
      <w:r>
        <w:rPr>
          <w:rFonts w:asciiTheme="minorHAnsi" w:hAnsiTheme="minorHAnsi"/>
          <w:iCs/>
          <w:sz w:val="22"/>
          <w:szCs w:val="22"/>
        </w:rPr>
        <w:t>2857 :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12 = </w:t>
      </w:r>
      <w:r>
        <w:rPr>
          <w:rFonts w:asciiTheme="minorHAnsi" w:hAnsiTheme="minorHAnsi"/>
          <w:b/>
          <w:iCs/>
          <w:color w:val="FF0000"/>
          <w:sz w:val="22"/>
          <w:szCs w:val="22"/>
        </w:rPr>
        <w:t>25,11</w:t>
      </w:r>
      <w:r>
        <w:rPr>
          <w:rFonts w:asciiTheme="minorHAnsi" w:hAnsiTheme="minorHAnsi"/>
          <w:iCs/>
          <w:color w:val="FF0000"/>
          <w:sz w:val="22"/>
          <w:szCs w:val="22"/>
        </w:rPr>
        <w:t xml:space="preserve"> (</w:t>
      </w:r>
      <w:r>
        <w:rPr>
          <w:rFonts w:asciiTheme="minorHAnsi" w:hAnsiTheme="minorHAnsi"/>
          <w:b/>
          <w:iCs/>
          <w:color w:val="FF0000"/>
          <w:sz w:val="22"/>
          <w:szCs w:val="22"/>
        </w:rPr>
        <w:t>MMDT</w:t>
      </w:r>
      <w:r>
        <w:rPr>
          <w:rFonts w:asciiTheme="minorHAnsi" w:hAnsiTheme="minorHAnsi"/>
          <w:iCs/>
          <w:color w:val="FF0000"/>
          <w:sz w:val="22"/>
          <w:szCs w:val="22"/>
        </w:rPr>
        <w:t xml:space="preserve"> – Média mensal de dias trabalhados)</w:t>
      </w:r>
    </w:p>
    <w:p w14:paraId="1ABA81F5" w14:textId="77777777" w:rsidR="007F7BA5" w:rsidRDefault="007F7BA5">
      <w:pPr>
        <w:pStyle w:val="rtecenter"/>
        <w:spacing w:beforeAutospacing="0" w:afterAutospacing="0"/>
        <w:rPr>
          <w:rFonts w:asciiTheme="minorHAnsi" w:hAnsiTheme="minorHAnsi"/>
          <w:b/>
          <w:iCs/>
          <w:sz w:val="20"/>
          <w:szCs w:val="20"/>
          <w:u w:val="single"/>
        </w:rPr>
      </w:pPr>
    </w:p>
    <w:p w14:paraId="00185A84" w14:textId="77777777" w:rsidR="007F7BA5" w:rsidRDefault="007F7BA5">
      <w:pPr>
        <w:pStyle w:val="rtecenter"/>
        <w:spacing w:beforeAutospacing="0" w:afterAutospacing="0"/>
        <w:rPr>
          <w:rFonts w:asciiTheme="minorHAnsi" w:hAnsiTheme="minorHAnsi"/>
          <w:b/>
          <w:iCs/>
          <w:sz w:val="20"/>
          <w:szCs w:val="20"/>
          <w:u w:val="single"/>
        </w:rPr>
      </w:pPr>
    </w:p>
    <w:p w14:paraId="41552A82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0"/>
          <w:szCs w:val="20"/>
          <w:u w:val="single"/>
        </w:rPr>
      </w:pPr>
      <w:r>
        <w:rPr>
          <w:rFonts w:asciiTheme="minorHAnsi" w:hAnsiTheme="minorHAnsi"/>
          <w:b/>
          <w:iCs/>
          <w:sz w:val="20"/>
          <w:szCs w:val="20"/>
          <w:u w:val="single"/>
        </w:rPr>
        <w:t>Média Mensal de Dias Trabalhados (12x36)</w:t>
      </w:r>
      <w:r>
        <w:rPr>
          <w:rFonts w:asciiTheme="minorHAnsi" w:hAnsiTheme="minorHAnsi"/>
          <w:iCs/>
          <w:sz w:val="20"/>
          <w:szCs w:val="20"/>
          <w:u w:val="single"/>
        </w:rPr>
        <w:t>:</w:t>
      </w:r>
    </w:p>
    <w:p w14:paraId="7B4C8BAD" w14:textId="77777777" w:rsidR="007F7BA5" w:rsidRDefault="007F7BA5">
      <w:pPr>
        <w:pStyle w:val="rtecenter"/>
        <w:spacing w:beforeAutospacing="0" w:afterAutospacing="0"/>
        <w:jc w:val="center"/>
        <w:rPr>
          <w:rFonts w:asciiTheme="minorHAnsi" w:hAnsiTheme="minorHAnsi"/>
          <w:iCs/>
          <w:sz w:val="20"/>
          <w:szCs w:val="20"/>
          <w:u w:val="single"/>
        </w:rPr>
      </w:pPr>
    </w:p>
    <w:p w14:paraId="42975A24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(a)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Cs/>
          <w:sz w:val="22"/>
          <w:szCs w:val="22"/>
        </w:rPr>
        <w:t>365 :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12 = 30,42   (média de dias no mês)</w:t>
      </w:r>
    </w:p>
    <w:p w14:paraId="4369FF4E" w14:textId="77777777" w:rsidR="007F7BA5" w:rsidRDefault="006962AF">
      <w:pPr>
        <w:pStyle w:val="rtecenter"/>
        <w:spacing w:beforeAutospacing="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(b)</w:t>
      </w:r>
      <w:r>
        <w:rPr>
          <w:rFonts w:asciiTheme="minorHAnsi" w:hAnsiTheme="minorHAnsi"/>
          <w:iCs/>
          <w:sz w:val="22"/>
          <w:szCs w:val="22"/>
        </w:rPr>
        <w:t xml:space="preserve"> 30,</w:t>
      </w:r>
      <w:proofErr w:type="gramStart"/>
      <w:r>
        <w:rPr>
          <w:rFonts w:asciiTheme="minorHAnsi" w:hAnsiTheme="minorHAnsi"/>
          <w:iCs/>
          <w:sz w:val="22"/>
          <w:szCs w:val="22"/>
        </w:rPr>
        <w:t>42 :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2 = </w:t>
      </w:r>
      <w:r>
        <w:rPr>
          <w:rFonts w:asciiTheme="minorHAnsi" w:hAnsiTheme="minorHAnsi"/>
          <w:b/>
          <w:iCs/>
          <w:color w:val="FF0000"/>
          <w:sz w:val="22"/>
          <w:szCs w:val="22"/>
        </w:rPr>
        <w:t>15,21</w:t>
      </w:r>
      <w:r>
        <w:rPr>
          <w:rFonts w:asciiTheme="minorHAnsi" w:hAnsiTheme="minorHAnsi"/>
          <w:iCs/>
          <w:color w:val="FF0000"/>
          <w:sz w:val="22"/>
          <w:szCs w:val="22"/>
        </w:rPr>
        <w:t xml:space="preserve"> (</w:t>
      </w:r>
      <w:r>
        <w:rPr>
          <w:rFonts w:asciiTheme="minorHAnsi" w:hAnsiTheme="minorHAnsi"/>
          <w:b/>
          <w:iCs/>
          <w:color w:val="FF0000"/>
          <w:sz w:val="22"/>
          <w:szCs w:val="22"/>
        </w:rPr>
        <w:t>MMDT</w:t>
      </w:r>
      <w:r>
        <w:rPr>
          <w:rFonts w:asciiTheme="minorHAnsi" w:hAnsiTheme="minorHAnsi"/>
          <w:iCs/>
          <w:color w:val="FF0000"/>
          <w:sz w:val="22"/>
          <w:szCs w:val="22"/>
        </w:rPr>
        <w:t xml:space="preserve"> – Média mensal de dias trabalhado no mês para a jornada 12x36 horas) </w:t>
      </w:r>
    </w:p>
    <w:p w14:paraId="54742036" w14:textId="77777777" w:rsidR="007F7BA5" w:rsidRDefault="007F7BA5">
      <w:pPr>
        <w:pStyle w:val="rtecenter"/>
        <w:spacing w:beforeAutospacing="0" w:afterAutospacing="0"/>
        <w:rPr>
          <w:rFonts w:asciiTheme="minorHAnsi" w:hAnsiTheme="minorHAnsi"/>
          <w:iCs/>
          <w:sz w:val="18"/>
          <w:szCs w:val="18"/>
        </w:rPr>
      </w:pPr>
    </w:p>
    <w:p w14:paraId="06049F66" w14:textId="77777777" w:rsidR="007F7BA5" w:rsidRDefault="007F7BA5">
      <w:pPr>
        <w:tabs>
          <w:tab w:val="left" w:pos="8130"/>
        </w:tabs>
        <w:ind w:left="720"/>
        <w:jc w:val="both"/>
        <w:rPr>
          <w:rFonts w:asciiTheme="minorHAnsi" w:hAnsiTheme="minorHAnsi" w:cstheme="minorHAnsi"/>
        </w:rPr>
      </w:pPr>
    </w:p>
    <w:p w14:paraId="7A63AF1E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16"/>
          <w:szCs w:val="16"/>
        </w:rPr>
      </w:pPr>
    </w:p>
    <w:p w14:paraId="5D421266" w14:textId="77777777" w:rsidR="007F7BA5" w:rsidRDefault="007F7BA5">
      <w:pPr>
        <w:spacing w:line="276" w:lineRule="auto"/>
        <w:jc w:val="both"/>
        <w:rPr>
          <w:rFonts w:ascii="Calibri" w:hAnsi="Calibri" w:cs="Arial"/>
          <w:b/>
        </w:rPr>
      </w:pPr>
    </w:p>
    <w:p w14:paraId="4AC8C0AD" w14:textId="77777777" w:rsidR="007F7BA5" w:rsidRDefault="006962AF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215EDEA" wp14:editId="0E550739">
                <wp:simplePos x="0" y="0"/>
                <wp:positionH relativeFrom="column">
                  <wp:posOffset>337820</wp:posOffset>
                </wp:positionH>
                <wp:positionV relativeFrom="paragraph">
                  <wp:posOffset>1437005</wp:posOffset>
                </wp:positionV>
                <wp:extent cx="222885" cy="635"/>
                <wp:effectExtent l="0" t="0" r="25400" b="19050"/>
                <wp:wrapNone/>
                <wp:docPr id="4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to 9" o:spid="_x0000_s1026" o:spt="20" style="position:absolute;left:0pt;margin-left:26.6pt;margin-top:113.15pt;height:0.05pt;width:17.55pt;z-index:251659264;mso-width-relative:page;mso-height-relative:page;" filled="f" stroked="t" coordsize="21600,21600" o:gfxdata="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+w8E1gAAAAkBAAAPAAAA&#10;AAAAAAEAIAAAACIAAABkcnMvZG93bnJldi54bWxQSwECFAAUAAAACACHTuJAWGrjwt4BAADaAwAA&#10;DgAAAAAAAAABACAAAAAl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cs="Arial"/>
          <w:b/>
          <w:sz w:val="22"/>
          <w:szCs w:val="22"/>
          <w:u w:val="single"/>
        </w:rPr>
        <w:t>Modulo 2 – Encargos e Benefícios Anuais, Mensais e Diários</w:t>
      </w:r>
    </w:p>
    <w:p w14:paraId="12947CB9" w14:textId="77777777" w:rsidR="007F7BA5" w:rsidRDefault="007F7BA5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58190CF" w14:textId="77777777" w:rsidR="007F7BA5" w:rsidRDefault="006962AF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>
        <w:rPr>
          <w:rFonts w:ascii="Calibri" w:hAnsi="Calibri" w:cs="Arial"/>
          <w:sz w:val="22"/>
          <w:szCs w:val="22"/>
          <w:u w:val="single"/>
          <w:lang w:val="pt-PT"/>
        </w:rPr>
        <w:t>Submódulo 2.1 – 13º Salário, Férias e Adicional de Férias</w:t>
      </w:r>
    </w:p>
    <w:p w14:paraId="369D399B" w14:textId="77777777" w:rsidR="007F7BA5" w:rsidRDefault="007F7BA5">
      <w:pPr>
        <w:jc w:val="both"/>
        <w:rPr>
          <w:rFonts w:ascii="Calibri" w:hAnsi="Calibri" w:cs="Arial"/>
          <w:u w:val="single"/>
          <w:lang w:val="pt-PT"/>
        </w:rPr>
      </w:pPr>
    </w:p>
    <w:tbl>
      <w:tblPr>
        <w:tblStyle w:val="TabeladeGrade4-nfase11"/>
        <w:tblW w:w="8917" w:type="dxa"/>
        <w:tblLook w:val="04A0" w:firstRow="1" w:lastRow="0" w:firstColumn="1" w:lastColumn="0" w:noHBand="0" w:noVBand="1"/>
      </w:tblPr>
      <w:tblGrid>
        <w:gridCol w:w="1140"/>
        <w:gridCol w:w="22"/>
        <w:gridCol w:w="2218"/>
        <w:gridCol w:w="839"/>
        <w:gridCol w:w="2809"/>
        <w:gridCol w:w="1667"/>
        <w:gridCol w:w="222"/>
      </w:tblGrid>
      <w:tr w:rsidR="007F7BA5" w14:paraId="4CFE3D41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48B7B212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291" w:type="dxa"/>
            <w:gridSpan w:val="2"/>
          </w:tcPr>
          <w:p w14:paraId="4A37304F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51" w:type="dxa"/>
          </w:tcPr>
          <w:p w14:paraId="4245236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900" w:type="dxa"/>
          </w:tcPr>
          <w:p w14:paraId="716B5AE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  <w:tc>
          <w:tcPr>
            <w:tcW w:w="1687" w:type="dxa"/>
          </w:tcPr>
          <w:p w14:paraId="3E8AB312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FUNDAMENTO</w:t>
            </w:r>
          </w:p>
        </w:tc>
        <w:tc>
          <w:tcPr>
            <w:tcW w:w="15" w:type="dxa"/>
          </w:tcPr>
          <w:p w14:paraId="6A049613" w14:textId="77777777" w:rsidR="007F7BA5" w:rsidRDefault="007F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F7BA5" w14:paraId="635AED5A" w14:textId="77777777" w:rsidTr="007F7BA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shd w:val="clear" w:color="auto" w:fill="DBE5F1" w:themeFill="accent1" w:themeFillTint="33"/>
          </w:tcPr>
          <w:p w14:paraId="5080C519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2291" w:type="dxa"/>
            <w:gridSpan w:val="2"/>
            <w:shd w:val="clear" w:color="auto" w:fill="DBE5F1" w:themeFill="accent1" w:themeFillTint="33"/>
          </w:tcPr>
          <w:p w14:paraId="77162BC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13º Salário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89AF12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8,33</w:t>
            </w:r>
          </w:p>
        </w:tc>
        <w:tc>
          <w:tcPr>
            <w:tcW w:w="2900" w:type="dxa"/>
            <w:shd w:val="clear" w:color="auto" w:fill="DBE5F1" w:themeFill="accent1" w:themeFillTint="33"/>
          </w:tcPr>
          <w:p w14:paraId="5B230A8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DTS = 1/12 x Remuneração</w:t>
            </w:r>
          </w:p>
        </w:tc>
        <w:tc>
          <w:tcPr>
            <w:tcW w:w="1687" w:type="dxa"/>
            <w:shd w:val="clear" w:color="auto" w:fill="DBE5F1" w:themeFill="accent1" w:themeFillTint="33"/>
          </w:tcPr>
          <w:p w14:paraId="6A57222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Art.7º, VIII, CF/88</w:t>
            </w:r>
          </w:p>
        </w:tc>
        <w:tc>
          <w:tcPr>
            <w:tcW w:w="15" w:type="dxa"/>
            <w:shd w:val="clear" w:color="auto" w:fill="DBE5F1" w:themeFill="accent1" w:themeFillTint="33"/>
          </w:tcPr>
          <w:p w14:paraId="2BC5EE7D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BA5" w14:paraId="7B725556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32507B86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2291" w:type="dxa"/>
            <w:gridSpan w:val="2"/>
          </w:tcPr>
          <w:p w14:paraId="549F97C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Férias e Adicional de Férias</w:t>
            </w:r>
          </w:p>
        </w:tc>
        <w:tc>
          <w:tcPr>
            <w:tcW w:w="851" w:type="dxa"/>
          </w:tcPr>
          <w:p w14:paraId="098D72F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12,10</w:t>
            </w:r>
          </w:p>
        </w:tc>
        <w:tc>
          <w:tcPr>
            <w:tcW w:w="2900" w:type="dxa"/>
          </w:tcPr>
          <w:p w14:paraId="127F91B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FAF = 1/11 x R + 1/3 x 1/11 x R</w:t>
            </w:r>
          </w:p>
        </w:tc>
        <w:tc>
          <w:tcPr>
            <w:tcW w:w="1687" w:type="dxa"/>
          </w:tcPr>
          <w:p w14:paraId="4306179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% Conta Vinculada- Anexo XII da IN nº 05/2017</w:t>
            </w:r>
          </w:p>
        </w:tc>
        <w:tc>
          <w:tcPr>
            <w:tcW w:w="15" w:type="dxa"/>
          </w:tcPr>
          <w:p w14:paraId="5BC3A3DE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BA5" w14:paraId="3286C15A" w14:textId="77777777" w:rsidTr="007F7B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gridSpan w:val="3"/>
            <w:shd w:val="clear" w:color="auto" w:fill="DBE5F1" w:themeFill="accent1" w:themeFillTint="33"/>
          </w:tcPr>
          <w:p w14:paraId="6C40AE57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86D213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20,43</w:t>
            </w:r>
          </w:p>
        </w:tc>
        <w:tc>
          <w:tcPr>
            <w:tcW w:w="2901" w:type="dxa"/>
            <w:shd w:val="clear" w:color="auto" w:fill="DBE5F1" w:themeFill="accent1" w:themeFillTint="33"/>
          </w:tcPr>
          <w:p w14:paraId="5DA0EEB6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DBE5F1" w:themeFill="accent1" w:themeFillTint="33"/>
          </w:tcPr>
          <w:p w14:paraId="01F295E3" w14:textId="77777777" w:rsidR="007F7BA5" w:rsidRDefault="007F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" w:type="dxa"/>
            <w:shd w:val="clear" w:color="auto" w:fill="DBE5F1" w:themeFill="accent1" w:themeFillTint="33"/>
          </w:tcPr>
          <w:p w14:paraId="526CC9CE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BA5" w14:paraId="4F26DC14" w14:textId="77777777" w:rsidTr="007F7B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14:paraId="76B4582F" w14:textId="77777777" w:rsidR="007F7BA5" w:rsidRDefault="006962AF">
            <w:pPr>
              <w:ind w:right="-4"/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14:paraId="7FA7EFA4" w14:textId="77777777" w:rsidR="007F7BA5" w:rsidRDefault="006962AF">
            <w:pPr>
              <w:ind w:right="-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Incidência do Submódulo 2.2 - Encargos previdenciários (GPS), FGTS e outras contribuições</w:t>
            </w:r>
          </w:p>
        </w:tc>
        <w:tc>
          <w:tcPr>
            <w:tcW w:w="851" w:type="dxa"/>
          </w:tcPr>
          <w:p w14:paraId="68A16E6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7,82</w:t>
            </w:r>
            <w:r>
              <w:rPr>
                <w:rStyle w:val="ncoradanotaderodap"/>
                <w:rFonts w:ascii="Calibri" w:hAnsi="Calibri" w:cs="Arial"/>
                <w:sz w:val="18"/>
                <w:szCs w:val="18"/>
              </w:rPr>
              <w:footnoteReference w:id="1"/>
            </w:r>
          </w:p>
        </w:tc>
        <w:tc>
          <w:tcPr>
            <w:tcW w:w="2900" w:type="dxa"/>
          </w:tcPr>
          <w:p w14:paraId="14160B3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=Total da remuneração x Percentual da tabela do Anexo XII</w:t>
            </w:r>
          </w:p>
        </w:tc>
        <w:tc>
          <w:tcPr>
            <w:tcW w:w="1702" w:type="dxa"/>
            <w:gridSpan w:val="2"/>
          </w:tcPr>
          <w:p w14:paraId="2CB8F8A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% Conta Vinculada- Anexo XII da IN nº 05/2017</w:t>
            </w:r>
          </w:p>
        </w:tc>
      </w:tr>
    </w:tbl>
    <w:p w14:paraId="20D5CFD2" w14:textId="77777777" w:rsidR="007F7BA5" w:rsidRDefault="007F7BA5">
      <w:pPr>
        <w:jc w:val="center"/>
        <w:rPr>
          <w:rFonts w:ascii="Calibri" w:hAnsi="Calibri" w:cs="Arial"/>
        </w:rPr>
      </w:pPr>
    </w:p>
    <w:p w14:paraId="45927BFD" w14:textId="77777777" w:rsidR="007F7BA5" w:rsidRDefault="006962AF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1: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Como a planilha de custos e formação de preços é calculada 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mensalmente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provisiona-se proporcionalmente 1/12 (um doze avos) dos valores referentes a gratificação natalina, férias e adicional de férias.</w:t>
      </w:r>
    </w:p>
    <w:p w14:paraId="1FAB6471" w14:textId="77777777" w:rsidR="007F7BA5" w:rsidRDefault="007F7BA5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14:paraId="0D38FA20" w14:textId="77777777" w:rsidR="007F7BA5" w:rsidRDefault="006962AF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2: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O adicional de férias contido no Submódulo 2.1 corresponde a 1/3 (um terço) da remuneração que, por sua vez, é divido por 12 (doze) conforme Nota 1 acima.</w:t>
      </w:r>
    </w:p>
    <w:p w14:paraId="5DE06481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7CA2A0" w14:textId="77777777" w:rsidR="007F7BA5" w:rsidRDefault="006962AF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3: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Levando em consideração a vigência contratual prevista no art. 57 da Lei nº 8.666, de 23 de junho de 1993, a rubrica férias tem como objetivo principal suprir a necessidade do pagamento das férias remuneradas ao final do contrato de 12 meses. Esta rubrica, quando da prorrogação contratual,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torna-se custo não renovável.</w:t>
      </w:r>
    </w:p>
    <w:p w14:paraId="3C778DF8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518E45A0" w14:textId="77777777" w:rsidR="007F7BA5" w:rsidRDefault="007F7BA5">
      <w:pPr>
        <w:jc w:val="both"/>
        <w:rPr>
          <w:rFonts w:ascii="Calibri" w:hAnsi="Calibri" w:cs="Arial"/>
          <w:u w:val="single"/>
          <w:lang w:val="pt-PT"/>
        </w:rPr>
      </w:pPr>
    </w:p>
    <w:p w14:paraId="5A11DF7E" w14:textId="77777777" w:rsidR="007F7BA5" w:rsidRDefault="006962AF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>
        <w:rPr>
          <w:rFonts w:ascii="Calibri" w:hAnsi="Calibri" w:cs="Arial"/>
          <w:sz w:val="22"/>
          <w:szCs w:val="22"/>
          <w:u w:val="single"/>
          <w:lang w:val="pt-PT"/>
        </w:rPr>
        <w:t xml:space="preserve">Submódulo 2.2 - Encargos Previdenciários (GPS), Fundo de Garantia por Tempo de Serviço (FGTS) e outras contribuições. </w:t>
      </w:r>
    </w:p>
    <w:p w14:paraId="7AB7D2D7" w14:textId="77777777" w:rsidR="007F7BA5" w:rsidRDefault="007F7BA5">
      <w:pPr>
        <w:rPr>
          <w:rFonts w:ascii="Calibri" w:hAnsi="Calibri" w:cs="Arial"/>
        </w:rPr>
      </w:pPr>
    </w:p>
    <w:tbl>
      <w:tblPr>
        <w:tblStyle w:val="TabeladeGrade4-nfase11"/>
        <w:tblW w:w="9007" w:type="dxa"/>
        <w:tblLook w:val="04A0" w:firstRow="1" w:lastRow="0" w:firstColumn="1" w:lastColumn="0" w:noHBand="0" w:noVBand="1"/>
      </w:tblPr>
      <w:tblGrid>
        <w:gridCol w:w="845"/>
        <w:gridCol w:w="2126"/>
        <w:gridCol w:w="850"/>
        <w:gridCol w:w="1842"/>
        <w:gridCol w:w="3344"/>
      </w:tblGrid>
      <w:tr w:rsidR="007F7BA5" w14:paraId="57AA9960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79207BC9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26" w:type="dxa"/>
          </w:tcPr>
          <w:p w14:paraId="6E39CD9F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50" w:type="dxa"/>
          </w:tcPr>
          <w:p w14:paraId="3A92337D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14:paraId="15CE1D7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</w:t>
            </w:r>
            <w:proofErr w:type="gramStart"/>
            <w:r>
              <w:rPr>
                <w:rFonts w:ascii="Calibri" w:hAnsi="Calibri" w:cs="Arial"/>
                <w:color w:val="000000"/>
                <w:sz w:val="18"/>
                <w:szCs w:val="18"/>
              </w:rPr>
              <w:t>CALCULO</w:t>
            </w:r>
            <w:proofErr w:type="gramEnd"/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</w:tcPr>
          <w:p w14:paraId="1F4C92DB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FUNDAMENTO</w:t>
            </w:r>
          </w:p>
        </w:tc>
      </w:tr>
      <w:tr w:rsidR="007F7BA5" w14:paraId="011BB93A" w14:textId="77777777" w:rsidTr="007F7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46CACC18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D0494D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INSS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3CF4AC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273CD1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14:paraId="4F90CD2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Art.22, Inciso I da Lei 8.212/91</w:t>
            </w:r>
          </w:p>
        </w:tc>
      </w:tr>
      <w:tr w:rsidR="007F7BA5" w14:paraId="43B3CCAC" w14:textId="77777777" w:rsidTr="007F7B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1F9D87F1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26" w:type="dxa"/>
          </w:tcPr>
          <w:p w14:paraId="7974DFE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SALÁRIO EDUCAÇÃO</w:t>
            </w:r>
          </w:p>
        </w:tc>
        <w:tc>
          <w:tcPr>
            <w:tcW w:w="850" w:type="dxa"/>
          </w:tcPr>
          <w:p w14:paraId="13BF4EF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842" w:type="dxa"/>
          </w:tcPr>
          <w:p w14:paraId="2D4637D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</w:tcPr>
          <w:p w14:paraId="79DA386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Art.3º, Inciso I, Decreto 87.043/82</w:t>
            </w:r>
          </w:p>
        </w:tc>
      </w:tr>
      <w:tr w:rsidR="007F7BA5" w14:paraId="30B4E371" w14:textId="77777777" w:rsidTr="007F7BA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63BFADEF" w14:textId="77777777" w:rsidR="007F7BA5" w:rsidRDefault="006962AF">
            <w:pPr>
              <w:jc w:val="center"/>
              <w:rPr>
                <w:rFonts w:ascii="Calibri" w:hAnsi="Calibri" w:cs="Arial"/>
                <w:bCs w:val="0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B80A6A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Seguro de Acidente de Trabalho (SAT)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186460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6,0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7399A4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  <w:p w14:paraId="37E0EC9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  <w:highlight w:val="white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>RAT: 1%, 2% ou </w:t>
            </w:r>
            <w:r>
              <w:rPr>
                <w:rStyle w:val="Forte"/>
                <w:rFonts w:asciiTheme="minorHAnsi" w:hAnsiTheme="minorHAnsi"/>
                <w:b w:val="0"/>
                <w:sz w:val="16"/>
                <w:szCs w:val="16"/>
                <w:shd w:val="clear" w:color="auto" w:fill="FFFFFF"/>
              </w:rPr>
              <w:t>3%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> x </w:t>
            </w:r>
            <w:r>
              <w:rPr>
                <w:rStyle w:val="qtip-link"/>
                <w:rFonts w:asciiTheme="minorHAnsi" w:hAnsiTheme="minorHAnsi"/>
                <w:sz w:val="16"/>
                <w:szCs w:val="16"/>
                <w:shd w:val="clear" w:color="auto" w:fill="FFFFFF"/>
              </w:rPr>
              <w:t>FAP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 xml:space="preserve">: 0,5 a 2% </w:t>
            </w:r>
          </w:p>
          <w:p w14:paraId="4AE213CF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  <w:highlight w:val="white"/>
              </w:rPr>
            </w:pPr>
          </w:p>
          <w:p w14:paraId="5E1EBEB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CNAE 7820-5/00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= 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 xml:space="preserve">RAT </w:t>
            </w:r>
            <w:r>
              <w:rPr>
                <w:rFonts w:asciiTheme="minorHAnsi" w:hAnsiTheme="minorHAnsi"/>
                <w:b/>
                <w:sz w:val="16"/>
                <w:szCs w:val="16"/>
                <w:shd w:val="clear" w:color="auto" w:fill="FFFFFF"/>
              </w:rPr>
              <w:t>3% x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  <w:shd w:val="clear" w:color="auto" w:fill="FFFFFF"/>
              </w:rPr>
              <w:t xml:space="preserve"> 2% FAP 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>(considerando a maior)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14:paraId="5C868BFA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RATxFAT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– </w:t>
            </w:r>
            <w:r>
              <w:rPr>
                <w:rStyle w:val="nfase"/>
                <w:rFonts w:asciiTheme="minorHAnsi" w:hAnsiTheme="minorHAnsi"/>
                <w:sz w:val="18"/>
                <w:szCs w:val="18"/>
                <w:shd w:val="clear" w:color="auto" w:fill="FFFFFF"/>
              </w:rPr>
              <w:t>Fundamentação: art. 22, inciso II, alíneas ‘b’ e ‘c’, da Lei nº 8.212/91.</w:t>
            </w: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 C</w:t>
            </w:r>
            <w:r>
              <w:rPr>
                <w:rFonts w:ascii="Calibri" w:hAnsi="Calibri" w:cs="Arial"/>
                <w:sz w:val="18"/>
                <w:szCs w:val="18"/>
              </w:rPr>
              <w:t>onforme GFIP do mês anterior à data da proposta – Para estimativa, considerado o maior valor possível.</w:t>
            </w:r>
          </w:p>
        </w:tc>
      </w:tr>
      <w:tr w:rsidR="007F7BA5" w14:paraId="5267C886" w14:textId="77777777" w:rsidTr="007F7BA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268635ED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126" w:type="dxa"/>
          </w:tcPr>
          <w:p w14:paraId="05CF90B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SESC OU SESI</w:t>
            </w:r>
          </w:p>
        </w:tc>
        <w:tc>
          <w:tcPr>
            <w:tcW w:w="850" w:type="dxa"/>
          </w:tcPr>
          <w:p w14:paraId="06EF076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842" w:type="dxa"/>
          </w:tcPr>
          <w:p w14:paraId="1AFCF01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</w:tcPr>
          <w:p w14:paraId="74934FC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Art.3º, da lei 8036/90</w:t>
            </w:r>
          </w:p>
        </w:tc>
      </w:tr>
      <w:tr w:rsidR="007F7BA5" w14:paraId="71737F03" w14:textId="77777777" w:rsidTr="007F7BA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7284B10A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788D03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SENAI OU SENAC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6A8599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381FBF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14:paraId="2CAC84E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Decreto 2.318/86</w:t>
            </w:r>
          </w:p>
        </w:tc>
      </w:tr>
      <w:tr w:rsidR="007F7BA5" w14:paraId="3537FD33" w14:textId="77777777" w:rsidTr="007F7BA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76DC81E9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2126" w:type="dxa"/>
          </w:tcPr>
          <w:p w14:paraId="0470B02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SEBRAE</w:t>
            </w:r>
          </w:p>
        </w:tc>
        <w:tc>
          <w:tcPr>
            <w:tcW w:w="850" w:type="dxa"/>
          </w:tcPr>
          <w:p w14:paraId="72234A7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842" w:type="dxa"/>
          </w:tcPr>
          <w:p w14:paraId="4EEBD5A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</w:tcPr>
          <w:p w14:paraId="487114C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Art.8º, Lei 8029/90 e Lei 8154/90</w:t>
            </w:r>
          </w:p>
        </w:tc>
      </w:tr>
      <w:tr w:rsidR="007F7BA5" w14:paraId="5B09864B" w14:textId="77777777" w:rsidTr="007F7BA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3FF9699D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E558EF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INCRA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359846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C39168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14:paraId="6521C18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Lei 7787/89 e DL 1146/70</w:t>
            </w:r>
          </w:p>
        </w:tc>
      </w:tr>
      <w:tr w:rsidR="007F7BA5" w14:paraId="5B24A59C" w14:textId="77777777" w:rsidTr="007F7BA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1771E4EF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2126" w:type="dxa"/>
          </w:tcPr>
          <w:p w14:paraId="076857B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FGTS</w:t>
            </w:r>
          </w:p>
        </w:tc>
        <w:tc>
          <w:tcPr>
            <w:tcW w:w="850" w:type="dxa"/>
          </w:tcPr>
          <w:p w14:paraId="48F954A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842" w:type="dxa"/>
          </w:tcPr>
          <w:p w14:paraId="20326B3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</w:tcPr>
          <w:p w14:paraId="49479B7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Art.15, da Lei 8036/90 e Art.7º III, CF</w:t>
            </w:r>
          </w:p>
        </w:tc>
      </w:tr>
      <w:tr w:rsidR="007F7BA5" w14:paraId="315DD15F" w14:textId="77777777" w:rsidTr="007F7BA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27F2290A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01D368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BC1C75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4091677" w14:textId="77777777" w:rsidR="007F7BA5" w:rsidRDefault="007F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DBE5F1" w:themeFill="accent1" w:themeFillTint="33"/>
          </w:tcPr>
          <w:p w14:paraId="4BAFC678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7735F2F0" w14:textId="77777777" w:rsidR="007F7BA5" w:rsidRDefault="006962AF">
      <w:pPr>
        <w:pStyle w:val="textojustificado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Nota 1:</w:t>
      </w:r>
      <w:r>
        <w:rPr>
          <w:rFonts w:asciiTheme="minorHAnsi" w:hAnsiTheme="minorHAnsi" w:cstheme="minorHAnsi"/>
          <w:color w:val="000000"/>
          <w:sz w:val="22"/>
          <w:szCs w:val="22"/>
        </w:rPr>
        <w:t> Os percentuais dos encargos previdenciários, do FGTS e demais contribuições são aqueles estabelecidos pela legislação vigente.</w:t>
      </w:r>
    </w:p>
    <w:p w14:paraId="6BB5E1B0" w14:textId="77777777" w:rsidR="007F7BA5" w:rsidRDefault="007F7BA5">
      <w:pPr>
        <w:pStyle w:val="textojustificado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BA00A8F" w14:textId="77777777" w:rsidR="007F7BA5" w:rsidRDefault="006962AF">
      <w:pPr>
        <w:pStyle w:val="textojustificado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Nota 2:</w:t>
      </w:r>
      <w:r>
        <w:rPr>
          <w:rFonts w:asciiTheme="minorHAnsi" w:hAnsiTheme="minorHAnsi" w:cstheme="minorHAnsi"/>
          <w:color w:val="000000"/>
          <w:sz w:val="22"/>
          <w:szCs w:val="22"/>
        </w:rPr>
        <w:t> O SAT a depender do grau de risco do serviço irá variar entre 1%, para risco leve, de 2%, para risco médio, e de 3% de risco grave. No caso, consideraremos as alíquotas de 3%, relativa à Locação de mão de obra temporária (CNAE 7820-5-00).</w:t>
      </w:r>
    </w:p>
    <w:p w14:paraId="05C1DFE7" w14:textId="77777777" w:rsidR="007F7BA5" w:rsidRDefault="007F7B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B74D1F" w14:textId="77777777" w:rsidR="007F7BA5" w:rsidRDefault="006962AF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251657728" behindDoc="0" locked="0" layoutInCell="1" allowOverlap="1" wp14:anchorId="6F02C7AF" wp14:editId="58B36455">
                <wp:simplePos x="0" y="0"/>
                <wp:positionH relativeFrom="margin">
                  <wp:posOffset>-635</wp:posOffset>
                </wp:positionH>
                <wp:positionV relativeFrom="margin">
                  <wp:posOffset>-4182745</wp:posOffset>
                </wp:positionV>
                <wp:extent cx="1802765" cy="2482215"/>
                <wp:effectExtent l="3175" t="0" r="0" b="0"/>
                <wp:wrapSquare wrapText="bothSides"/>
                <wp:docPr id="5" name="Auto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2160" cy="24814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AEC597" w14:textId="77777777" w:rsidR="007F7BA5" w:rsidRDefault="006962AF">
                            <w:pPr>
                              <w:pStyle w:val="rtecenter"/>
                              <w:spacing w:beforeAutospacing="0" w:afterAutospacing="0"/>
                              <w:rPr>
                                <w:rFonts w:asciiTheme="minorHAnsi" w:hAnsiTheme="minorHAnsi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20"/>
                                <w:szCs w:val="20"/>
                              </w:rPr>
                              <w:t>Fórmula dias: [(365 / 7) x 5 – 9] /12 = </w:t>
                            </w:r>
                            <w:r>
                              <w:rPr>
                                <w:rStyle w:val="Forte"/>
                                <w:rFonts w:asciiTheme="minorHAnsi" w:hAnsiTheme="minorHAnsi"/>
                                <w:iCs/>
                                <w:sz w:val="20"/>
                                <w:szCs w:val="20"/>
                              </w:rPr>
                              <w:t>20,98</w:t>
                            </w:r>
                          </w:p>
                          <w:p w14:paraId="3FDEDF7D" w14:textId="77777777" w:rsidR="007F7BA5" w:rsidRDefault="006962AF">
                            <w:pPr>
                              <w:pStyle w:val="NormalWeb"/>
                              <w:spacing w:beforeAutospacing="0" w:afterAutospacing="0"/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nfase"/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Onde:</w:t>
                            </w:r>
                          </w:p>
                          <w:p w14:paraId="643089A3" w14:textId="77777777" w:rsidR="007F7BA5" w:rsidRDefault="006962AF">
                            <w:pPr>
                              <w:pStyle w:val="rteindent1"/>
                              <w:spacing w:beforeAutospacing="0" w:afterAutospacing="0"/>
                              <w:ind w:left="600"/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>365 = número de dias no ano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7 = número de dias na semana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5 = número de dias úteis (segunda a sexta)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9 = número de feriados nacionais em dias úteis (média)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12 = número de meses no ano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Forma 2" o:spid="_x0000_s1026" o:spt="2" style="position:absolute;left:0pt;margin-left:-0.05pt;margin-top:-329.35pt;height:195.45pt;width:141.95pt;mso-position-horizontal-relative:margin;mso-position-vertical-relative:margin;mso-wrap-distance-bottom:7.2pt;mso-wrap-distance-left:10.8pt;mso-wrap-distance-right:10.8pt;mso-wrap-distance-top:7.2pt;rotation:5898240f;z-index:251659264;v-text-anchor:middle;mso-width-relative:page;mso-height-relative:page;" fillcolor="#D7E4BD [1302]" filled="t" stroked="f" coordsize="21600,21600" arcsize="0.130324074074074" o:gfxdata="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vbSwDcAAAACwEAAA8AAAAAAAAAAQAgAAAAIgAAAGRycy9kb3ducmV2&#10;LnhtbFBLAQIUABQAAAAIAIdO4kBn10aW+AEAAAEEAAAOAAAAAAAAAAEAIAAAACs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3"/>
                        <w:spacing w:beforeAutospacing="0" w:afterAutospacing="0"/>
                        <w:rPr>
                          <w:rFonts w:cs="Arial" w:asciiTheme="minorHAnsi" w:hAnsiTheme="min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20"/>
                          <w:szCs w:val="20"/>
                        </w:rPr>
                        <w:t>Fórmula dias: [(365 / 7) x 5 – 9] /12 = </w:t>
                      </w:r>
                      <w:r>
                        <w:rPr>
                          <w:rStyle w:val="8"/>
                          <w:rFonts w:asciiTheme="minorHAnsi" w:hAnsiTheme="minorHAnsi"/>
                          <w:iCs/>
                          <w:sz w:val="20"/>
                          <w:szCs w:val="20"/>
                        </w:rPr>
                        <w:t>20,98</w:t>
                      </w:r>
                    </w:p>
                    <w:p>
                      <w:pPr>
                        <w:pStyle w:val="19"/>
                        <w:spacing w:beforeAutospacing="0" w:afterAutospacing="0"/>
                        <w:rPr>
                          <w:rFonts w:cs="Arial" w:asciiTheme="minorHAnsi" w:hAnsiTheme="minorHAnsi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11"/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Onde:</w:t>
                      </w:r>
                    </w:p>
                    <w:p>
                      <w:pPr>
                        <w:pStyle w:val="64"/>
                        <w:spacing w:beforeAutospacing="0" w:afterAutospacing="0"/>
                        <w:ind w:left="600"/>
                      </w:pP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365 = número de dias no ano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7 = número de dias na semana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5 = número de dias úteis (segunda a sexta)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9 = número de feriados nacionais em dias úteis (média)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12 = número de meses no ano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3: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Esses percentuais incidem sobre o Módulo 1, o Submódulo 2.1.  </w:t>
      </w:r>
    </w:p>
    <w:p w14:paraId="0816A4E9" w14:textId="77777777" w:rsidR="007F7BA5" w:rsidRDefault="006962AF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Obs.: Incidirá apenas na linha A do Submódulo 2.1 pois, na base de cálculo no primeiro ano, consideraremos que, inicialmente, não haverá prorrogação do contrato e segundo a tabela de incidência do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GPS e FGTS não incide sobre indenizações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67C141DA" w14:textId="77777777" w:rsidR="007F7BA5" w:rsidRDefault="006962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 segundo ano, no caso de prorrogação, utilizar somente o 1/3 constitucional.</w:t>
      </w:r>
    </w:p>
    <w:p w14:paraId="7C0845C6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6469A740" w14:textId="77777777" w:rsidR="007F7BA5" w:rsidRDefault="006962AF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u w:val="single"/>
          <w:lang w:val="pt-PT"/>
        </w:rPr>
        <w:t>OBS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.: Para fins de cálculo do GPS, FGTS e outras contribuições (item 2.2 do quadro resumo do Módulo 2), deverá ser considerado o </w:t>
      </w:r>
      <w:r>
        <w:rPr>
          <w:rFonts w:asciiTheme="minorHAnsi" w:hAnsiTheme="minorHAnsi" w:cstheme="minorHAnsi"/>
          <w:b/>
          <w:sz w:val="22"/>
          <w:szCs w:val="22"/>
          <w:lang w:val="pt-PT"/>
        </w:rPr>
        <w:t>total do Submódulo 2.2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+ Incidência do Submódulo 2.2  - Encargos previdenciários (GPS), FGTS e outras contribuições sobre o 13º (décimo terceiro) Salário, Férias e Adicional de Férias (letra C do Submódulo 2.1).</w:t>
      </w:r>
    </w:p>
    <w:p w14:paraId="444238DD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3B8C3E5E" w14:textId="77777777" w:rsidR="007F7BA5" w:rsidRDefault="006962AF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  <w:r>
        <w:rPr>
          <w:rFonts w:asciiTheme="minorHAnsi" w:hAnsiTheme="minorHAnsi" w:cstheme="minorHAnsi"/>
          <w:sz w:val="22"/>
          <w:szCs w:val="22"/>
          <w:u w:val="single"/>
          <w:lang w:val="pt-PT"/>
        </w:rPr>
        <w:t>Submódulo 2.3 - Benefícios Mensais e Diários</w:t>
      </w:r>
    </w:p>
    <w:p w14:paraId="0E416BF3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7ED70DE8" w14:textId="77777777" w:rsidR="007F7BA5" w:rsidRDefault="006962AF">
      <w:pPr>
        <w:jc w:val="both"/>
        <w:rPr>
          <w:rFonts w:ascii="Calibri" w:hAnsi="Calibri" w:cs="Arial"/>
          <w:b/>
          <w:u w:val="single"/>
          <w:lang w:val="pt-PT"/>
        </w:rPr>
      </w:pPr>
      <w:r>
        <w:rPr>
          <w:rFonts w:ascii="Calibri" w:hAnsi="Calibri" w:cs="Arial"/>
          <w:b/>
          <w:u w:val="single"/>
          <w:lang w:val="pt-PT"/>
        </w:rPr>
        <w:t>Conforme CCT:</w:t>
      </w:r>
    </w:p>
    <w:p w14:paraId="1B3D8C2C" w14:textId="77777777" w:rsidR="007F7BA5" w:rsidRDefault="007F7BA5">
      <w:pPr>
        <w:jc w:val="both"/>
        <w:rPr>
          <w:rFonts w:ascii="Calibri" w:hAnsi="Calibri" w:cs="Arial"/>
          <w:b/>
          <w:u w:val="single"/>
          <w:lang w:val="pt-PT"/>
        </w:rPr>
      </w:pPr>
    </w:p>
    <w:tbl>
      <w:tblPr>
        <w:tblStyle w:val="TabeladeGrade4-nfase11"/>
        <w:tblW w:w="7938" w:type="dxa"/>
        <w:tblLook w:val="04A0" w:firstRow="1" w:lastRow="0" w:firstColumn="1" w:lastColumn="0" w:noHBand="0" w:noVBand="1"/>
      </w:tblPr>
      <w:tblGrid>
        <w:gridCol w:w="562"/>
        <w:gridCol w:w="2410"/>
        <w:gridCol w:w="4966"/>
      </w:tblGrid>
      <w:tr w:rsidR="007F7BA5" w14:paraId="3EF5D975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373673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410" w:type="dxa"/>
          </w:tcPr>
          <w:p w14:paraId="183091AD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BENEFÍCIOS MENSAIS E DIÁRIOS</w:t>
            </w:r>
          </w:p>
        </w:tc>
        <w:tc>
          <w:tcPr>
            <w:tcW w:w="4966" w:type="dxa"/>
          </w:tcPr>
          <w:p w14:paraId="1A5160A8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VALOR (R$) </w:t>
            </w:r>
          </w:p>
        </w:tc>
      </w:tr>
      <w:tr w:rsidR="007F7BA5" w14:paraId="07E8AC74" w14:textId="77777777" w:rsidTr="007F7BA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E5F1" w:themeFill="accent1" w:themeFillTint="33"/>
          </w:tcPr>
          <w:p w14:paraId="78A441D4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07E6A8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Transporte</w:t>
            </w:r>
          </w:p>
        </w:tc>
        <w:tc>
          <w:tcPr>
            <w:tcW w:w="4966" w:type="dxa"/>
            <w:shd w:val="clear" w:color="auto" w:fill="DBE5F1" w:themeFill="accent1" w:themeFillTint="33"/>
          </w:tcPr>
          <w:p w14:paraId="1CC9E1D0" w14:textId="77777777" w:rsidR="007F7BA5" w:rsidRDefault="006962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valor do transporte x nº de passagens por dia x nº de dias trabalhados – (6% x valor salário base)</w:t>
            </w:r>
          </w:p>
        </w:tc>
      </w:tr>
      <w:tr w:rsidR="007F7BA5" w14:paraId="4DDBF6AC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2C80FC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B</w:t>
            </w:r>
          </w:p>
        </w:tc>
        <w:tc>
          <w:tcPr>
            <w:tcW w:w="2410" w:type="dxa"/>
          </w:tcPr>
          <w:p w14:paraId="3A5D08C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Auxílio Refeição/Alimentação</w:t>
            </w:r>
          </w:p>
        </w:tc>
        <w:tc>
          <w:tcPr>
            <w:tcW w:w="4966" w:type="dxa"/>
          </w:tcPr>
          <w:p w14:paraId="1E26B434" w14:textId="77777777" w:rsidR="007F7BA5" w:rsidRDefault="006962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valor do vale alimentação mensal (R$ 19,50) x nº de dias de trabalho (</w:t>
            </w:r>
            <w:r>
              <w:rPr>
                <w:rFonts w:ascii="Calibri" w:hAnsi="Calibri" w:cs="Arial"/>
                <w:iCs/>
                <w:sz w:val="18"/>
                <w:szCs w:val="18"/>
              </w:rPr>
              <w:t>Clausula 23ª da CCT)</w:t>
            </w:r>
          </w:p>
        </w:tc>
      </w:tr>
      <w:tr w:rsidR="007F7BA5" w14:paraId="4A4E61AC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E5F1" w:themeFill="accent1" w:themeFillTint="33"/>
          </w:tcPr>
          <w:p w14:paraId="0A92FEC7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444C70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Assistência médica e familiar (B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enefício Social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Familiar)</w:t>
            </w:r>
          </w:p>
          <w:p w14:paraId="1D94FE63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966" w:type="dxa"/>
            <w:shd w:val="clear" w:color="auto" w:fill="DBE5F1" w:themeFill="accent1" w:themeFillTint="33"/>
          </w:tcPr>
          <w:p w14:paraId="77EFEC6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Cláusula 29ª da CCT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=  R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>$16,00, vedado qualquer desconto do trabalhador</w:t>
            </w:r>
          </w:p>
        </w:tc>
      </w:tr>
      <w:tr w:rsidR="007F7BA5" w14:paraId="2867719D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C05ED5C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</w:p>
        </w:tc>
        <w:tc>
          <w:tcPr>
            <w:tcW w:w="2410" w:type="dxa"/>
          </w:tcPr>
          <w:p w14:paraId="4A6FAF2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Seguro de Vida</w:t>
            </w:r>
          </w:p>
        </w:tc>
        <w:tc>
          <w:tcPr>
            <w:tcW w:w="4966" w:type="dxa"/>
          </w:tcPr>
          <w:p w14:paraId="399F1EA5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7BA5" w14:paraId="4FB0B667" w14:textId="77777777" w:rsidTr="007F7B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  <w:shd w:val="clear" w:color="auto" w:fill="DBE5F1" w:themeFill="accent1" w:themeFillTint="33"/>
          </w:tcPr>
          <w:p w14:paraId="237E6D6D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4966" w:type="dxa"/>
            <w:shd w:val="clear" w:color="auto" w:fill="DBE5F1" w:themeFill="accent1" w:themeFillTint="33"/>
          </w:tcPr>
          <w:p w14:paraId="4438BCD3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9527FC2" w14:textId="77777777" w:rsidR="007F7BA5" w:rsidRDefault="007F7BA5">
      <w:pPr>
        <w:jc w:val="both"/>
        <w:rPr>
          <w:rFonts w:ascii="Calibri" w:hAnsi="Calibri" w:cs="Arial"/>
          <w:b/>
          <w:u w:val="single"/>
          <w:lang w:val="pt-PT"/>
        </w:rPr>
      </w:pPr>
    </w:p>
    <w:p w14:paraId="7CFC165B" w14:textId="77777777" w:rsidR="007F7BA5" w:rsidRDefault="007F7BA5">
      <w:pPr>
        <w:jc w:val="both"/>
        <w:rPr>
          <w:rFonts w:ascii="Calibri" w:hAnsi="Calibri" w:cs="Arial"/>
          <w:b/>
          <w:u w:val="single"/>
          <w:lang w:val="pt-PT"/>
        </w:rPr>
      </w:pPr>
    </w:p>
    <w:p w14:paraId="6DF29BF0" w14:textId="77777777" w:rsidR="007F7BA5" w:rsidRDefault="006962A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lang w:eastAsia="en-US"/>
        </w:rPr>
        <w:t>Nota 1: </w:t>
      </w:r>
      <w:r>
        <w:rPr>
          <w:rFonts w:asciiTheme="minorHAnsi" w:hAnsiTheme="minorHAnsi" w:cstheme="minorHAnsi"/>
          <w:color w:val="000000"/>
          <w:lang w:eastAsia="en-US"/>
        </w:rPr>
        <w:t>Observar a previsão dos benefícios contidos em Acordos, Convenções e Dissídios Coletivos de Trabalho e atentar-se ao disposto no art. 6º da IN 5/2017.</w:t>
      </w:r>
    </w:p>
    <w:p w14:paraId="0F554232" w14:textId="77777777" w:rsidR="007F7BA5" w:rsidRDefault="007F7BA5">
      <w:pPr>
        <w:jc w:val="both"/>
        <w:rPr>
          <w:rFonts w:ascii="Calibri" w:hAnsi="Calibri" w:cs="Arial"/>
          <w:u w:val="single"/>
        </w:rPr>
      </w:pPr>
    </w:p>
    <w:p w14:paraId="54D94351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A) Transporte</w:t>
      </w:r>
    </w:p>
    <w:p w14:paraId="2DF85B62" w14:textId="77777777" w:rsidR="007F7BA5" w:rsidRDefault="006962AF">
      <w:pPr>
        <w:spacing w:line="276" w:lineRule="auto"/>
        <w:rPr>
          <w:rFonts w:asciiTheme="minorHAnsi" w:hAnsiTheme="minorHAnsi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a.1. Para fins de estimativa, foi considerado o valor referente ao preço da passagem de ônibus em Niterói, considerando duas passagens de ida e duas passagens de volta, com o desconto de 6% do empregado</w:t>
      </w:r>
      <w:r>
        <w:rPr>
          <w:rFonts w:asciiTheme="minorHAnsi" w:hAnsiTheme="minorHAnsi"/>
          <w:iCs/>
          <w:sz w:val="22"/>
          <w:szCs w:val="22"/>
        </w:rPr>
        <w:t>:</w:t>
      </w:r>
    </w:p>
    <w:p w14:paraId="2BD69A17" w14:textId="77777777" w:rsidR="007F7BA5" w:rsidRDefault="007F7B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2E235E0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Fórmula 44h = </w:t>
      </w:r>
      <w:r>
        <w:rPr>
          <w:rFonts w:ascii="Calibri" w:hAnsi="Calibri" w:cs="Arial"/>
          <w:b/>
          <w:sz w:val="22"/>
          <w:szCs w:val="22"/>
        </w:rPr>
        <w:t xml:space="preserve">valor do transporte x nº de passagens por dia x nº de dias trabalhados – (6% x valor salário base) – </w:t>
      </w:r>
      <w:r>
        <w:rPr>
          <w:rFonts w:ascii="Calibri" w:hAnsi="Calibri" w:cs="Arial"/>
          <w:b/>
          <w:color w:val="FF0000"/>
          <w:sz w:val="22"/>
          <w:szCs w:val="22"/>
        </w:rPr>
        <w:t>6 dias na semana</w:t>
      </w:r>
    </w:p>
    <w:p w14:paraId="1B39C432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R$ 4,05 x 4 x </w:t>
      </w:r>
      <w:r>
        <w:rPr>
          <w:rFonts w:asciiTheme="minorHAnsi" w:hAnsiTheme="minorHAnsi"/>
          <w:b/>
          <w:iCs/>
          <w:sz w:val="22"/>
          <w:szCs w:val="22"/>
        </w:rPr>
        <w:t>25,11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– (6% x valor salário base)</w:t>
      </w:r>
    </w:p>
    <w:p w14:paraId="12286245" w14:textId="77777777" w:rsidR="007F7BA5" w:rsidRDefault="007F7B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24EBC12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Fórmula 44h = </w:t>
      </w:r>
      <w:r>
        <w:rPr>
          <w:rFonts w:ascii="Calibri" w:hAnsi="Calibri" w:cs="Arial"/>
          <w:b/>
          <w:sz w:val="22"/>
          <w:szCs w:val="22"/>
        </w:rPr>
        <w:t xml:space="preserve">valor do transporte x nº de passagens por dia x nº de dias trabalhados – (6% x valor salário base) – </w:t>
      </w:r>
      <w:r>
        <w:rPr>
          <w:rFonts w:ascii="Calibri" w:hAnsi="Calibri" w:cs="Arial"/>
          <w:b/>
          <w:color w:val="FF0000"/>
          <w:sz w:val="22"/>
          <w:szCs w:val="22"/>
        </w:rPr>
        <w:t>5 dias na semana</w:t>
      </w:r>
    </w:p>
    <w:p w14:paraId="1191D190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R$ 4,05 x 4 x </w:t>
      </w:r>
      <w:r>
        <w:rPr>
          <w:rFonts w:asciiTheme="minorHAnsi" w:hAnsiTheme="minorHAnsi"/>
          <w:b/>
          <w:iCs/>
          <w:sz w:val="22"/>
          <w:szCs w:val="22"/>
        </w:rPr>
        <w:t>20,88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– (6% x valor salário base)</w:t>
      </w:r>
    </w:p>
    <w:p w14:paraId="22213EAE" w14:textId="77777777" w:rsidR="007F7BA5" w:rsidRDefault="007F7B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06E69FB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Fórmula 12x36h = </w:t>
      </w:r>
      <w:r>
        <w:rPr>
          <w:rFonts w:ascii="Calibri" w:hAnsi="Calibri" w:cs="Arial"/>
          <w:b/>
          <w:sz w:val="22"/>
          <w:szCs w:val="22"/>
        </w:rPr>
        <w:t>valor do transporte x nº de passagens por dia x nº de dias trabalhados – (6% x valor salário base)</w:t>
      </w:r>
    </w:p>
    <w:p w14:paraId="56E4BB0B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R$ 4,05 x 4 x </w:t>
      </w:r>
      <w:r>
        <w:rPr>
          <w:rFonts w:asciiTheme="minorHAnsi" w:hAnsiTheme="minorHAnsi"/>
          <w:b/>
          <w:iCs/>
          <w:sz w:val="22"/>
          <w:szCs w:val="22"/>
        </w:rPr>
        <w:t>15,21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– (6% x valor salário base)</w:t>
      </w:r>
    </w:p>
    <w:p w14:paraId="1FE86E63" w14:textId="77777777" w:rsidR="007F7BA5" w:rsidRDefault="007F7BA5">
      <w:pPr>
        <w:spacing w:line="276" w:lineRule="auto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32DF9A31" w14:textId="77777777" w:rsidR="007F7BA5" w:rsidRDefault="007F7B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72B158E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OBSERVAÇÃO:</w:t>
      </w:r>
      <w:r>
        <w:rPr>
          <w:rFonts w:ascii="Calibri" w:hAnsi="Calibri" w:cs="Arial"/>
          <w:sz w:val="22"/>
          <w:szCs w:val="22"/>
        </w:rPr>
        <w:t xml:space="preserve"> Tendo em vista que haverá mão de obra alocada nas unidades fora da sede, em que o valor da passagem é distinto da cidade de Niterói, esclarecemos que o valor a ser cobrado pelo vencedor, quando do faturamento dos serviços, será de acordo com o valor da passagem urbana do local da prestação de serviços, limitada ao valor máximo estimado para este custo. Para fins de dimensionamento da proposta, foi adotado o valor vigente na cidade de Niterói (R$ 4,05), que corresponde ao local de prestação de serviço com o maior percentual de mão de obra alocada.</w:t>
      </w:r>
    </w:p>
    <w:p w14:paraId="5AE6B490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p w14:paraId="5FA9D931" w14:textId="77777777" w:rsidR="007F7BA5" w:rsidRDefault="006962AF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color w:val="FF0000"/>
        </w:rPr>
        <w:t xml:space="preserve">                                       </w:t>
      </w:r>
    </w:p>
    <w:p w14:paraId="11FE27B0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B) Auxílio-alimentação </w:t>
      </w:r>
    </w:p>
    <w:p w14:paraId="5E453A37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20D7416D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  <w:r>
        <w:rPr>
          <w:rFonts w:ascii="Calibri" w:hAnsi="Calibri" w:cs="Arial"/>
          <w:b/>
          <w:sz w:val="22"/>
          <w:szCs w:val="22"/>
          <w:u w:val="single"/>
          <w:lang w:val="pt-PT"/>
        </w:rPr>
        <w:t>Todos os Postos (Portaria, Zeladoria e Supervisor)</w:t>
      </w:r>
    </w:p>
    <w:p w14:paraId="7CF5A638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Valor referente ao determinado em CCT, cláusula 23ª, R$19,50 (quinze reais) x nº de dias trabalhados (MMDT). </w:t>
      </w:r>
    </w:p>
    <w:p w14:paraId="76F6B850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=(R$19,50*20,88) ou (R$19,50*15,21)</w:t>
      </w:r>
    </w:p>
    <w:p w14:paraId="7209CC92" w14:textId="77777777" w:rsidR="007F7BA5" w:rsidRDefault="007F7B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CF9F273" w14:textId="77777777" w:rsidR="007F7BA5" w:rsidRDefault="006962A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Conforme” CCT, Cláusula 23ª, §1Os empregados que laborarem até 4 (quatro) horas, para complementação da jornada normal de trabalho semanal, prevista no Art. 7º, XIII, da Constituição </w:t>
      </w:r>
      <w:r>
        <w:rPr>
          <w:rFonts w:ascii="Calibri" w:hAnsi="Calibri" w:cs="Arial"/>
          <w:sz w:val="22"/>
          <w:szCs w:val="22"/>
        </w:rPr>
        <w:lastRenderedPageBreak/>
        <w:t xml:space="preserve">Federal, não farão jus, especificamente naquele dia, ao recebimento do auxílio previsto no caput da presente cláusula.” Portanto no caso dos </w:t>
      </w:r>
      <w:r>
        <w:rPr>
          <w:rFonts w:ascii="Calibri" w:hAnsi="Calibri" w:cs="Arial"/>
          <w:b/>
          <w:bCs/>
          <w:sz w:val="22"/>
          <w:szCs w:val="22"/>
        </w:rPr>
        <w:t>Supervisores</w:t>
      </w:r>
      <w:r>
        <w:rPr>
          <w:rFonts w:ascii="Calibri" w:hAnsi="Calibri" w:cs="Arial"/>
          <w:sz w:val="22"/>
          <w:szCs w:val="22"/>
        </w:rPr>
        <w:t xml:space="preserve"> o cálculo será com base em </w:t>
      </w:r>
      <w:r>
        <w:rPr>
          <w:rFonts w:ascii="Calibri" w:hAnsi="Calibri" w:cs="Arial"/>
          <w:b/>
          <w:bCs/>
          <w:sz w:val="22"/>
          <w:szCs w:val="22"/>
        </w:rPr>
        <w:t>20,88</w:t>
      </w:r>
      <w:r>
        <w:rPr>
          <w:rFonts w:ascii="Calibri" w:hAnsi="Calibri" w:cs="Arial"/>
          <w:sz w:val="22"/>
          <w:szCs w:val="22"/>
        </w:rPr>
        <w:t xml:space="preserve"> dias trabalhados.</w:t>
      </w:r>
    </w:p>
    <w:p w14:paraId="1BD717E5" w14:textId="77777777" w:rsidR="007F7BA5" w:rsidRDefault="007F7BA5">
      <w:pPr>
        <w:spacing w:line="276" w:lineRule="auto"/>
        <w:jc w:val="both"/>
        <w:rPr>
          <w:rFonts w:ascii="Calibri" w:hAnsi="Calibri" w:cs="Arial"/>
          <w:b/>
        </w:rPr>
      </w:pPr>
    </w:p>
    <w:p w14:paraId="25BC783F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C) Benefício Social familiar</w:t>
      </w:r>
    </w:p>
    <w:p w14:paraId="4A5DCA60" w14:textId="77777777" w:rsidR="007F7BA5" w:rsidRDefault="007F7BA5">
      <w:pPr>
        <w:jc w:val="both"/>
        <w:rPr>
          <w:rFonts w:ascii="Calibri" w:hAnsi="Calibri" w:cs="Arial"/>
          <w:sz w:val="22"/>
          <w:szCs w:val="22"/>
        </w:rPr>
      </w:pPr>
    </w:p>
    <w:p w14:paraId="0B299547" w14:textId="77777777" w:rsidR="007F7BA5" w:rsidRDefault="006962A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Cláusula 29ª da CCT = R$16,</w:t>
      </w:r>
      <w:proofErr w:type="gramStart"/>
      <w:r>
        <w:rPr>
          <w:rFonts w:ascii="Calibri" w:hAnsi="Calibri" w:cs="Arial"/>
          <w:sz w:val="22"/>
          <w:szCs w:val="22"/>
        </w:rPr>
        <w:t>00 ,</w:t>
      </w:r>
      <w:proofErr w:type="gramEnd"/>
      <w:r>
        <w:rPr>
          <w:rFonts w:ascii="Calibri" w:hAnsi="Calibri" w:cs="Arial"/>
          <w:sz w:val="22"/>
          <w:szCs w:val="22"/>
        </w:rPr>
        <w:t xml:space="preserve"> sem descontar do trabalhador.</w:t>
      </w:r>
    </w:p>
    <w:p w14:paraId="55507472" w14:textId="77777777" w:rsidR="007F7BA5" w:rsidRDefault="007F7BA5">
      <w:pPr>
        <w:jc w:val="both"/>
        <w:rPr>
          <w:rFonts w:ascii="Calibri" w:hAnsi="Calibri" w:cs="Arial"/>
          <w:sz w:val="22"/>
          <w:szCs w:val="22"/>
        </w:rPr>
      </w:pPr>
    </w:p>
    <w:p w14:paraId="0A902756" w14:textId="77777777" w:rsidR="007F7BA5" w:rsidRDefault="006962A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D) Seguro de Vida</w:t>
      </w:r>
    </w:p>
    <w:p w14:paraId="5741D3A0" w14:textId="77777777" w:rsidR="007F7BA5" w:rsidRDefault="007F7BA5">
      <w:pPr>
        <w:jc w:val="both"/>
        <w:rPr>
          <w:rFonts w:ascii="Calibri" w:hAnsi="Calibri" w:cs="Arial"/>
          <w:sz w:val="22"/>
          <w:szCs w:val="22"/>
        </w:rPr>
      </w:pPr>
    </w:p>
    <w:p w14:paraId="1360829C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Não há previsão.</w:t>
      </w:r>
    </w:p>
    <w:p w14:paraId="787F5A35" w14:textId="77777777" w:rsidR="007F7BA5" w:rsidRDefault="007F7BA5">
      <w:pPr>
        <w:jc w:val="both"/>
        <w:rPr>
          <w:rFonts w:ascii="Calibri" w:hAnsi="Calibri" w:cs="Arial"/>
          <w:sz w:val="18"/>
          <w:szCs w:val="18"/>
        </w:rPr>
      </w:pPr>
    </w:p>
    <w:p w14:paraId="48B4A4A8" w14:textId="77777777" w:rsidR="007F7BA5" w:rsidRDefault="006962AF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Módulo 3 – Provisão para Rescisão</w:t>
      </w:r>
    </w:p>
    <w:p w14:paraId="551D8F2E" w14:textId="77777777" w:rsidR="007F7BA5" w:rsidRDefault="007F7BA5">
      <w:pPr>
        <w:jc w:val="both"/>
        <w:rPr>
          <w:rFonts w:ascii="Calibri" w:hAnsi="Calibri" w:cs="Arial"/>
          <w:u w:val="single"/>
          <w:lang w:val="pt-PT"/>
        </w:rPr>
      </w:pPr>
    </w:p>
    <w:tbl>
      <w:tblPr>
        <w:tblStyle w:val="TabeladeGrade4-nfase11"/>
        <w:tblW w:w="7938" w:type="dxa"/>
        <w:tblLook w:val="04A0" w:firstRow="1" w:lastRow="0" w:firstColumn="1" w:lastColumn="0" w:noHBand="0" w:noVBand="1"/>
      </w:tblPr>
      <w:tblGrid>
        <w:gridCol w:w="851"/>
        <w:gridCol w:w="2125"/>
        <w:gridCol w:w="3119"/>
        <w:gridCol w:w="1843"/>
      </w:tblGrid>
      <w:tr w:rsidR="007F7BA5" w14:paraId="2BC1540D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A0AC2DB" w14:textId="77777777" w:rsidR="007F7BA5" w:rsidRDefault="006962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14:paraId="39E24205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PROVISÃO PARA RESCISÃO</w:t>
            </w:r>
          </w:p>
        </w:tc>
        <w:tc>
          <w:tcPr>
            <w:tcW w:w="3119" w:type="dxa"/>
          </w:tcPr>
          <w:p w14:paraId="380B9A5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  <w:tc>
          <w:tcPr>
            <w:tcW w:w="1843" w:type="dxa"/>
          </w:tcPr>
          <w:p w14:paraId="302C3A32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FUNDAMENTO</w:t>
            </w:r>
          </w:p>
        </w:tc>
      </w:tr>
      <w:tr w:rsidR="007F7BA5" w:rsidRPr="008D647E" w14:paraId="17A204E8" w14:textId="77777777" w:rsidTr="007F7BA5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32C23FEE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14:paraId="611B52B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Aviso prévio indenizado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0404A3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[(Remuneração + 13º + Férias + 1/3 constitucional) / meses do ano] x indicador de rotatividade de dispensa sem justa causa =</w:t>
            </w:r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 5%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D6BC16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Art. 7º, XXI, CF/88,</w:t>
            </w:r>
          </w:p>
          <w:p w14:paraId="59E7407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477, 487 e 491 CLT</w:t>
            </w:r>
          </w:p>
        </w:tc>
      </w:tr>
      <w:tr w:rsidR="007F7BA5" w14:paraId="265799C1" w14:textId="77777777" w:rsidTr="007F7BA5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3DA2F7AC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</w:t>
            </w:r>
          </w:p>
        </w:tc>
        <w:tc>
          <w:tcPr>
            <w:tcW w:w="2125" w:type="dxa"/>
          </w:tcPr>
          <w:p w14:paraId="30044E9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Incidência do FGTS sobre o Aviso prévio indenizado.</w:t>
            </w:r>
          </w:p>
        </w:tc>
        <w:tc>
          <w:tcPr>
            <w:tcW w:w="3119" w:type="dxa"/>
          </w:tcPr>
          <w:p w14:paraId="3047A6D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[(Remuneração + 13º) / 12)] x 5% x 8%</w:t>
            </w:r>
          </w:p>
        </w:tc>
        <w:tc>
          <w:tcPr>
            <w:tcW w:w="1843" w:type="dxa"/>
          </w:tcPr>
          <w:p w14:paraId="47D736A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Súmula nº 305 do TST</w:t>
            </w:r>
          </w:p>
        </w:tc>
      </w:tr>
      <w:tr w:rsidR="007F7BA5" w14:paraId="4C536B62" w14:textId="77777777" w:rsidTr="007F7BA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09B23DBC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14:paraId="15F706C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Multa do FGTS e Contribuição Social sobre Aviso Prévio Indenizado - 5%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0CAC91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Zerado. Consideramos a tabela de percentual da Conta Vinculada, Anexo XII, devido a ser proposto percentual único para a multa.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Independente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da quantidade de API e APT e da rotatividade do contrato, a multa, por ser linear, será calculada considerando 100% dos empregados.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E91734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Leis </w:t>
            </w:r>
            <w:proofErr w:type="spellStart"/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n.ºs</w:t>
            </w:r>
            <w:proofErr w:type="spellEnd"/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8.036/90 e</w:t>
            </w:r>
          </w:p>
          <w:p w14:paraId="6D00A1F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9.491/97</w:t>
            </w:r>
          </w:p>
        </w:tc>
      </w:tr>
      <w:tr w:rsidR="007F7BA5" w:rsidRPr="008D647E" w14:paraId="796F72E1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374B6DD6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</w:t>
            </w:r>
          </w:p>
        </w:tc>
        <w:tc>
          <w:tcPr>
            <w:tcW w:w="2125" w:type="dxa"/>
          </w:tcPr>
          <w:p w14:paraId="63C17F6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Aviso Prévio Trabalhado</w:t>
            </w:r>
          </w:p>
        </w:tc>
        <w:tc>
          <w:tcPr>
            <w:tcW w:w="3119" w:type="dxa"/>
          </w:tcPr>
          <w:p w14:paraId="1141C2B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[(Remuneração + benefícios mensais e diários não dedutíveis, ex. </w:t>
            </w: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beneficio</w:t>
            </w:r>
            <w:proofErr w:type="spellEnd"/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social familiar) / dias do mês) / meses do ano] x 7 dias de redução da jornada.</w:t>
            </w:r>
          </w:p>
        </w:tc>
        <w:tc>
          <w:tcPr>
            <w:tcW w:w="1843" w:type="dxa"/>
          </w:tcPr>
          <w:p w14:paraId="22D81C6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Art. 7º, XXI, CF/88,</w:t>
            </w:r>
          </w:p>
          <w:p w14:paraId="57C69C8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477, 487 e 491 CLT.</w:t>
            </w:r>
          </w:p>
        </w:tc>
      </w:tr>
      <w:tr w:rsidR="007F7BA5" w14:paraId="7289BCD4" w14:textId="77777777" w:rsidTr="007F7BA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43971667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14:paraId="1643403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Incidência dos encargos do Submódulo 2.2 sobre Aviso Prévio Trabalhado.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D034CC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[(Remuneração / dias do mês) / meses do ano] x 7 dias de redução da jornada x 8%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2A657F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</w:tr>
      <w:tr w:rsidR="007F7BA5" w:rsidRPr="008D647E" w14:paraId="5E0852CE" w14:textId="77777777" w:rsidTr="007F7BA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91DF50C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</w:t>
            </w:r>
          </w:p>
        </w:tc>
        <w:tc>
          <w:tcPr>
            <w:tcW w:w="2125" w:type="dxa"/>
          </w:tcPr>
          <w:p w14:paraId="7D4E93B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Multa FGTS e Contribuição Social sobre o Aviso Prévio Trabalhado – 100%</w:t>
            </w:r>
          </w:p>
        </w:tc>
        <w:tc>
          <w:tcPr>
            <w:tcW w:w="3119" w:type="dxa"/>
          </w:tcPr>
          <w:p w14:paraId="4A85C2D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Consideramos a tabela de percentual da Conta Vinculada, Anexo XII, devido a ser proposto percentual único para a multa.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Independente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da quantidade de API e APT e da rotatividade do contrato, a multa, por ser linear, será calculada considerando 100% dos empregados.</w:t>
            </w:r>
          </w:p>
          <w:p w14:paraId="088FEF7F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4E3A29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Remuneração x </w:t>
            </w:r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4%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(Anexo XII, IN 05/2017)</w:t>
            </w:r>
          </w:p>
        </w:tc>
        <w:tc>
          <w:tcPr>
            <w:tcW w:w="1843" w:type="dxa"/>
          </w:tcPr>
          <w:p w14:paraId="7BE26C2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Art. 7º, XXI, CF/88,</w:t>
            </w:r>
          </w:p>
          <w:p w14:paraId="385CDFF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477, 487 e 491 CLT.</w:t>
            </w:r>
          </w:p>
        </w:tc>
      </w:tr>
      <w:tr w:rsidR="007F7BA5" w14:paraId="141C805B" w14:textId="77777777" w:rsidTr="007F7BA5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005D8766" w14:textId="77777777" w:rsidR="007F7BA5" w:rsidRDefault="007F7BA5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1F20106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C20EED2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676BC25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</w:tr>
    </w:tbl>
    <w:p w14:paraId="2474DD48" w14:textId="77777777" w:rsidR="007F7BA5" w:rsidRDefault="006962AF">
      <w:pPr>
        <w:ind w:left="426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>
        <w:rPr>
          <w:rFonts w:asciiTheme="minorHAnsi" w:eastAsiaTheme="minorHAnsi" w:hAnsiTheme="minorHAnsi" w:cs="Arial"/>
          <w:sz w:val="16"/>
          <w:szCs w:val="16"/>
          <w:lang w:eastAsia="en-US"/>
        </w:rPr>
        <w:t>OBSERVAÇÕES: Nota Técnica nº 652/2017 - MP</w:t>
      </w:r>
    </w:p>
    <w:p w14:paraId="3259CBCE" w14:textId="77777777" w:rsidR="007F7BA5" w:rsidRDefault="007F7BA5">
      <w:pPr>
        <w:ind w:left="426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14:paraId="39EC5D9A" w14:textId="77777777" w:rsidR="007F7BA5" w:rsidRDefault="007F7BA5">
      <w:pPr>
        <w:ind w:left="426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14:paraId="3BCFA687" w14:textId="77777777" w:rsidR="007F7BA5" w:rsidRDefault="006962AF">
      <w:pPr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Módulo 4 – Custo de Reposição de Profissional Ausente </w:t>
      </w:r>
    </w:p>
    <w:p w14:paraId="28344AC2" w14:textId="77777777" w:rsidR="007F7BA5" w:rsidRDefault="007F7BA5">
      <w:pPr>
        <w:rPr>
          <w:rFonts w:ascii="Calibri" w:hAnsi="Calibri" w:cs="Arial"/>
          <w:sz w:val="22"/>
          <w:szCs w:val="22"/>
        </w:rPr>
      </w:pPr>
    </w:p>
    <w:p w14:paraId="7924B36A" w14:textId="77777777" w:rsidR="007F7BA5" w:rsidRDefault="006962AF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>
        <w:rPr>
          <w:rFonts w:ascii="Calibri" w:hAnsi="Calibri" w:cs="Arial"/>
          <w:sz w:val="22"/>
          <w:szCs w:val="22"/>
          <w:u w:val="single"/>
          <w:lang w:val="pt-PT"/>
        </w:rPr>
        <w:t>Submódulo 4.1 – Ausências Legais</w:t>
      </w:r>
    </w:p>
    <w:p w14:paraId="1003D987" w14:textId="77777777" w:rsidR="007F7BA5" w:rsidRDefault="007F7BA5">
      <w:pPr>
        <w:rPr>
          <w:rFonts w:ascii="Calibri" w:hAnsi="Calibri" w:cs="Arial"/>
          <w:lang w:val="pt-PT"/>
        </w:rPr>
      </w:pPr>
    </w:p>
    <w:tbl>
      <w:tblPr>
        <w:tblStyle w:val="TabeladeGrade4-nfase11"/>
        <w:tblW w:w="9351" w:type="dxa"/>
        <w:tblLook w:val="04A0" w:firstRow="1" w:lastRow="0" w:firstColumn="1" w:lastColumn="0" w:noHBand="0" w:noVBand="1"/>
      </w:tblPr>
      <w:tblGrid>
        <w:gridCol w:w="513"/>
        <w:gridCol w:w="1719"/>
        <w:gridCol w:w="2601"/>
        <w:gridCol w:w="4518"/>
      </w:tblGrid>
      <w:tr w:rsidR="007F7BA5" w14:paraId="6D3631DA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EBCD8CB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964" w:type="dxa"/>
          </w:tcPr>
          <w:p w14:paraId="2DD5F24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Ausências Legais</w:t>
            </w:r>
          </w:p>
        </w:tc>
        <w:tc>
          <w:tcPr>
            <w:tcW w:w="3314" w:type="dxa"/>
          </w:tcPr>
          <w:p w14:paraId="03BBBA67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  <w:tc>
          <w:tcPr>
            <w:tcW w:w="3531" w:type="dxa"/>
          </w:tcPr>
          <w:p w14:paraId="53EAAE86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FUNDAMENTO</w:t>
            </w:r>
          </w:p>
        </w:tc>
      </w:tr>
      <w:tr w:rsidR="007F7BA5" w14:paraId="5D4F44BA" w14:textId="77777777" w:rsidTr="007F7BA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</w:tcPr>
          <w:p w14:paraId="53237CF8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137E0AD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Substituto na cobertura de Férias</w:t>
            </w:r>
          </w:p>
        </w:tc>
        <w:tc>
          <w:tcPr>
            <w:tcW w:w="3314" w:type="dxa"/>
            <w:shd w:val="clear" w:color="auto" w:fill="DBE5F1" w:themeFill="accent1" w:themeFillTint="33"/>
          </w:tcPr>
          <w:p w14:paraId="65729E4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Esse custo será zerado no primeiro ano.</w:t>
            </w:r>
          </w:p>
        </w:tc>
        <w:tc>
          <w:tcPr>
            <w:tcW w:w="3531" w:type="dxa"/>
            <w:shd w:val="clear" w:color="auto" w:fill="DBE5F1" w:themeFill="accent1" w:themeFillTint="33"/>
          </w:tcPr>
          <w:p w14:paraId="792F61F5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  <w:p w14:paraId="29CDF57B" w14:textId="77777777" w:rsidR="007F7BA5" w:rsidRDefault="007F7B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7BA5" w14:paraId="69BC0C72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50C73A1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1964" w:type="dxa"/>
          </w:tcPr>
          <w:p w14:paraId="09BCBC1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Substituto na cobertura de Ausências Legais</w:t>
            </w:r>
          </w:p>
        </w:tc>
        <w:tc>
          <w:tcPr>
            <w:tcW w:w="3314" w:type="dxa"/>
          </w:tcPr>
          <w:p w14:paraId="28884E3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AL= </w:t>
            </w:r>
            <w:proofErr w:type="spellStart"/>
            <w:proofErr w:type="gramStart"/>
            <w:r>
              <w:rPr>
                <w:rFonts w:ascii="Calibri" w:hAnsi="Calibri" w:cs="Arial"/>
                <w:sz w:val="18"/>
                <w:szCs w:val="18"/>
              </w:rPr>
              <w:t>nDR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>AL) x CDR / 12</w:t>
            </w:r>
          </w:p>
        </w:tc>
        <w:tc>
          <w:tcPr>
            <w:tcW w:w="3531" w:type="dxa"/>
          </w:tcPr>
          <w:p w14:paraId="102E677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 xml:space="preserve">Art. 473 da CLT / Acórdão TCU 1.753/2008:  Calculado segundo estimativa do MPOG (manual de preenchimento, </w:t>
            </w:r>
            <w:proofErr w:type="spellStart"/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pg</w:t>
            </w:r>
            <w:proofErr w:type="spellEnd"/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 xml:space="preserve"> 54).</w:t>
            </w:r>
          </w:p>
          <w:p w14:paraId="5F44B40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nDR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>AL)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nº médio anual de dias de ausências legais por ano =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2,96</w:t>
            </w:r>
          </w:p>
        </w:tc>
      </w:tr>
      <w:tr w:rsidR="007F7BA5" w14:paraId="0106AF70" w14:textId="77777777" w:rsidTr="007F7BA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</w:tcPr>
          <w:p w14:paraId="6E365451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354D9EA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Substituto na cobertura de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Licença-Paternidade</w:t>
            </w:r>
            <w:proofErr w:type="spellEnd"/>
          </w:p>
        </w:tc>
        <w:tc>
          <w:tcPr>
            <w:tcW w:w="3314" w:type="dxa"/>
            <w:shd w:val="clear" w:color="auto" w:fill="DBE5F1" w:themeFill="accent1" w:themeFillTint="33"/>
          </w:tcPr>
          <w:p w14:paraId="7DCBACC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LP= </w:t>
            </w:r>
            <w:proofErr w:type="spellStart"/>
            <w:proofErr w:type="gramStart"/>
            <w:r>
              <w:rPr>
                <w:rFonts w:ascii="Calibri" w:hAnsi="Calibri" w:cs="Arial"/>
                <w:sz w:val="18"/>
                <w:szCs w:val="18"/>
                <w:lang w:val="en-US"/>
              </w:rPr>
              <w:t>nDR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en-US"/>
              </w:rPr>
              <w:t>LP) x % LP x CDR/12</w:t>
            </w:r>
          </w:p>
        </w:tc>
        <w:tc>
          <w:tcPr>
            <w:tcW w:w="3531" w:type="dxa"/>
            <w:shd w:val="clear" w:color="auto" w:fill="DBE5F1" w:themeFill="accent1" w:themeFillTint="33"/>
          </w:tcPr>
          <w:p w14:paraId="09AF444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Art. 7º, XIX, CF/88 e</w:t>
            </w:r>
          </w:p>
          <w:p w14:paraId="23DB1B7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10, § 1º, da CLT.</w:t>
            </w:r>
          </w:p>
          <w:p w14:paraId="27B90BC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Manual de Preenchimento de Planilhas do MPOG 2011 (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pg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27):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1,5%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dos trabalhadores tem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filhos. Sendo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 dias (nº de dias corridos de licença).</w:t>
            </w:r>
          </w:p>
        </w:tc>
      </w:tr>
      <w:tr w:rsidR="007F7BA5" w14:paraId="6A6304F6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88507BE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</w:p>
        </w:tc>
        <w:tc>
          <w:tcPr>
            <w:tcW w:w="1964" w:type="dxa"/>
          </w:tcPr>
          <w:p w14:paraId="2286FCB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Substituto na cobertura de Ausência por acidente de trabalho</w:t>
            </w:r>
          </w:p>
        </w:tc>
        <w:tc>
          <w:tcPr>
            <w:tcW w:w="3314" w:type="dxa"/>
          </w:tcPr>
          <w:p w14:paraId="2F9A8F4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AT= </w:t>
            </w:r>
            <w:proofErr w:type="spellStart"/>
            <w:proofErr w:type="gramStart"/>
            <w:r>
              <w:rPr>
                <w:rFonts w:ascii="Calibri" w:hAnsi="Calibri" w:cs="Arial"/>
                <w:sz w:val="18"/>
                <w:szCs w:val="18"/>
                <w:lang w:val="en-US"/>
              </w:rPr>
              <w:t>nDR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en-US"/>
              </w:rPr>
              <w:t>AT) x % AT x CDR/12</w:t>
            </w:r>
          </w:p>
        </w:tc>
        <w:tc>
          <w:tcPr>
            <w:tcW w:w="3531" w:type="dxa"/>
          </w:tcPr>
          <w:p w14:paraId="5777DF4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Arts</w:t>
            </w:r>
            <w:proofErr w:type="spellEnd"/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. 19 a 23 c/c § 2º, Art. 43 da Lei 8.213/91.</w:t>
            </w:r>
          </w:p>
          <w:p w14:paraId="2CBE698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Manual de Preenchimento de Planilhas do MPOG 2011 (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pg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28):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0,78%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dos empregados se acidentam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; </w:t>
            </w:r>
          </w:p>
          <w:p w14:paraId="1FE2869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Sendo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15 dias (nº de dias corridos de licença pagos pelo empregador).</w:t>
            </w:r>
          </w:p>
          <w:p w14:paraId="5051BA40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7BA5" w14:paraId="356CCBF7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</w:tcPr>
          <w:p w14:paraId="73C237CB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7CE34C3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Substituto na cobertura de Afastamento Maternidade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314" w:type="dxa"/>
            <w:shd w:val="clear" w:color="auto" w:fill="DBE5F1" w:themeFill="accent1" w:themeFillTint="33"/>
          </w:tcPr>
          <w:p w14:paraId="36EF1845" w14:textId="77777777" w:rsidR="007F7BA5" w:rsidRDefault="006962AF">
            <w:pPr>
              <w:pStyle w:val="PargrafodaLista"/>
              <w:ind w:left="-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(*) 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AMT: FPAM + (BMDND x 3,95 </w:t>
            </w:r>
            <w:proofErr w:type="gramStart"/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x  %</w:t>
            </w:r>
            <w:proofErr w:type="gramEnd"/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a.a</w:t>
            </w:r>
            <w:proofErr w:type="spellEnd"/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AM) : 12 + IAM</w:t>
            </w:r>
          </w:p>
          <w:p w14:paraId="0D82DD85" w14:textId="77777777" w:rsidR="007F7BA5" w:rsidRDefault="007F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31" w:type="dxa"/>
            <w:shd w:val="clear" w:color="auto" w:fill="DBE5F1" w:themeFill="accent1" w:themeFillTint="33"/>
          </w:tcPr>
          <w:p w14:paraId="7078F19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rFonts w:asciiTheme="minorHAnsi" w:hAnsiTheme="minorHAnsi"/>
                <w:i w:val="0"/>
                <w:sz w:val="18"/>
                <w:szCs w:val="18"/>
                <w:highlight w:val="white"/>
              </w:rPr>
            </w:pPr>
            <w:r>
              <w:rPr>
                <w:rStyle w:val="nfase"/>
                <w:rFonts w:asciiTheme="minorHAnsi" w:hAnsiTheme="minorHAnsi"/>
                <w:i w:val="0"/>
                <w:sz w:val="18"/>
                <w:szCs w:val="18"/>
                <w:shd w:val="clear" w:color="auto" w:fill="FFFFFF"/>
              </w:rPr>
              <w:t>Art. 6º e 201 da CF, art. 392 da CLT.</w:t>
            </w:r>
          </w:p>
          <w:p w14:paraId="6AD9D3A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Considerando os dados do IBGE 2021, a taxa de fecundidade no estado do Rio de Janeiro é de 1,72% &lt;</w:t>
            </w:r>
            <w:r>
              <w:t>https://www.ibge.gov.br/apps/</w:t>
            </w:r>
            <w:proofErr w:type="spellStart"/>
            <w:r>
              <w:t>populacao</w:t>
            </w:r>
            <w:proofErr w:type="spellEnd"/>
            <w:r>
              <w:t>/</w:t>
            </w:r>
            <w:proofErr w:type="spellStart"/>
            <w:r>
              <w:t>projecao</w:t>
            </w:r>
            <w:proofErr w:type="spellEnd"/>
            <w:r>
              <w:t>/&gt;. Acesso em 23/05/2021)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; </w:t>
            </w:r>
          </w:p>
          <w:p w14:paraId="4199696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i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Considerando dados de contratos anteriores com tipo de serviço assemelhado, </w:t>
            </w:r>
            <w:r>
              <w:rPr>
                <w:rFonts w:ascii="Calibri" w:hAnsi="Calibri" w:cs="Arial"/>
                <w:color w:val="FF0000"/>
                <w:sz w:val="18"/>
                <w:szCs w:val="18"/>
              </w:rPr>
              <w:t xml:space="preserve">temos que aproximadamente 12% de mulheres do número </w:t>
            </w:r>
            <w:r>
              <w:rPr>
                <w:rFonts w:ascii="Calibri" w:hAnsi="Calibri" w:cs="Arial"/>
                <w:sz w:val="18"/>
                <w:szCs w:val="18"/>
              </w:rPr>
              <w:t xml:space="preserve">total de trabalhadores. Sendo assim, a percentagem de afastamento maternidade é </w:t>
            </w:r>
            <w:r>
              <w:rPr>
                <w:rFonts w:ascii="Calibri" w:hAnsi="Calibri" w:cs="Arial"/>
                <w:color w:val="FF0000"/>
                <w:sz w:val="18"/>
                <w:szCs w:val="18"/>
              </w:rPr>
              <w:t>de 12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% x 1,72%</w:t>
            </w:r>
            <w:r>
              <w:rPr>
                <w:rFonts w:ascii="Calibri" w:hAnsi="Calibri" w:cs="Arial"/>
                <w:color w:val="FF0000"/>
                <w:sz w:val="18"/>
                <w:szCs w:val="18"/>
              </w:rPr>
              <w:t xml:space="preserve"> = 0,21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%</w:t>
            </w:r>
          </w:p>
        </w:tc>
      </w:tr>
      <w:tr w:rsidR="007F7BA5" w14:paraId="524568D4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29D983C5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</w:t>
            </w:r>
          </w:p>
        </w:tc>
        <w:tc>
          <w:tcPr>
            <w:tcW w:w="1964" w:type="dxa"/>
          </w:tcPr>
          <w:p w14:paraId="18A0E98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Substituto na cobertura </w:t>
            </w:r>
            <w:proofErr w:type="gramStart"/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 Outras</w:t>
            </w:r>
            <w:proofErr w:type="gramEnd"/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ausências (especificar)</w:t>
            </w:r>
          </w:p>
        </w:tc>
        <w:tc>
          <w:tcPr>
            <w:tcW w:w="3314" w:type="dxa"/>
          </w:tcPr>
          <w:p w14:paraId="702B5BB2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31" w:type="dxa"/>
          </w:tcPr>
          <w:p w14:paraId="4A69A75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-</w:t>
            </w:r>
          </w:p>
        </w:tc>
      </w:tr>
      <w:tr w:rsidR="007F7BA5" w14:paraId="67515982" w14:textId="77777777" w:rsidTr="007F7BA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</w:tcPr>
          <w:p w14:paraId="4BD37E02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shd w:val="clear" w:color="auto" w:fill="DBE5F1" w:themeFill="accent1" w:themeFillTint="33"/>
          </w:tcPr>
          <w:p w14:paraId="0B95E94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3314" w:type="dxa"/>
            <w:shd w:val="clear" w:color="auto" w:fill="DBE5F1" w:themeFill="accent1" w:themeFillTint="33"/>
          </w:tcPr>
          <w:p w14:paraId="1122CE0B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DBE5F1" w:themeFill="accent1" w:themeFillTint="33"/>
          </w:tcPr>
          <w:p w14:paraId="7F472487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</w:p>
        </w:tc>
      </w:tr>
    </w:tbl>
    <w:p w14:paraId="36E3C3D7" w14:textId="77777777" w:rsidR="007F7BA5" w:rsidRDefault="007F7BA5">
      <w:pPr>
        <w:ind w:left="426"/>
        <w:jc w:val="both"/>
        <w:rPr>
          <w:rStyle w:val="Forte"/>
          <w:rFonts w:asciiTheme="minorHAnsi" w:hAnsiTheme="minorHAnsi" w:cs="Arial"/>
          <w:color w:val="000000"/>
          <w:sz w:val="16"/>
          <w:szCs w:val="16"/>
          <w:shd w:val="clear" w:color="auto" w:fill="FFFFFF"/>
        </w:rPr>
      </w:pPr>
    </w:p>
    <w:p w14:paraId="5ADCF35C" w14:textId="77777777" w:rsidR="007F7BA5" w:rsidRDefault="006962AF">
      <w:pPr>
        <w:ind w:left="426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>
        <w:rPr>
          <w:rStyle w:val="Forte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Nota 1: 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Os itens que contemplam o módulo 4 se referem ao custo dos dias trabalhados pelo repositor/substituto, quando o empregado alocado na prestação de serviço estiver ausente, conforme as previsões estabelecidas na legislação.</w:t>
      </w:r>
    </w:p>
    <w:p w14:paraId="6970EB9B" w14:textId="77777777" w:rsidR="007F7BA5" w:rsidRDefault="007F7BA5">
      <w:pPr>
        <w:ind w:left="42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C0B9BAF" w14:textId="77777777" w:rsidR="007F7BA5" w:rsidRDefault="006962AF">
      <w:pPr>
        <w:ind w:left="42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>OBSERVAÇÕES:</w:t>
      </w:r>
    </w:p>
    <w:p w14:paraId="54606483" w14:textId="77777777" w:rsidR="007F7BA5" w:rsidRDefault="007F7BA5">
      <w:pPr>
        <w:ind w:left="42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10FCCA90" w14:textId="77777777" w:rsidR="007F7BA5" w:rsidRDefault="006962AF">
      <w:pPr>
        <w:pStyle w:val="PargrafodaLista"/>
        <w:numPr>
          <w:ilvl w:val="0"/>
          <w:numId w:val="1"/>
        </w:num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Para o cálculo do custo de reposição do profissional ausente deve-se em primeiro lugar determinar o custo diário daquele que vai fazer a reposição – CDR, que é obtido:</w:t>
      </w:r>
    </w:p>
    <w:p w14:paraId="4CF3A90A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3AA8BD59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                         Custo mensal do repositor (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mód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1 +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mód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2 + mod. 3 + maternidade +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mód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5 – (transp. –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aliment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– </w:t>
      </w:r>
      <w:proofErr w:type="spellStart"/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equip</w:t>
      </w:r>
      <w:proofErr w:type="spellEnd"/>
      <w:proofErr w:type="gram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 – </w:t>
      </w: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materiais</w:t>
      </w:r>
      <w:proofErr w:type="gramEnd"/>
      <w:r>
        <w:rPr>
          <w:rFonts w:asciiTheme="minorHAnsi" w:eastAsiaTheme="minorHAnsi" w:hAnsiTheme="minorHAnsi" w:cs="Arial"/>
          <w:sz w:val="22"/>
          <w:szCs w:val="22"/>
          <w:lang w:eastAsia="en-US"/>
        </w:rPr>
        <w:t>)</w:t>
      </w:r>
    </w:p>
    <w:p w14:paraId="7674DB91" w14:textId="77777777" w:rsidR="007F7BA5" w:rsidRDefault="006962AF">
      <w:pPr>
        <w:rPr>
          <w:sz w:val="22"/>
          <w:szCs w:val="22"/>
        </w:rPr>
      </w:pPr>
      <w:r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                                               CDR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=                                                 _____________________________________________</w:t>
      </w:r>
    </w:p>
    <w:p w14:paraId="7C183A84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                                Dias do mês (30)</w:t>
      </w:r>
    </w:p>
    <w:p w14:paraId="4889C912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68F39FC3" w14:textId="77777777" w:rsidR="007F7BA5" w:rsidRDefault="006962AF">
      <w:pPr>
        <w:pStyle w:val="PargrafodaLista"/>
        <w:numPr>
          <w:ilvl w:val="0"/>
          <w:numId w:val="1"/>
        </w:num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No cálculo do custo diário de reposição de empregados ausentes, deve-se excluir os custos referentes às verbas que já foram consideradas na composição da planilha e que não deverão ser incluídas no custo do profissional vinculado ao contrato, tais como materiais, equipamentos, vale transporte, auxílio </w:t>
      </w: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refeição, etc.</w:t>
      </w:r>
      <w:proofErr w:type="gramEnd"/>
    </w:p>
    <w:p w14:paraId="6544EF14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094BA0B" w14:textId="77777777" w:rsidR="007F7BA5" w:rsidRDefault="006962AF">
      <w:pPr>
        <w:pStyle w:val="PargrafodaLista"/>
        <w:numPr>
          <w:ilvl w:val="0"/>
          <w:numId w:val="1"/>
        </w:num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 xml:space="preserve">Deve-se considerar que o afastamento maternidade (4.1 – E) também é componente do custo do repositor. Embora a planilha se refira à própria licença maternidade, esta é paga pela Previdência Social e não pelo empregador, contudo, existem encargos correspondentes ao período do afastamento não cobertos pela previdência, tais como: férias proporcionais, encargos previdenciários, </w:t>
      </w: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FGTS, e outros</w:t>
      </w:r>
      <w:proofErr w:type="gramEnd"/>
      <w:r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04B2016E" w14:textId="77777777" w:rsidR="007F7BA5" w:rsidRDefault="007F7BA5">
      <w:pPr>
        <w:pStyle w:val="PargrafodaLista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3BED8CBD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 xml:space="preserve">CÁLCULO DO </w:t>
      </w:r>
      <w:r>
        <w:rPr>
          <w:rFonts w:asciiTheme="minorHAnsi" w:hAnsiTheme="minorHAnsi" w:cs="Arial"/>
          <w:b/>
          <w:color w:val="FF0000"/>
          <w:sz w:val="22"/>
          <w:szCs w:val="22"/>
          <w:shd w:val="clear" w:color="auto" w:fill="FFFFFF"/>
        </w:rPr>
        <w:t>SUBSTITUTO NA COBERTURA DE AFASTAMENTO MATERNIDADE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(*)</w:t>
      </w:r>
    </w:p>
    <w:p w14:paraId="233CF5D8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74B0285F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AMT: FPAM + (BMDND x 3,95 </w:t>
      </w:r>
      <w:proofErr w:type="gramStart"/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x  %</w:t>
      </w:r>
      <w:proofErr w:type="gramEnd"/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a.a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AM) : 12 + IAM</w:t>
      </w:r>
    </w:p>
    <w:p w14:paraId="2509BA9A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</w:p>
    <w:p w14:paraId="0148639E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FPAM (</w:t>
      </w:r>
      <w:r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Ferias proporcionais sobre o afastamento maternidade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) = [(F + AF) x 3,95/12)]</w:t>
      </w:r>
    </w:p>
    <w:p w14:paraId="51224451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IAM (</w:t>
      </w:r>
      <w:r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Incidência do submódulo 2.2 sobre o afastamento maternidade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) = [(R + 13º) x %TE (alíquota encargos) x 3,95)] x %</w:t>
      </w: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AM :</w:t>
      </w:r>
      <w:proofErr w:type="gram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12</w:t>
      </w:r>
    </w:p>
    <w:p w14:paraId="2AA3BFCE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="Calibri" w:eastAsiaTheme="minorHAnsi" w:hAnsi="Calibr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51CF01C" wp14:editId="72345D34">
                <wp:simplePos x="0" y="0"/>
                <wp:positionH relativeFrom="column">
                  <wp:posOffset>1058545</wp:posOffset>
                </wp:positionH>
                <wp:positionV relativeFrom="paragraph">
                  <wp:posOffset>58420</wp:posOffset>
                </wp:positionV>
                <wp:extent cx="3479800" cy="481330"/>
                <wp:effectExtent l="0" t="0" r="26035" b="14605"/>
                <wp:wrapNone/>
                <wp:docPr id="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040" cy="480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880AE72" w14:textId="77777777" w:rsidR="007F7BA5" w:rsidRDefault="006962AF">
                            <w:pPr>
                              <w:pStyle w:val="Contedodoquadro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Dias de licença a maternidade:</w:t>
                            </w:r>
                          </w:p>
                          <w:p w14:paraId="3BB11D50" w14:textId="77777777" w:rsidR="007F7BA5" w:rsidRDefault="006962AF">
                            <w:pPr>
                              <w:pStyle w:val="Contedodoquadro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</w:rPr>
                              <w:t>365 / 12 = 30,4167 média de dias por mês</w:t>
                            </w:r>
                          </w:p>
                          <w:p w14:paraId="14BE4DFF" w14:textId="77777777" w:rsidR="007F7BA5" w:rsidRDefault="006962AF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</w:rPr>
                              <w:t>120 / 30,4167 = 3,95 meses de licença maternidade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Caixa de texto 6" o:spid="_x0000_s1026" o:spt="1" style="position:absolute;left:0pt;margin-left:83.35pt;margin-top:4.6pt;height:37.9pt;width:274pt;z-index:251659264;mso-width-relative:page;mso-height-relative:page;" fillcolor="#DDD9C3 [2894]" filled="t" stroked="t" coordsize="21600,21600" o:gfxdata="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39QB3WAAAACAEAAA8AAAAAAAAAAQAg&#10;AAAAIgAAAGRycy9kb3ducmV2LnhtbFBLAQIUABQAAAAIAIdO4kBHSTgU1wEAAN4DAAAOAAAAAAAA&#10;AAEAIAAAACUBAABkcnMvZTJvRG9jLnhtbFBLBQYAAAAABgAGAFkBAABuBQAAAAA=&#10;">
                <v:fill on="t" focussize="0,0"/>
                <v:stroke weight="0.51023622047244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66"/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</w:rPr>
                        <w:t>Dias de licença a maternidade:</w:t>
                      </w:r>
                    </w:p>
                    <w:p>
                      <w:pPr>
                        <w:pStyle w:val="66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</w:rPr>
                        <w:t>365 / 12 = 30,4167 média de dias por mês</w:t>
                      </w:r>
                    </w:p>
                    <w:p>
                      <w:pPr>
                        <w:pStyle w:val="6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</w:rPr>
                        <w:t>120 / 30,4167 = 3,95 meses de licença maternidade</w:t>
                      </w:r>
                    </w:p>
                  </w:txbxContent>
                </v:textbox>
              </v:rect>
            </w:pict>
          </mc:Fallback>
        </mc:AlternateContent>
      </w:r>
    </w:p>
    <w:p w14:paraId="670201BF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5309FA44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40D2E289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54987D2" w14:textId="77777777" w:rsidR="007F7BA5" w:rsidRDefault="006962AF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>
        <w:rPr>
          <w:rFonts w:ascii="Calibri" w:hAnsi="Calibri" w:cs="Arial"/>
          <w:sz w:val="22"/>
          <w:szCs w:val="22"/>
          <w:u w:val="single"/>
          <w:lang w:val="pt-PT"/>
        </w:rPr>
        <w:t xml:space="preserve">Submódulo 4.2 – </w:t>
      </w:r>
      <w:r>
        <w:rPr>
          <w:rStyle w:val="Forte"/>
          <w:rFonts w:asciiTheme="minorHAnsi" w:hAnsiTheme="minorHAnsi" w:cs="Arial"/>
          <w:b w:val="0"/>
          <w:color w:val="000000"/>
          <w:sz w:val="22"/>
          <w:szCs w:val="22"/>
          <w:u w:val="single"/>
          <w:shd w:val="clear" w:color="auto" w:fill="FFFFFF"/>
        </w:rPr>
        <w:t>Substituto na Intrajornada</w:t>
      </w:r>
    </w:p>
    <w:p w14:paraId="20EC6C44" w14:textId="77777777" w:rsidR="007F7BA5" w:rsidRDefault="006962AF">
      <w:pPr>
        <w:tabs>
          <w:tab w:val="left" w:pos="813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Não haverá previsão de indenização pelo intervalor de intrajornada.</w:t>
      </w:r>
    </w:p>
    <w:p w14:paraId="2902329D" w14:textId="77777777" w:rsidR="007F7BA5" w:rsidRDefault="007F7BA5">
      <w:pPr>
        <w:jc w:val="both"/>
        <w:rPr>
          <w:rFonts w:ascii="Calibri" w:hAnsi="Calibri" w:cs="Arial"/>
        </w:rPr>
      </w:pPr>
    </w:p>
    <w:p w14:paraId="545C7691" w14:textId="77777777" w:rsidR="007F7BA5" w:rsidRDefault="007F7BA5">
      <w:pPr>
        <w:jc w:val="both"/>
        <w:rPr>
          <w:rFonts w:ascii="Calibri" w:hAnsi="Calibri" w:cs="Arial"/>
          <w:b/>
          <w:u w:val="single"/>
        </w:rPr>
      </w:pPr>
    </w:p>
    <w:p w14:paraId="7A3D8817" w14:textId="77777777" w:rsidR="007F7BA5" w:rsidRDefault="006962AF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Módulo 5 – Insumos Diversos</w:t>
      </w:r>
    </w:p>
    <w:p w14:paraId="259ADE62" w14:textId="77777777" w:rsidR="007F7BA5" w:rsidRDefault="007F7BA5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1520B2D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A) Uniformes</w:t>
      </w:r>
    </w:p>
    <w:p w14:paraId="03839252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É considerado os valores praticados no mercado para uniforme e EPIS </w:t>
      </w:r>
    </w:p>
    <w:p w14:paraId="69910683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Quantidade estimada por ano, sendo 1 (hum) conjunto na admissão e mais 1 (um) conjunto a cada 6 (seis) meses, conforme Cláusula 54ª da CCT 2021/2022.</w:t>
      </w:r>
    </w:p>
    <w:p w14:paraId="7BB3CEAA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tbl>
      <w:tblPr>
        <w:tblStyle w:val="TabeladeGrade4-nfase11"/>
        <w:tblW w:w="9562" w:type="dxa"/>
        <w:tblLook w:val="04A0" w:firstRow="1" w:lastRow="0" w:firstColumn="1" w:lastColumn="0" w:noHBand="0" w:noVBand="1"/>
      </w:tblPr>
      <w:tblGrid>
        <w:gridCol w:w="641"/>
        <w:gridCol w:w="3073"/>
        <w:gridCol w:w="712"/>
        <w:gridCol w:w="820"/>
        <w:gridCol w:w="1085"/>
        <w:gridCol w:w="1463"/>
        <w:gridCol w:w="1062"/>
        <w:gridCol w:w="16"/>
        <w:gridCol w:w="914"/>
        <w:gridCol w:w="16"/>
      </w:tblGrid>
      <w:tr w:rsidR="007F7BA5" w14:paraId="3FC05DFA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2" w:type="dxa"/>
            <w:gridSpan w:val="10"/>
          </w:tcPr>
          <w:p w14:paraId="3C0C525C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COMPOSIÇÃO DE CUSTO DE UNIFORME PARA O CARGO DE PORTEIRO</w:t>
            </w:r>
          </w:p>
        </w:tc>
      </w:tr>
      <w:tr w:rsidR="007F7BA5" w14:paraId="128E5CC7" w14:textId="77777777" w:rsidTr="007F7BA5">
        <w:trPr>
          <w:gridAfter w:val="1"/>
          <w:wAfter w:w="16" w:type="dxa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</w:tcPr>
          <w:p w14:paraId="51E20F65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ITEM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68756BC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DISCRIMINAÇÃO UNIFORME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7BB4CC8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UNID.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6217D81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QT. INICIAL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14:paraId="47CAFF3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QT. SEMESTRE</w:t>
            </w:r>
          </w:p>
        </w:tc>
        <w:tc>
          <w:tcPr>
            <w:tcW w:w="1463" w:type="dxa"/>
            <w:shd w:val="clear" w:color="auto" w:fill="DBE5F1" w:themeFill="accent1" w:themeFillTint="33"/>
          </w:tcPr>
          <w:p w14:paraId="51ACE42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QUANT. ANUAL POR FUNCIONÁRIO</w:t>
            </w:r>
          </w:p>
        </w:tc>
        <w:tc>
          <w:tcPr>
            <w:tcW w:w="1062" w:type="dxa"/>
            <w:shd w:val="clear" w:color="auto" w:fill="DBE5F1" w:themeFill="accent1" w:themeFillTint="33"/>
          </w:tcPr>
          <w:p w14:paraId="70B96E7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UNITÁRIO</w:t>
            </w:r>
          </w:p>
        </w:tc>
        <w:tc>
          <w:tcPr>
            <w:tcW w:w="930" w:type="dxa"/>
            <w:gridSpan w:val="2"/>
            <w:shd w:val="clear" w:color="auto" w:fill="DBE5F1" w:themeFill="accent1" w:themeFillTint="33"/>
          </w:tcPr>
          <w:p w14:paraId="14D0350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TOTAL</w:t>
            </w:r>
          </w:p>
        </w:tc>
      </w:tr>
      <w:tr w:rsidR="007F7BA5" w14:paraId="0391BA2D" w14:textId="77777777" w:rsidTr="007F7BA5">
        <w:trPr>
          <w:gridAfter w:val="1"/>
          <w:wAfter w:w="16" w:type="dxa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7A8A09F8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073" w:type="dxa"/>
          </w:tcPr>
          <w:p w14:paraId="1CAD5A78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Camisa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tipo</w:t>
            </w:r>
            <w:r>
              <w:rPr>
                <w:rFonts w:asciiTheme="minorHAnsi" w:hAnsiTheme="minorHAnsi" w:cstheme="minorHAnsi"/>
                <w:color w:val="00808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trike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social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, manga curta, tricoline mista (60% Algodão  e 40%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Poliester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 ou microfibra, bolso lado esquerdo com emblema da Contratada e a informação "A serviço da UFF". Cor azul Claro.</w:t>
            </w:r>
          </w:p>
        </w:tc>
        <w:tc>
          <w:tcPr>
            <w:tcW w:w="685" w:type="dxa"/>
          </w:tcPr>
          <w:p w14:paraId="41746C4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</w:tcPr>
          <w:p w14:paraId="2A6BEDD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21" w:type="dxa"/>
          </w:tcPr>
          <w:p w14:paraId="098F199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63" w:type="dxa"/>
            <w:noWrap/>
          </w:tcPr>
          <w:p w14:paraId="51D62F5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062" w:type="dxa"/>
            <w:noWrap/>
          </w:tcPr>
          <w:p w14:paraId="20E3FDB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R$ 43,51</w:t>
            </w:r>
          </w:p>
        </w:tc>
        <w:tc>
          <w:tcPr>
            <w:tcW w:w="930" w:type="dxa"/>
            <w:gridSpan w:val="2"/>
            <w:noWrap/>
          </w:tcPr>
          <w:p w14:paraId="658A3EA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R$ 261,06</w:t>
            </w:r>
          </w:p>
        </w:tc>
      </w:tr>
      <w:tr w:rsidR="007F7BA5" w14:paraId="69CC7CB5" w14:textId="77777777" w:rsidTr="007F7BA5">
        <w:trPr>
          <w:gridAfter w:val="1"/>
          <w:wAfter w:w="16" w:type="dxa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08A0045A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7DD3A66A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Calça social,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Confeccionada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em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oxford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, cor preta, bolsos laterais e posteriores, cós com passantes de cinto e abertura/fechamento frontal por colchete e zíper.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3BA439C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2649582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14:paraId="66C7368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038447B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04BF18F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R$ 32,86</w:t>
            </w:r>
          </w:p>
        </w:tc>
        <w:tc>
          <w:tcPr>
            <w:tcW w:w="930" w:type="dxa"/>
            <w:gridSpan w:val="2"/>
            <w:shd w:val="clear" w:color="auto" w:fill="DBE5F1" w:themeFill="accent1" w:themeFillTint="33"/>
            <w:noWrap/>
          </w:tcPr>
          <w:p w14:paraId="322C552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R$ 131,44</w:t>
            </w:r>
          </w:p>
        </w:tc>
      </w:tr>
      <w:tr w:rsidR="007F7BA5" w14:paraId="65BACE5D" w14:textId="77777777" w:rsidTr="007F7BA5">
        <w:trPr>
          <w:gridAfter w:val="1"/>
          <w:wAfter w:w="16" w:type="dxa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64D91207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73" w:type="dxa"/>
          </w:tcPr>
          <w:p w14:paraId="7695946B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Cinto constituído de uma face na cor preta sem costura, fivela em metal, com garra regulável.</w:t>
            </w:r>
          </w:p>
        </w:tc>
        <w:tc>
          <w:tcPr>
            <w:tcW w:w="685" w:type="dxa"/>
          </w:tcPr>
          <w:p w14:paraId="636BD31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</w:tcPr>
          <w:p w14:paraId="3A8D194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21" w:type="dxa"/>
          </w:tcPr>
          <w:p w14:paraId="52108EE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noWrap/>
          </w:tcPr>
          <w:p w14:paraId="60478F1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2" w:type="dxa"/>
            <w:noWrap/>
          </w:tcPr>
          <w:p w14:paraId="3448FDE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R$ 16,40</w:t>
            </w:r>
          </w:p>
        </w:tc>
        <w:tc>
          <w:tcPr>
            <w:tcW w:w="930" w:type="dxa"/>
            <w:gridSpan w:val="2"/>
            <w:noWrap/>
          </w:tcPr>
          <w:p w14:paraId="6F42837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R$ 32,80</w:t>
            </w:r>
          </w:p>
        </w:tc>
      </w:tr>
      <w:tr w:rsidR="007F7BA5" w14:paraId="0172EBD6" w14:textId="77777777" w:rsidTr="007F7BA5">
        <w:trPr>
          <w:gridAfter w:val="1"/>
          <w:wAfter w:w="16" w:type="dxa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4A8BA71E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6A9701DD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Sapato tipo segurança ocupacional confeccionado em couro. Colarinho soft acolchoado com elástico nas laterais. Palmilha de montagem em EVA e solado em PU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bidensidade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3E2F5E9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3A4BAE0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14:paraId="045F213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508A5EC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6762AE5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R$ 71,70</w:t>
            </w:r>
          </w:p>
        </w:tc>
        <w:tc>
          <w:tcPr>
            <w:tcW w:w="930" w:type="dxa"/>
            <w:gridSpan w:val="2"/>
            <w:shd w:val="clear" w:color="auto" w:fill="DBE5F1" w:themeFill="accent1" w:themeFillTint="33"/>
            <w:noWrap/>
          </w:tcPr>
          <w:p w14:paraId="4FC631D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R$ 143,40</w:t>
            </w:r>
          </w:p>
        </w:tc>
      </w:tr>
      <w:tr w:rsidR="007F7BA5" w14:paraId="52F05303" w14:textId="77777777" w:rsidTr="007F7BA5">
        <w:trPr>
          <w:gridAfter w:val="1"/>
          <w:wAfter w:w="16" w:type="dxa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30CE2558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</w:t>
            </w:r>
          </w:p>
        </w:tc>
        <w:tc>
          <w:tcPr>
            <w:tcW w:w="3073" w:type="dxa"/>
          </w:tcPr>
          <w:p w14:paraId="6F7B6813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Meia Vestuário, Material 100% Poliamida, Tipo Social, Cor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Preta,  Cano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Longo</w:t>
            </w:r>
          </w:p>
        </w:tc>
        <w:tc>
          <w:tcPr>
            <w:tcW w:w="685" w:type="dxa"/>
          </w:tcPr>
          <w:p w14:paraId="6C5494B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</w:t>
            </w:r>
          </w:p>
        </w:tc>
        <w:tc>
          <w:tcPr>
            <w:tcW w:w="804" w:type="dxa"/>
          </w:tcPr>
          <w:p w14:paraId="03D99FE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21" w:type="dxa"/>
          </w:tcPr>
          <w:p w14:paraId="4ED8F52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63" w:type="dxa"/>
            <w:noWrap/>
          </w:tcPr>
          <w:p w14:paraId="7442B46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062" w:type="dxa"/>
            <w:noWrap/>
          </w:tcPr>
          <w:p w14:paraId="3E0F092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R$ 4,49</w:t>
            </w:r>
          </w:p>
        </w:tc>
        <w:tc>
          <w:tcPr>
            <w:tcW w:w="930" w:type="dxa"/>
            <w:gridSpan w:val="2"/>
            <w:noWrap/>
          </w:tcPr>
          <w:p w14:paraId="61DF69F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R$ 35,92</w:t>
            </w:r>
          </w:p>
        </w:tc>
      </w:tr>
      <w:tr w:rsidR="007F7BA5" w14:paraId="25B92848" w14:textId="77777777" w:rsidTr="007F7BA5">
        <w:trPr>
          <w:gridAfter w:val="1"/>
          <w:wAfter w:w="16" w:type="dxa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68AD7BB8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073" w:type="dxa"/>
            <w:shd w:val="clear" w:color="auto" w:fill="DBE5F1" w:themeFill="accent1" w:themeFillTint="33"/>
            <w:noWrap/>
          </w:tcPr>
          <w:p w14:paraId="627035AE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Capa para chuva em PVC, com capuz, manga comprida, com perfeito acabamento, soldada eletronicamente, botão plástico resistente com pressão.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05C84D6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704D045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14:paraId="55AC346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4A623EA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360BAA6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R$ 19,37</w:t>
            </w:r>
          </w:p>
        </w:tc>
        <w:tc>
          <w:tcPr>
            <w:tcW w:w="930" w:type="dxa"/>
            <w:gridSpan w:val="2"/>
            <w:shd w:val="clear" w:color="auto" w:fill="DBE5F1" w:themeFill="accent1" w:themeFillTint="33"/>
            <w:noWrap/>
          </w:tcPr>
          <w:p w14:paraId="7895CBD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R$ 38,74</w:t>
            </w:r>
          </w:p>
        </w:tc>
      </w:tr>
      <w:tr w:rsidR="007F7BA5" w14:paraId="3222F891" w14:textId="77777777" w:rsidTr="007F7BA5">
        <w:trPr>
          <w:gridAfter w:val="1"/>
          <w:wAfter w:w="16" w:type="dxa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4B4B28B3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073" w:type="dxa"/>
          </w:tcPr>
          <w:p w14:paraId="1D652D00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Jaqueta de frio forrada manga longa, na cor azul marinho, antialérgica, com decote modelo V, com 20 mm de largura; ribana da cintura e das mangas com 70 mm de largura.</w:t>
            </w:r>
          </w:p>
        </w:tc>
        <w:tc>
          <w:tcPr>
            <w:tcW w:w="685" w:type="dxa"/>
          </w:tcPr>
          <w:p w14:paraId="4D7C27E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</w:tcPr>
          <w:p w14:paraId="2F1386A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21" w:type="dxa"/>
          </w:tcPr>
          <w:p w14:paraId="1B21CEA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463" w:type="dxa"/>
            <w:noWrap/>
          </w:tcPr>
          <w:p w14:paraId="7B01743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62" w:type="dxa"/>
            <w:noWrap/>
          </w:tcPr>
          <w:p w14:paraId="01D37D5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R$ 51,84</w:t>
            </w:r>
          </w:p>
        </w:tc>
        <w:tc>
          <w:tcPr>
            <w:tcW w:w="930" w:type="dxa"/>
            <w:gridSpan w:val="2"/>
            <w:noWrap/>
          </w:tcPr>
          <w:p w14:paraId="297CC1C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R$ 51,84</w:t>
            </w:r>
          </w:p>
        </w:tc>
      </w:tr>
      <w:tr w:rsidR="007F7BA5" w14:paraId="1503236D" w14:textId="77777777" w:rsidTr="007F7BA5">
        <w:trPr>
          <w:gridAfter w:val="1"/>
          <w:wAfter w:w="16" w:type="dxa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02A6942B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4B8EDFA8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Crachá funcional em PVC (100%) com dupla face, colorido frente (alta qualidade), apresentando fotografia digitalizada, dados funcionais do empregado, e logomarca da empresa. Incluso cordão e presilha.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4327060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4B1FFF4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14:paraId="25914FD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52B0A70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5E055D2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R$ 2,28</w:t>
            </w:r>
          </w:p>
        </w:tc>
        <w:tc>
          <w:tcPr>
            <w:tcW w:w="930" w:type="dxa"/>
            <w:gridSpan w:val="2"/>
            <w:shd w:val="clear" w:color="auto" w:fill="DBE5F1" w:themeFill="accent1" w:themeFillTint="33"/>
            <w:noWrap/>
          </w:tcPr>
          <w:p w14:paraId="0ED4CE8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R$ 2,28</w:t>
            </w:r>
          </w:p>
        </w:tc>
      </w:tr>
      <w:tr w:rsidR="007F7BA5" w14:paraId="337D6640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gridSpan w:val="8"/>
            <w:noWrap/>
          </w:tcPr>
          <w:p w14:paraId="3472CA0A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Valor anual por funcionário</w:t>
            </w:r>
          </w:p>
        </w:tc>
        <w:tc>
          <w:tcPr>
            <w:tcW w:w="930" w:type="dxa"/>
            <w:gridSpan w:val="2"/>
            <w:noWrap/>
          </w:tcPr>
          <w:p w14:paraId="32BDB960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R$ 697,48</w:t>
            </w:r>
          </w:p>
        </w:tc>
      </w:tr>
      <w:tr w:rsidR="007F7BA5" w14:paraId="2DB07D27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2" w:type="dxa"/>
            <w:gridSpan w:val="8"/>
            <w:shd w:val="clear" w:color="auto" w:fill="DBE5F1" w:themeFill="accent1" w:themeFillTint="33"/>
            <w:noWrap/>
          </w:tcPr>
          <w:p w14:paraId="6CC87EF0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Valor mensal por funcionário</w:t>
            </w:r>
          </w:p>
        </w:tc>
        <w:tc>
          <w:tcPr>
            <w:tcW w:w="930" w:type="dxa"/>
            <w:gridSpan w:val="2"/>
            <w:shd w:val="clear" w:color="auto" w:fill="DBE5F1" w:themeFill="accent1" w:themeFillTint="33"/>
            <w:noWrap/>
          </w:tcPr>
          <w:p w14:paraId="62BAA749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R$ 58,12</w:t>
            </w:r>
          </w:p>
        </w:tc>
      </w:tr>
      <w:tr w:rsidR="007F7BA5" w14:paraId="1773A130" w14:textId="77777777" w:rsidTr="007F7BA5">
        <w:trPr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2" w:type="dxa"/>
            <w:gridSpan w:val="10"/>
          </w:tcPr>
          <w:p w14:paraId="66BE0EA4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Quantidade estimada por ano, sendo 2 (dois) conjuntos, conforme Cláusula 54ª da CCT 2021/2022, conforme segue: 1o Conjunto a ser fornecido na execução do serviço: 3 Camisas, 2 </w:t>
            </w:r>
            <w:proofErr w:type="gramStart"/>
            <w:r>
              <w:rPr>
                <w:rFonts w:asciiTheme="minorHAnsi" w:hAnsiTheme="minorHAnsi" w:cstheme="minorHAnsi"/>
              </w:rPr>
              <w:t>Calças ,</w:t>
            </w:r>
            <w:proofErr w:type="gramEnd"/>
            <w:r>
              <w:rPr>
                <w:rFonts w:asciiTheme="minorHAnsi" w:hAnsiTheme="minorHAnsi" w:cstheme="minorHAnsi"/>
              </w:rPr>
              <w:t xml:space="preserve"> 4 pares de meia, 1 Cinto, 1 Sapato de Segurança, 1 Crachá funcional,  1 Capa de Chuva, 1 Jaqueta de Frio. </w:t>
            </w:r>
          </w:p>
          <w:p w14:paraId="2444A2BD" w14:textId="77777777" w:rsidR="007F7BA5" w:rsidRDefault="007F7BA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823FB7B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O 2o Conjunto, após seis meses de execução do contrato será composto por: 3 Camisas, 2 calças, 4 pares de meia, 1 cinto, 1 sapato de segurança e 1 capa de chuva, ou quando apresentarem defeito ou desgastes, independente do prazo mínimo estabelecido.</w:t>
            </w:r>
          </w:p>
        </w:tc>
      </w:tr>
    </w:tbl>
    <w:p w14:paraId="49FB5985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p w14:paraId="4AA62E2A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tbl>
      <w:tblPr>
        <w:tblStyle w:val="TabeladeGrade4-nfase11"/>
        <w:tblW w:w="9720" w:type="dxa"/>
        <w:tblLook w:val="04A0" w:firstRow="1" w:lastRow="0" w:firstColumn="1" w:lastColumn="0" w:noHBand="0" w:noVBand="1"/>
      </w:tblPr>
      <w:tblGrid>
        <w:gridCol w:w="641"/>
        <w:gridCol w:w="3073"/>
        <w:gridCol w:w="712"/>
        <w:gridCol w:w="820"/>
        <w:gridCol w:w="1085"/>
        <w:gridCol w:w="1463"/>
        <w:gridCol w:w="1061"/>
        <w:gridCol w:w="930"/>
      </w:tblGrid>
      <w:tr w:rsidR="007F7BA5" w14:paraId="670FDE75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8"/>
          </w:tcPr>
          <w:p w14:paraId="6445DBD8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COMPOSIÇÃO DE CUSTO DE UNIFORME PARA O CARGO DE ZELADOR</w:t>
            </w:r>
          </w:p>
        </w:tc>
      </w:tr>
      <w:tr w:rsidR="007F7BA5" w14:paraId="4A1C5D27" w14:textId="77777777" w:rsidTr="007F7BA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</w:tcPr>
          <w:p w14:paraId="66D62B68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ITEM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414C2D1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DISCRIMINAÇÃO UNIFORME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226BA6C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UNID.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16EAC43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QT. INICIAL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47763F3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QT. SEMESTRE</w:t>
            </w:r>
          </w:p>
        </w:tc>
        <w:tc>
          <w:tcPr>
            <w:tcW w:w="1463" w:type="dxa"/>
            <w:shd w:val="clear" w:color="auto" w:fill="DBE5F1" w:themeFill="accent1" w:themeFillTint="33"/>
          </w:tcPr>
          <w:p w14:paraId="1E649EB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QUANT. ANUAL POR FUNCIONÁRIO</w:t>
            </w:r>
          </w:p>
        </w:tc>
        <w:tc>
          <w:tcPr>
            <w:tcW w:w="1061" w:type="dxa"/>
            <w:shd w:val="clear" w:color="auto" w:fill="DBE5F1" w:themeFill="accent1" w:themeFillTint="33"/>
          </w:tcPr>
          <w:p w14:paraId="1528A12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UNITÁRIO</w:t>
            </w:r>
          </w:p>
        </w:tc>
        <w:tc>
          <w:tcPr>
            <w:tcW w:w="930" w:type="dxa"/>
            <w:shd w:val="clear" w:color="auto" w:fill="DBE5F1" w:themeFill="accent1" w:themeFillTint="33"/>
          </w:tcPr>
          <w:p w14:paraId="52BA24A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TOTAL</w:t>
            </w:r>
          </w:p>
        </w:tc>
      </w:tr>
      <w:tr w:rsidR="007F7BA5" w14:paraId="6E13B70C" w14:textId="77777777" w:rsidTr="007F7BA5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3D2E7623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073" w:type="dxa"/>
          </w:tcPr>
          <w:p w14:paraId="3A76F5CE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Camisa tipo polo com 2 botões, manga curta com ribana, tecido Piquet (50% Algodão e 50% Poliéster), bolso frontal lado esquerdo com emblema da Contratada e a informação "A serviço da UFF". Cor azul Claro.</w:t>
            </w:r>
          </w:p>
        </w:tc>
        <w:tc>
          <w:tcPr>
            <w:tcW w:w="685" w:type="dxa"/>
          </w:tcPr>
          <w:p w14:paraId="00C0B88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</w:tcPr>
          <w:p w14:paraId="7C74D57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095" w:type="dxa"/>
          </w:tcPr>
          <w:p w14:paraId="292DDA5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63" w:type="dxa"/>
            <w:noWrap/>
          </w:tcPr>
          <w:p w14:paraId="5F1E5C7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061" w:type="dxa"/>
            <w:noWrap/>
          </w:tcPr>
          <w:p w14:paraId="2ACE8D7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R$ 28,54</w:t>
            </w:r>
          </w:p>
        </w:tc>
        <w:tc>
          <w:tcPr>
            <w:tcW w:w="930" w:type="dxa"/>
            <w:noWrap/>
          </w:tcPr>
          <w:p w14:paraId="5116ADB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R$ 171,24</w:t>
            </w:r>
          </w:p>
        </w:tc>
      </w:tr>
      <w:tr w:rsidR="007F7BA5" w14:paraId="50C76B58" w14:textId="77777777" w:rsidTr="007F7BA5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05623894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24214AED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Calça Jeans, boa qualidade, com passantes para cinto, abertura/fechamento por botão e zíper, 2 bolsos frontais e 2 bolsos traseiros.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2C4432A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4F58E2C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1FFFB9A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3082876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61" w:type="dxa"/>
            <w:shd w:val="clear" w:color="auto" w:fill="DBE5F1" w:themeFill="accent1" w:themeFillTint="33"/>
            <w:noWrap/>
          </w:tcPr>
          <w:p w14:paraId="1A91295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R$ 39,42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4DEB23C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R$ 157,68</w:t>
            </w:r>
          </w:p>
        </w:tc>
      </w:tr>
      <w:tr w:rsidR="007F7BA5" w14:paraId="106E8419" w14:textId="77777777" w:rsidTr="007F7BA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0D6DECB5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073" w:type="dxa"/>
          </w:tcPr>
          <w:p w14:paraId="4D1E9825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Avental frontal UNISSEX, com bolso frontal confeccionado em tecido Oxford.</w:t>
            </w:r>
          </w:p>
        </w:tc>
        <w:tc>
          <w:tcPr>
            <w:tcW w:w="685" w:type="dxa"/>
          </w:tcPr>
          <w:p w14:paraId="29BFACB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</w:tcPr>
          <w:p w14:paraId="3951CA3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95" w:type="dxa"/>
          </w:tcPr>
          <w:p w14:paraId="11C667E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63" w:type="dxa"/>
            <w:noWrap/>
          </w:tcPr>
          <w:p w14:paraId="038C17C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61" w:type="dxa"/>
            <w:noWrap/>
          </w:tcPr>
          <w:p w14:paraId="3078FC7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R$ 9,80</w:t>
            </w:r>
          </w:p>
        </w:tc>
        <w:tc>
          <w:tcPr>
            <w:tcW w:w="930" w:type="dxa"/>
            <w:noWrap/>
          </w:tcPr>
          <w:p w14:paraId="2C7B476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R$ 39,20</w:t>
            </w:r>
          </w:p>
        </w:tc>
      </w:tr>
      <w:tr w:rsidR="007F7BA5" w14:paraId="426D3A26" w14:textId="77777777" w:rsidTr="007F7BA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7ACE7278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5D0A590F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Cinto constituído de uma face na cor preta sem costura, fivela em metal, com garra regulável.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71076AD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449AA48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7BA5C00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20C3C9B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1" w:type="dxa"/>
            <w:shd w:val="clear" w:color="auto" w:fill="DBE5F1" w:themeFill="accent1" w:themeFillTint="33"/>
            <w:noWrap/>
          </w:tcPr>
          <w:p w14:paraId="121E6C4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R$ 16,40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342D218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R$ 32,80</w:t>
            </w:r>
          </w:p>
        </w:tc>
      </w:tr>
      <w:tr w:rsidR="007F7BA5" w14:paraId="1BA82FF5" w14:textId="77777777" w:rsidTr="007F7BA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735C9D6B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</w:t>
            </w:r>
          </w:p>
        </w:tc>
        <w:tc>
          <w:tcPr>
            <w:tcW w:w="3073" w:type="dxa"/>
          </w:tcPr>
          <w:p w14:paraId="430FF500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Sapato tipo segurança ocupacional confeccionado em couro. Colarinho soft acolchoado com elástico nas laterais. Palmilha de montagem em EVA e solado em PU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bidensidade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85" w:type="dxa"/>
          </w:tcPr>
          <w:p w14:paraId="5636E6D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</w:t>
            </w:r>
          </w:p>
        </w:tc>
        <w:tc>
          <w:tcPr>
            <w:tcW w:w="804" w:type="dxa"/>
          </w:tcPr>
          <w:p w14:paraId="1342271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</w:tcPr>
          <w:p w14:paraId="6BE2493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noWrap/>
          </w:tcPr>
          <w:p w14:paraId="631E9A3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1" w:type="dxa"/>
            <w:noWrap/>
          </w:tcPr>
          <w:p w14:paraId="2810144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R$ 71,70</w:t>
            </w:r>
          </w:p>
        </w:tc>
        <w:tc>
          <w:tcPr>
            <w:tcW w:w="930" w:type="dxa"/>
            <w:noWrap/>
          </w:tcPr>
          <w:p w14:paraId="0BE6431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R$ 143,40</w:t>
            </w:r>
          </w:p>
        </w:tc>
      </w:tr>
      <w:tr w:rsidR="007F7BA5" w14:paraId="5AC5AACC" w14:textId="77777777" w:rsidTr="007F7BA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1E448DBE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46FE6D4B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Meia Vestuário, Material 100% Poliamida, Tipo Social, Cor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Preta,  Cano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Longo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29B3A3B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6B9CC30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77F1CC2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12332A9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061" w:type="dxa"/>
            <w:shd w:val="clear" w:color="auto" w:fill="DBE5F1" w:themeFill="accent1" w:themeFillTint="33"/>
            <w:noWrap/>
          </w:tcPr>
          <w:p w14:paraId="4FF51AD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R$ 4,49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0913E1A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R$ 35,92</w:t>
            </w:r>
          </w:p>
        </w:tc>
      </w:tr>
      <w:tr w:rsidR="007F7BA5" w14:paraId="4B9AEC35" w14:textId="77777777" w:rsidTr="007F7BA5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6C364519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073" w:type="dxa"/>
            <w:noWrap/>
          </w:tcPr>
          <w:p w14:paraId="7905CCFC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Capa para chuva em PVC, com capuz, manga comprida, com perfeito acabamento, soldada eletronicamente, botão plástico resistente com pressão.</w:t>
            </w:r>
          </w:p>
        </w:tc>
        <w:tc>
          <w:tcPr>
            <w:tcW w:w="685" w:type="dxa"/>
          </w:tcPr>
          <w:p w14:paraId="6E95D7F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</w:tcPr>
          <w:p w14:paraId="058AA7F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</w:tcPr>
          <w:p w14:paraId="3359D5F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noWrap/>
          </w:tcPr>
          <w:p w14:paraId="18714F0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1" w:type="dxa"/>
            <w:noWrap/>
          </w:tcPr>
          <w:p w14:paraId="4DF1762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R$ 19,37</w:t>
            </w:r>
          </w:p>
        </w:tc>
        <w:tc>
          <w:tcPr>
            <w:tcW w:w="930" w:type="dxa"/>
            <w:noWrap/>
          </w:tcPr>
          <w:p w14:paraId="434F130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R$ 38,74</w:t>
            </w:r>
          </w:p>
        </w:tc>
      </w:tr>
      <w:tr w:rsidR="007F7BA5" w14:paraId="4B8D5966" w14:textId="77777777" w:rsidTr="007F7BA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11648B38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593D8E47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Jaqueta de frio forrada manga longa, na cor azul marinho, antialérgica, com decote modelo V, com 20 mm de largura; ribana da cintura e das mangas com 70 mm de largura.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298816B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64DBDA3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614F869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42EB061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61" w:type="dxa"/>
            <w:shd w:val="clear" w:color="auto" w:fill="DBE5F1" w:themeFill="accent1" w:themeFillTint="33"/>
            <w:noWrap/>
          </w:tcPr>
          <w:p w14:paraId="4D55021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R$ 51,84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513DD12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R$ 51,84</w:t>
            </w:r>
          </w:p>
        </w:tc>
      </w:tr>
      <w:tr w:rsidR="007F7BA5" w14:paraId="10A32300" w14:textId="77777777" w:rsidTr="007F7BA5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08AB798C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3073" w:type="dxa"/>
          </w:tcPr>
          <w:p w14:paraId="35629B05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Crachá funcional em PVC (100%) com dupla face, colorido frente (alta qualidade), apresentando fotografia digitalizada, dados funcionais do empregado, e logomarca da empresa. Incluso cordão e presilha.</w:t>
            </w:r>
          </w:p>
        </w:tc>
        <w:tc>
          <w:tcPr>
            <w:tcW w:w="685" w:type="dxa"/>
          </w:tcPr>
          <w:p w14:paraId="22E1DA4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</w:tcPr>
          <w:p w14:paraId="4D7F5F8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</w:tcPr>
          <w:p w14:paraId="2A80D5C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463" w:type="dxa"/>
            <w:noWrap/>
          </w:tcPr>
          <w:p w14:paraId="2B95DFF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61" w:type="dxa"/>
            <w:noWrap/>
          </w:tcPr>
          <w:p w14:paraId="2FBD510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R$ 2,28</w:t>
            </w:r>
          </w:p>
        </w:tc>
        <w:tc>
          <w:tcPr>
            <w:tcW w:w="930" w:type="dxa"/>
            <w:noWrap/>
          </w:tcPr>
          <w:p w14:paraId="0CD98A8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R$ 2,28</w:t>
            </w:r>
          </w:p>
        </w:tc>
      </w:tr>
      <w:tr w:rsidR="007F7BA5" w14:paraId="58EF536D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gridSpan w:val="7"/>
            <w:shd w:val="clear" w:color="auto" w:fill="DBE5F1" w:themeFill="accent1" w:themeFillTint="33"/>
            <w:noWrap/>
          </w:tcPr>
          <w:p w14:paraId="5D8269F3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Valor anual por funcionário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6F277CE5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R$ 673,10</w:t>
            </w:r>
          </w:p>
        </w:tc>
      </w:tr>
      <w:tr w:rsidR="007F7BA5" w14:paraId="6FF71F89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0" w:type="dxa"/>
            <w:gridSpan w:val="7"/>
            <w:noWrap/>
          </w:tcPr>
          <w:p w14:paraId="70606EB6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Valor mensal por funcionário</w:t>
            </w:r>
          </w:p>
        </w:tc>
        <w:tc>
          <w:tcPr>
            <w:tcW w:w="930" w:type="dxa"/>
            <w:noWrap/>
          </w:tcPr>
          <w:p w14:paraId="3E842E75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R$ 56,09</w:t>
            </w:r>
          </w:p>
        </w:tc>
      </w:tr>
      <w:tr w:rsidR="007F7BA5" w14:paraId="43BB0D9E" w14:textId="77777777" w:rsidTr="007F7BA5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8"/>
            <w:shd w:val="clear" w:color="auto" w:fill="DBE5F1" w:themeFill="accent1" w:themeFillTint="33"/>
          </w:tcPr>
          <w:p w14:paraId="7681AD39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Quantidade estimada por ano, sendo 2 (dois) conjuntos, conforme Cláusula 54ª da CCT 2021/2022, conforme segue: 1o Conjunto a ser fornecido na execução do serviço: 3 Camisas, 2 </w:t>
            </w:r>
            <w:proofErr w:type="gramStart"/>
            <w:r>
              <w:rPr>
                <w:rFonts w:asciiTheme="minorHAnsi" w:hAnsiTheme="minorHAnsi" w:cstheme="minorHAnsi"/>
              </w:rPr>
              <w:t>Calças ,</w:t>
            </w:r>
            <w:proofErr w:type="gramEnd"/>
            <w:r>
              <w:rPr>
                <w:rFonts w:asciiTheme="minorHAnsi" w:hAnsiTheme="minorHAnsi" w:cstheme="minorHAnsi"/>
              </w:rPr>
              <w:t xml:space="preserve"> 4 pares de meia, 1 Cinto, 1 Sapato de Segurança, 1 Crachá funcional,  1 Capa de Chuva, 1 Jaqueta de Frio, 2 Aventais. </w:t>
            </w:r>
          </w:p>
          <w:p w14:paraId="67DF579E" w14:textId="77777777" w:rsidR="007F7BA5" w:rsidRDefault="007F7BA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E314899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O 2o Conjunto, após seis meses de execução do contrato será composto por: 3 Camisas, 2 calças, 4 pares de meia, 1 cinto, 1 sapato de segurança e 1 capa de chuva, ou quando apresentarem defeito ou desgastes, independente do prazo mínimo estabelecido.</w:t>
            </w:r>
          </w:p>
        </w:tc>
      </w:tr>
    </w:tbl>
    <w:p w14:paraId="7A063FEF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p w14:paraId="5CCFB659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tbl>
      <w:tblPr>
        <w:tblStyle w:val="TabeladeGrade4-nfase11"/>
        <w:tblW w:w="9726" w:type="dxa"/>
        <w:tblLook w:val="04A0" w:firstRow="1" w:lastRow="0" w:firstColumn="1" w:lastColumn="0" w:noHBand="0" w:noVBand="1"/>
      </w:tblPr>
      <w:tblGrid>
        <w:gridCol w:w="641"/>
        <w:gridCol w:w="3073"/>
        <w:gridCol w:w="712"/>
        <w:gridCol w:w="820"/>
        <w:gridCol w:w="1085"/>
        <w:gridCol w:w="1463"/>
        <w:gridCol w:w="1062"/>
        <w:gridCol w:w="930"/>
      </w:tblGrid>
      <w:tr w:rsidR="007F7BA5" w14:paraId="5B97A3B8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8"/>
          </w:tcPr>
          <w:p w14:paraId="27935E5B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COMPOSIÇÃO DE CUSTO DE UNIFORME PARA O CARGO DE SUPERVISOR</w:t>
            </w:r>
          </w:p>
        </w:tc>
      </w:tr>
      <w:tr w:rsidR="007F7BA5" w14:paraId="251B7B1E" w14:textId="77777777" w:rsidTr="007F7BA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</w:tcPr>
          <w:p w14:paraId="6370C1CD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ITEM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77C7CE4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DISCRIMINAÇÃO UNIFORME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47408C5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UNID.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1254179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QT. INICIAL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3F1A6BC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QT. SEMESTRE</w:t>
            </w:r>
          </w:p>
        </w:tc>
        <w:tc>
          <w:tcPr>
            <w:tcW w:w="1463" w:type="dxa"/>
            <w:shd w:val="clear" w:color="auto" w:fill="DBE5F1" w:themeFill="accent1" w:themeFillTint="33"/>
          </w:tcPr>
          <w:p w14:paraId="73A57C4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QUANT. ANUAL POR FUNCIONÁRIO</w:t>
            </w:r>
          </w:p>
        </w:tc>
        <w:tc>
          <w:tcPr>
            <w:tcW w:w="1062" w:type="dxa"/>
            <w:shd w:val="clear" w:color="auto" w:fill="DBE5F1" w:themeFill="accent1" w:themeFillTint="33"/>
          </w:tcPr>
          <w:p w14:paraId="2E9E42A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UNITÁRIO</w:t>
            </w:r>
          </w:p>
        </w:tc>
        <w:tc>
          <w:tcPr>
            <w:tcW w:w="930" w:type="dxa"/>
            <w:shd w:val="clear" w:color="auto" w:fill="DBE5F1" w:themeFill="accent1" w:themeFillTint="33"/>
          </w:tcPr>
          <w:p w14:paraId="086EFE3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TOTAL</w:t>
            </w:r>
          </w:p>
        </w:tc>
      </w:tr>
      <w:tr w:rsidR="007F7BA5" w14:paraId="786B2219" w14:textId="77777777" w:rsidTr="007F7BA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2A4F0065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073" w:type="dxa"/>
          </w:tcPr>
          <w:p w14:paraId="33CEFC02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Camisa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tipo</w:t>
            </w:r>
            <w:r>
              <w:rPr>
                <w:rFonts w:asciiTheme="minorHAnsi" w:hAnsiTheme="minorHAnsi" w:cstheme="minorHAnsi"/>
                <w:color w:val="00808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trike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social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, manga longa, tricoline mista (60% Algodão  e 40%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Poliester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 ou microfibra, bolso lado esquerdo com emblema da Contratada e a informação "A serviço da UFF". Cor Branca.</w:t>
            </w:r>
          </w:p>
        </w:tc>
        <w:tc>
          <w:tcPr>
            <w:tcW w:w="685" w:type="dxa"/>
          </w:tcPr>
          <w:p w14:paraId="26A69FF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Qt.</w:t>
            </w:r>
          </w:p>
        </w:tc>
        <w:tc>
          <w:tcPr>
            <w:tcW w:w="804" w:type="dxa"/>
          </w:tcPr>
          <w:p w14:paraId="6154566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095" w:type="dxa"/>
          </w:tcPr>
          <w:p w14:paraId="7B8438D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63" w:type="dxa"/>
            <w:noWrap/>
          </w:tcPr>
          <w:p w14:paraId="1A854E2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062" w:type="dxa"/>
            <w:noWrap/>
          </w:tcPr>
          <w:p w14:paraId="0713CA9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R$ 40,89</w:t>
            </w:r>
          </w:p>
        </w:tc>
        <w:tc>
          <w:tcPr>
            <w:tcW w:w="930" w:type="dxa"/>
            <w:noWrap/>
          </w:tcPr>
          <w:p w14:paraId="1D4EF07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R$ 245,34</w:t>
            </w:r>
          </w:p>
        </w:tc>
      </w:tr>
      <w:tr w:rsidR="007F7BA5" w14:paraId="3D6587BD" w14:textId="77777777" w:rsidTr="007F7BA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41080D5F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6CF5CBC0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Calça social,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Confeccionada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em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oxford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, cor preta, bolsos laterais e posteriores, cós com passantes de cinto e abertura/fechamento frontal por colchete e zíper.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2C96879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Qt.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25DBF1F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01DD4E5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22143F3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7DCB183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R$ 32,86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736D265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R$ 131,44</w:t>
            </w:r>
          </w:p>
        </w:tc>
      </w:tr>
      <w:tr w:rsidR="007F7BA5" w14:paraId="69CE1BEA" w14:textId="77777777" w:rsidTr="007F7BA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7B154249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</w:t>
            </w:r>
          </w:p>
        </w:tc>
        <w:tc>
          <w:tcPr>
            <w:tcW w:w="3073" w:type="dxa"/>
          </w:tcPr>
          <w:p w14:paraId="799CE88C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Cinto constituído de uma face na cor preta sem costura, fivela em metal, com garra regulável.</w:t>
            </w:r>
          </w:p>
        </w:tc>
        <w:tc>
          <w:tcPr>
            <w:tcW w:w="685" w:type="dxa"/>
          </w:tcPr>
          <w:p w14:paraId="139230C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</w:tcPr>
          <w:p w14:paraId="6A662E1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</w:tcPr>
          <w:p w14:paraId="6D03F6F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noWrap/>
          </w:tcPr>
          <w:p w14:paraId="4C27035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2" w:type="dxa"/>
            <w:noWrap/>
          </w:tcPr>
          <w:p w14:paraId="0FB7890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R$ 16,40</w:t>
            </w:r>
          </w:p>
        </w:tc>
        <w:tc>
          <w:tcPr>
            <w:tcW w:w="930" w:type="dxa"/>
            <w:noWrap/>
          </w:tcPr>
          <w:p w14:paraId="0F0FBCE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R$ 32,80</w:t>
            </w:r>
          </w:p>
        </w:tc>
      </w:tr>
      <w:tr w:rsidR="007F7BA5" w14:paraId="342E5B60" w14:textId="77777777" w:rsidTr="007F7BA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2311DCD7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7F51EF1B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Sapato tipo </w:t>
            </w:r>
            <w:proofErr w:type="gramStart"/>
            <w:r>
              <w:rPr>
                <w:rFonts w:asciiTheme="minorHAnsi" w:hAnsiTheme="minorHAnsi" w:cstheme="minorHAnsi"/>
              </w:rPr>
              <w:t>segurança  ocupacional</w:t>
            </w:r>
            <w:proofErr w:type="gramEnd"/>
            <w:r>
              <w:rPr>
                <w:rFonts w:asciiTheme="minorHAnsi" w:hAnsiTheme="minorHAnsi" w:cstheme="minorHAnsi"/>
              </w:rPr>
              <w:t xml:space="preserve"> confeccionado em couro. Colarinho soft acolchoado. Fechamento em cadarço. Palmilha de montagem em poliéster resinado. Solado em PU </w:t>
            </w:r>
            <w:proofErr w:type="spellStart"/>
            <w:r>
              <w:rPr>
                <w:rFonts w:asciiTheme="minorHAnsi" w:hAnsiTheme="minorHAnsi" w:cstheme="minorHAnsi"/>
              </w:rPr>
              <w:t>bidensidade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054ED83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3CC8B38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7A9C392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564A6C3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002606A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R$ 71,70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4DD9B62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R$ 143,40</w:t>
            </w:r>
          </w:p>
        </w:tc>
      </w:tr>
      <w:tr w:rsidR="007F7BA5" w14:paraId="0C9B2376" w14:textId="77777777" w:rsidTr="007F7BA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71744C3C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073" w:type="dxa"/>
          </w:tcPr>
          <w:p w14:paraId="159D9C40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Meia Vestuário, Material 100% Poliamida, Tipo Social, Cor </w:t>
            </w:r>
            <w:proofErr w:type="gramStart"/>
            <w:r>
              <w:rPr>
                <w:rFonts w:asciiTheme="minorHAnsi" w:hAnsiTheme="minorHAnsi" w:cstheme="minorHAnsi"/>
                <w:color w:val="000000"/>
              </w:rPr>
              <w:t>Preta,  Cano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Longo</w:t>
            </w:r>
          </w:p>
        </w:tc>
        <w:tc>
          <w:tcPr>
            <w:tcW w:w="685" w:type="dxa"/>
          </w:tcPr>
          <w:p w14:paraId="5A7FFFD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</w:t>
            </w:r>
          </w:p>
        </w:tc>
        <w:tc>
          <w:tcPr>
            <w:tcW w:w="804" w:type="dxa"/>
          </w:tcPr>
          <w:p w14:paraId="7B87BF7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95" w:type="dxa"/>
          </w:tcPr>
          <w:p w14:paraId="21C90D9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463" w:type="dxa"/>
            <w:noWrap/>
          </w:tcPr>
          <w:p w14:paraId="391A960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062" w:type="dxa"/>
            <w:noWrap/>
          </w:tcPr>
          <w:p w14:paraId="4BFB157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R$ 4,49</w:t>
            </w:r>
          </w:p>
        </w:tc>
        <w:tc>
          <w:tcPr>
            <w:tcW w:w="930" w:type="dxa"/>
            <w:noWrap/>
          </w:tcPr>
          <w:p w14:paraId="7A7243A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R$ 35,92</w:t>
            </w:r>
          </w:p>
        </w:tc>
      </w:tr>
      <w:tr w:rsidR="007F7BA5" w14:paraId="6CABF1DE" w14:textId="77777777" w:rsidTr="007F7BA5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36AC10A7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073" w:type="dxa"/>
            <w:shd w:val="clear" w:color="auto" w:fill="DBE5F1" w:themeFill="accent1" w:themeFillTint="33"/>
            <w:noWrap/>
          </w:tcPr>
          <w:p w14:paraId="0207A5A6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Capa para chuva em PVC, com capuz, manga comprida, com perfeito acabamento, soldada eletronicamente, botão plástico resistente com pressão.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7A6A6FA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604A22C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1725E7D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243B127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0941564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R$ 19,37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2A968D0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R$ 38,74</w:t>
            </w:r>
          </w:p>
        </w:tc>
      </w:tr>
      <w:tr w:rsidR="007F7BA5" w14:paraId="448D3E8A" w14:textId="77777777" w:rsidTr="007F7BA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1B6ACCAF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073" w:type="dxa"/>
          </w:tcPr>
          <w:p w14:paraId="6B3B12F0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Jaqueta de frio forrada manga longa, na cor azul marinho, antialérgica, com decote modelo V, com 20 mm de largura; ribana da cintura e das mangas com 70 mm de largura.</w:t>
            </w:r>
          </w:p>
        </w:tc>
        <w:tc>
          <w:tcPr>
            <w:tcW w:w="685" w:type="dxa"/>
          </w:tcPr>
          <w:p w14:paraId="5452785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Qt.</w:t>
            </w:r>
          </w:p>
        </w:tc>
        <w:tc>
          <w:tcPr>
            <w:tcW w:w="804" w:type="dxa"/>
          </w:tcPr>
          <w:p w14:paraId="7ADEDAC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</w:tcPr>
          <w:p w14:paraId="527CAB5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463" w:type="dxa"/>
            <w:noWrap/>
          </w:tcPr>
          <w:p w14:paraId="13C6CDF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62" w:type="dxa"/>
            <w:noWrap/>
          </w:tcPr>
          <w:p w14:paraId="4CD7C1D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R$ 51,84</w:t>
            </w:r>
          </w:p>
        </w:tc>
        <w:tc>
          <w:tcPr>
            <w:tcW w:w="930" w:type="dxa"/>
            <w:noWrap/>
          </w:tcPr>
          <w:p w14:paraId="0C34116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R$ 51,84</w:t>
            </w:r>
          </w:p>
        </w:tc>
      </w:tr>
      <w:tr w:rsidR="007F7BA5" w14:paraId="656CC5FB" w14:textId="77777777" w:rsidTr="007F7BA5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79A519F5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4DE1C670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Crachá funcional em PVC (100%) com dupla face, colorido frente (alta qualidade), apresentando fotografia digitalizada, dados funcionais do empregado, e logomarca da empresa. Incluso cordão e presilha.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6986890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Qt.</w:t>
            </w:r>
          </w:p>
        </w:tc>
        <w:tc>
          <w:tcPr>
            <w:tcW w:w="804" w:type="dxa"/>
            <w:shd w:val="clear" w:color="auto" w:fill="DBE5F1" w:themeFill="accent1" w:themeFillTint="33"/>
          </w:tcPr>
          <w:p w14:paraId="6943E9A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6D6754C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463" w:type="dxa"/>
            <w:shd w:val="clear" w:color="auto" w:fill="DBE5F1" w:themeFill="accent1" w:themeFillTint="33"/>
            <w:noWrap/>
          </w:tcPr>
          <w:p w14:paraId="302D31F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50E27D0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R$ 2,28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1BE2C35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R$ 2,28</w:t>
            </w:r>
          </w:p>
        </w:tc>
      </w:tr>
      <w:tr w:rsidR="007F7BA5" w14:paraId="42D42F0E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gridSpan w:val="7"/>
            <w:noWrap/>
          </w:tcPr>
          <w:p w14:paraId="18F4252C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Valor anual por funcionário</w:t>
            </w:r>
          </w:p>
        </w:tc>
        <w:tc>
          <w:tcPr>
            <w:tcW w:w="930" w:type="dxa"/>
            <w:noWrap/>
          </w:tcPr>
          <w:p w14:paraId="6942CD8B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R$ 681,76</w:t>
            </w:r>
          </w:p>
        </w:tc>
      </w:tr>
      <w:tr w:rsidR="007F7BA5" w14:paraId="2AA3752B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6" w:type="dxa"/>
            <w:gridSpan w:val="7"/>
            <w:shd w:val="clear" w:color="auto" w:fill="DBE5F1" w:themeFill="accent1" w:themeFillTint="33"/>
            <w:noWrap/>
          </w:tcPr>
          <w:p w14:paraId="611DF297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Valor mensal por funcionário</w:t>
            </w:r>
          </w:p>
        </w:tc>
        <w:tc>
          <w:tcPr>
            <w:tcW w:w="930" w:type="dxa"/>
            <w:shd w:val="clear" w:color="auto" w:fill="DBE5F1" w:themeFill="accent1" w:themeFillTint="33"/>
            <w:noWrap/>
          </w:tcPr>
          <w:p w14:paraId="54F08822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R$ 56,81</w:t>
            </w:r>
          </w:p>
        </w:tc>
      </w:tr>
      <w:tr w:rsidR="007F7BA5" w14:paraId="0BB1DECA" w14:textId="77777777" w:rsidTr="007F7BA5">
        <w:trPr>
          <w:trHeight w:val="2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8"/>
          </w:tcPr>
          <w:p w14:paraId="5BD2ACEA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Quantidade estimada por ano, sendo 2 (dois) conjuntos, conforme Cláusula 54ª da CCT 2021/2022, conforme segue:</w:t>
            </w:r>
          </w:p>
          <w:p w14:paraId="3C4072FC" w14:textId="77777777" w:rsidR="007F7BA5" w:rsidRDefault="007F7BA5">
            <w:pPr>
              <w:jc w:val="center"/>
              <w:rPr>
                <w:rFonts w:asciiTheme="minorHAnsi" w:hAnsiTheme="minorHAnsi" w:cstheme="minorHAnsi"/>
              </w:rPr>
            </w:pPr>
          </w:p>
          <w:p w14:paraId="0F880F8E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1o Conjunto a ser fornecido na execução do serviço: 3 Camisas, 2 </w:t>
            </w:r>
            <w:proofErr w:type="gramStart"/>
            <w:r>
              <w:rPr>
                <w:rFonts w:asciiTheme="minorHAnsi" w:hAnsiTheme="minorHAnsi" w:cstheme="minorHAnsi"/>
              </w:rPr>
              <w:t>Calças ,</w:t>
            </w:r>
            <w:proofErr w:type="gramEnd"/>
            <w:r>
              <w:rPr>
                <w:rFonts w:asciiTheme="minorHAnsi" w:hAnsiTheme="minorHAnsi" w:cstheme="minorHAnsi"/>
              </w:rPr>
              <w:t xml:space="preserve"> 4 pares de meia, 1 Cinto, 1 Sapato de Segurança, 1 Crachá funcional,  1 Capa de Chuva, 1 Jaqueta de Frio. </w:t>
            </w:r>
          </w:p>
          <w:p w14:paraId="71C9848A" w14:textId="77777777" w:rsidR="007F7BA5" w:rsidRDefault="007F7BA5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AEE86AF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O 2o Conjunto, após seis meses de execução do contrato será composto por: 3 Camisas, 2 calças, 4 pares de meia, 1 cinto, 1 sapato de segurança e 1 capa de chuva, ou quando apresentarem defeito ou desgastes, independente do prazo mínimo estabelecido.</w:t>
            </w:r>
          </w:p>
        </w:tc>
      </w:tr>
    </w:tbl>
    <w:p w14:paraId="41BC9E7C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p w14:paraId="7C18D03D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p w14:paraId="5EF9A227" w14:textId="77777777" w:rsidR="007F7BA5" w:rsidRDefault="007F7BA5">
      <w:pPr>
        <w:rPr>
          <w:rFonts w:asciiTheme="minorHAnsi" w:hAnsiTheme="minorHAnsi" w:cs="Arial"/>
          <w:b/>
        </w:rPr>
      </w:pPr>
    </w:p>
    <w:p w14:paraId="29CEA4E3" w14:textId="77777777" w:rsidR="007F7BA5" w:rsidRDefault="006962AF">
      <w:pPr>
        <w:rPr>
          <w:rFonts w:asciiTheme="minorHAnsi" w:hAnsiTheme="minorHAnsi" w:cs="Arial"/>
          <w:b/>
          <w:lang w:val="pt-PT"/>
        </w:rPr>
      </w:pPr>
      <w:r>
        <w:rPr>
          <w:rFonts w:asciiTheme="minorHAnsi" w:hAnsiTheme="minorHAnsi" w:cs="Arial"/>
          <w:b/>
          <w:lang w:val="pt-PT"/>
        </w:rPr>
        <w:t>B) EQUIPAMENTOS</w:t>
      </w:r>
    </w:p>
    <w:p w14:paraId="77984F76" w14:textId="77777777" w:rsidR="007F7BA5" w:rsidRDefault="007F7BA5">
      <w:pPr>
        <w:rPr>
          <w:rFonts w:asciiTheme="minorHAnsi" w:hAnsiTheme="minorHAnsi" w:cs="Arial"/>
          <w:b/>
          <w:lang w:val="pt-PT"/>
        </w:rPr>
      </w:pPr>
    </w:p>
    <w:tbl>
      <w:tblPr>
        <w:tblStyle w:val="TabeladeGrade4-nfase11"/>
        <w:tblW w:w="8359" w:type="dxa"/>
        <w:tblLook w:val="04A0" w:firstRow="1" w:lastRow="0" w:firstColumn="1" w:lastColumn="0" w:noHBand="0" w:noVBand="1"/>
      </w:tblPr>
      <w:tblGrid>
        <w:gridCol w:w="603"/>
        <w:gridCol w:w="2404"/>
        <w:gridCol w:w="702"/>
        <w:gridCol w:w="1410"/>
        <w:gridCol w:w="1680"/>
        <w:gridCol w:w="1560"/>
      </w:tblGrid>
      <w:tr w:rsidR="007F7BA5" w14:paraId="49358B08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6"/>
          </w:tcPr>
          <w:p w14:paraId="292D4825" w14:textId="77777777" w:rsidR="007F7BA5" w:rsidRDefault="006962A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Disponibilização de Equipamentos para os postos de Supervisores Diurnos e</w:t>
            </w:r>
            <w:r>
              <w:rPr>
                <w:rFonts w:asciiTheme="minorHAnsi" w:hAnsiTheme="minorHAnsi"/>
              </w:rPr>
              <w:t xml:space="preserve"> Supervisores Noturnos 12x36</w:t>
            </w:r>
          </w:p>
        </w:tc>
      </w:tr>
      <w:tr w:rsidR="007F7BA5" w14:paraId="4217B89F" w14:textId="77777777" w:rsidTr="007F7BA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DBE5F1" w:themeFill="accent1" w:themeFillTint="33"/>
          </w:tcPr>
          <w:p w14:paraId="262398B6" w14:textId="77777777" w:rsidR="007F7BA5" w:rsidRDefault="006962A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3EA639B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Descrição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9FFD7E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Qnt</w:t>
            </w:r>
            <w:proofErr w:type="spellEnd"/>
          </w:p>
        </w:tc>
        <w:tc>
          <w:tcPr>
            <w:tcW w:w="1417" w:type="dxa"/>
            <w:shd w:val="clear" w:color="auto" w:fill="DBE5F1" w:themeFill="accent1" w:themeFillTint="33"/>
          </w:tcPr>
          <w:p w14:paraId="370B616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de referência FIPE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AA4C97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ED1CFA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Depreciação</w:t>
            </w:r>
          </w:p>
        </w:tc>
      </w:tr>
      <w:tr w:rsidR="007F7BA5" w14:paraId="7A355D46" w14:textId="77777777" w:rsidTr="007F7BA5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231270C6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444" w:type="dxa"/>
          </w:tcPr>
          <w:p w14:paraId="157D1A9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Carro, zero km, bicombustível (álcool e gasolina), 5 portas, 05 lugares, </w:t>
            </w:r>
            <w:proofErr w:type="gramStart"/>
            <w:r>
              <w:rPr>
                <w:rFonts w:asciiTheme="minorHAnsi" w:hAnsiTheme="minorHAnsi" w:cstheme="minorHAnsi"/>
              </w:rPr>
              <w:t>ar condicionado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14:paraId="7B71272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14:paraId="3EF90F3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R$60.212,00</w:t>
            </w:r>
          </w:p>
        </w:tc>
        <w:tc>
          <w:tcPr>
            <w:tcW w:w="1701" w:type="dxa"/>
          </w:tcPr>
          <w:p w14:paraId="73CA76F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120.424,00</w:t>
            </w:r>
          </w:p>
        </w:tc>
        <w:tc>
          <w:tcPr>
            <w:tcW w:w="1560" w:type="dxa"/>
          </w:tcPr>
          <w:p w14:paraId="3943D45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60 meses </w:t>
            </w:r>
          </w:p>
        </w:tc>
      </w:tr>
      <w:tr w:rsidR="007F7BA5" w14:paraId="684C1EBC" w14:textId="77777777" w:rsidTr="007F7BA5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DBE5F1" w:themeFill="accent1" w:themeFillTint="33"/>
          </w:tcPr>
          <w:p w14:paraId="6C48408F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2AE1B12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Motocicleta, marca Honda, modelo Cg 160 Start ou similar, terrestre, </w:t>
            </w:r>
            <w:proofErr w:type="spellStart"/>
            <w:r>
              <w:rPr>
                <w:rFonts w:asciiTheme="minorHAnsi" w:hAnsiTheme="minorHAnsi" w:cstheme="minorHAnsi"/>
              </w:rPr>
              <w:t>flex</w:t>
            </w:r>
            <w:proofErr w:type="spellEnd"/>
            <w:r>
              <w:rPr>
                <w:rFonts w:asciiTheme="minorHAnsi" w:hAnsiTheme="minorHAnsi" w:cstheme="minorHAnsi"/>
              </w:rPr>
              <w:t xml:space="preserve">, com </w:t>
            </w:r>
            <w:proofErr w:type="spellStart"/>
            <w:r>
              <w:rPr>
                <w:rFonts w:asciiTheme="minorHAnsi" w:hAnsiTheme="minorHAnsi" w:cstheme="minorHAnsi"/>
              </w:rPr>
              <w:t>cambio</w:t>
            </w:r>
            <w:proofErr w:type="spellEnd"/>
            <w:r>
              <w:rPr>
                <w:rFonts w:asciiTheme="minorHAnsi" w:hAnsiTheme="minorHAnsi" w:cstheme="minorHAnsi"/>
              </w:rPr>
              <w:t xml:space="preserve"> manual, 0 Km.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2F55DAB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BB57FF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R$ 13.311,00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CFC0C5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13.311,00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7C73247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48 meses </w:t>
            </w:r>
          </w:p>
        </w:tc>
      </w:tr>
      <w:tr w:rsidR="007F7BA5" w14:paraId="5C77B73C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4B440337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44" w:type="dxa"/>
          </w:tcPr>
          <w:p w14:paraId="0B3C248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Relógio de ponto eletrônico</w:t>
            </w:r>
          </w:p>
        </w:tc>
        <w:tc>
          <w:tcPr>
            <w:tcW w:w="709" w:type="dxa"/>
          </w:tcPr>
          <w:p w14:paraId="1D5331A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417" w:type="dxa"/>
          </w:tcPr>
          <w:p w14:paraId="1BA5AEB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R$ 1.467,33</w:t>
            </w:r>
          </w:p>
        </w:tc>
        <w:tc>
          <w:tcPr>
            <w:tcW w:w="1701" w:type="dxa"/>
          </w:tcPr>
          <w:p w14:paraId="3E2D49E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41.085,24</w:t>
            </w:r>
          </w:p>
        </w:tc>
        <w:tc>
          <w:tcPr>
            <w:tcW w:w="1560" w:type="dxa"/>
          </w:tcPr>
          <w:p w14:paraId="6A79C49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60 meses </w:t>
            </w:r>
          </w:p>
        </w:tc>
      </w:tr>
      <w:tr w:rsidR="007F7BA5" w14:paraId="09D31C8C" w14:textId="77777777" w:rsidTr="007F7BA5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DBE5F1" w:themeFill="accent1" w:themeFillTint="33"/>
          </w:tcPr>
          <w:p w14:paraId="77BD6597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37EF482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Radio</w:t>
            </w:r>
            <w:proofErr w:type="spellEnd"/>
            <w:r>
              <w:rPr>
                <w:rFonts w:asciiTheme="minorHAnsi" w:hAnsiTheme="minorHAnsi" w:cstheme="minorHAnsi"/>
              </w:rPr>
              <w:t xml:space="preserve"> Comunicador profissional tipo Walk Talk com bateria e carregador, </w:t>
            </w:r>
            <w:proofErr w:type="gramStart"/>
            <w:r>
              <w:rPr>
                <w:rFonts w:asciiTheme="minorHAnsi" w:hAnsiTheme="minorHAnsi" w:cstheme="minorHAnsi"/>
              </w:rPr>
              <w:t>Bivolt</w:t>
            </w:r>
            <w:proofErr w:type="gramEnd"/>
            <w:r>
              <w:rPr>
                <w:rFonts w:asciiTheme="minorHAnsi" w:hAnsiTheme="minorHAnsi" w:cstheme="minorHAnsi"/>
              </w:rPr>
              <w:t>, com alcance de até 12km em campo aberto.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1B06C4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83653F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R$ 275,34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73F9D2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4.956,12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E7D592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60 meses </w:t>
            </w:r>
          </w:p>
        </w:tc>
      </w:tr>
      <w:tr w:rsidR="007F7BA5" w14:paraId="1E0A0B19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</w:tcPr>
          <w:p w14:paraId="02FACA61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Depreciação do veículo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Cód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8703 - 60 meses</w:t>
            </w:r>
          </w:p>
        </w:tc>
        <w:tc>
          <w:tcPr>
            <w:tcW w:w="1701" w:type="dxa"/>
          </w:tcPr>
          <w:p w14:paraId="6A32A27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R$ 2.007,07</w:t>
            </w:r>
          </w:p>
        </w:tc>
        <w:tc>
          <w:tcPr>
            <w:tcW w:w="1560" w:type="dxa"/>
            <w:noWrap/>
          </w:tcPr>
          <w:p w14:paraId="338F5DB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  <w:tr w:rsidR="007F7BA5" w14:paraId="71BC1D1F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shd w:val="clear" w:color="auto" w:fill="DBE5F1" w:themeFill="accent1" w:themeFillTint="33"/>
          </w:tcPr>
          <w:p w14:paraId="02586F9D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Depreciação da Motocicleta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Cód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8711 - 48 meses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5BE8FF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R$ 277,31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</w:tcPr>
          <w:p w14:paraId="4AA687F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  <w:tr w:rsidR="007F7BA5" w14:paraId="5807556B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</w:tcPr>
          <w:p w14:paraId="58B62625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Depreciação do Relógio de Ponto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Cód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8471 - 60 meses</w:t>
            </w:r>
          </w:p>
        </w:tc>
        <w:tc>
          <w:tcPr>
            <w:tcW w:w="1701" w:type="dxa"/>
          </w:tcPr>
          <w:p w14:paraId="5EE24B4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R$ 684,75</w:t>
            </w:r>
          </w:p>
        </w:tc>
        <w:tc>
          <w:tcPr>
            <w:tcW w:w="1560" w:type="dxa"/>
            <w:noWrap/>
          </w:tcPr>
          <w:p w14:paraId="2A6DF97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  <w:tr w:rsidR="007F7BA5" w14:paraId="17ECBBB5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shd w:val="clear" w:color="auto" w:fill="DBE5F1" w:themeFill="accent1" w:themeFillTint="33"/>
          </w:tcPr>
          <w:p w14:paraId="2C64BCE5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Depreciação do Rádio Comunicador </w:t>
            </w:r>
            <w:proofErr w:type="spellStart"/>
            <w:r>
              <w:rPr>
                <w:rFonts w:asciiTheme="minorHAnsi" w:hAnsiTheme="minorHAnsi" w:cstheme="minorHAnsi"/>
                <w:color w:val="FF0000"/>
              </w:rPr>
              <w:t>Cód</w:t>
            </w:r>
            <w:proofErr w:type="spellEnd"/>
            <w:r>
              <w:rPr>
                <w:rFonts w:asciiTheme="minorHAnsi" w:hAnsiTheme="minorHAnsi" w:cstheme="minorHAnsi"/>
                <w:color w:val="FF0000"/>
              </w:rPr>
              <w:t xml:space="preserve"> 8525 - 60 meses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FAF5A8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R$ 82,60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</w:tcPr>
          <w:p w14:paraId="7531F0B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  <w:tr w:rsidR="007F7BA5" w14:paraId="6C533D9C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</w:tcPr>
          <w:p w14:paraId="6FE9C1C7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Total dos equipamentos por mês</w:t>
            </w:r>
          </w:p>
        </w:tc>
        <w:tc>
          <w:tcPr>
            <w:tcW w:w="1701" w:type="dxa"/>
          </w:tcPr>
          <w:p w14:paraId="75BBE3E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R$ 3.051,74</w:t>
            </w:r>
          </w:p>
        </w:tc>
        <w:tc>
          <w:tcPr>
            <w:tcW w:w="1560" w:type="dxa"/>
            <w:noWrap/>
          </w:tcPr>
          <w:p w14:paraId="442220D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  <w:tr w:rsidR="007F7BA5" w14:paraId="5C5CEEDB" w14:textId="77777777" w:rsidTr="007F7B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shd w:val="clear" w:color="auto" w:fill="DBE5F1" w:themeFill="accent1" w:themeFillTint="33"/>
          </w:tcPr>
          <w:p w14:paraId="506F7186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Custo por </w:t>
            </w:r>
            <w:proofErr w:type="gramStart"/>
            <w:r>
              <w:rPr>
                <w:rFonts w:asciiTheme="minorHAnsi" w:hAnsiTheme="minorHAnsi" w:cstheme="minorHAnsi"/>
                <w:color w:val="FF0000"/>
              </w:rPr>
              <w:t>posto  =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/>
                <w:color w:val="FF0000"/>
              </w:rPr>
              <w:t>Soma da depreciação por 4 postos Supervisores Diurnos e 2 Supervisores Noturnos 12x36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E62F23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R$ 508,62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</w:tcPr>
          <w:p w14:paraId="14F37F0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  <w:tr w:rsidR="007F7BA5" w14:paraId="778DD785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6"/>
          </w:tcPr>
          <w:p w14:paraId="7444340D" w14:textId="77777777" w:rsidR="007F7BA5" w:rsidRDefault="006962A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Depreciação com base na INSTRUÇÃO NORMATIVA RFB Nº 1700, DE 14 DE MARÇO DE 2017 da Secretaria da Receita Federal do Brasil</w:t>
            </w:r>
          </w:p>
        </w:tc>
      </w:tr>
    </w:tbl>
    <w:p w14:paraId="179212D0" w14:textId="77777777" w:rsidR="007F7BA5" w:rsidRDefault="007F7BA5">
      <w:pPr>
        <w:rPr>
          <w:rFonts w:asciiTheme="minorHAnsi" w:hAnsiTheme="minorHAnsi" w:cs="Arial"/>
          <w:b/>
        </w:rPr>
      </w:pPr>
    </w:p>
    <w:p w14:paraId="59E87507" w14:textId="77777777" w:rsidR="007F7BA5" w:rsidRDefault="007F7BA5">
      <w:pPr>
        <w:rPr>
          <w:rFonts w:asciiTheme="minorHAnsi" w:hAnsiTheme="minorHAnsi" w:cs="Arial"/>
          <w:b/>
          <w:lang w:val="pt-PT"/>
        </w:rPr>
      </w:pPr>
    </w:p>
    <w:p w14:paraId="45DE619D" w14:textId="77777777" w:rsidR="007F7BA5" w:rsidRDefault="006962AF">
      <w:pPr>
        <w:rPr>
          <w:rFonts w:asciiTheme="minorHAnsi" w:hAnsiTheme="minorHAnsi" w:cs="Arial"/>
          <w:b/>
          <w:lang w:val="pt-PT"/>
        </w:rPr>
      </w:pPr>
      <w:r>
        <w:rPr>
          <w:rFonts w:asciiTheme="minorHAnsi" w:hAnsiTheme="minorHAnsi" w:cs="Arial"/>
          <w:b/>
          <w:lang w:val="pt-PT"/>
        </w:rPr>
        <w:t>C) MATERIAIS</w:t>
      </w:r>
    </w:p>
    <w:p w14:paraId="7F53963A" w14:textId="77777777" w:rsidR="007F7BA5" w:rsidRDefault="007F7BA5">
      <w:pPr>
        <w:rPr>
          <w:rFonts w:asciiTheme="minorHAnsi" w:hAnsiTheme="minorHAnsi" w:cs="Arial"/>
          <w:b/>
          <w:lang w:val="pt-PT"/>
        </w:rPr>
      </w:pPr>
    </w:p>
    <w:p w14:paraId="44B7393D" w14:textId="77777777" w:rsidR="007F7BA5" w:rsidRDefault="006962AF">
      <w:pPr>
        <w:jc w:val="both"/>
        <w:rPr>
          <w:rFonts w:asciiTheme="minorHAnsi" w:hAnsiTheme="minorHAnsi" w:cs="Arial"/>
          <w:sz w:val="22"/>
          <w:szCs w:val="22"/>
          <w:lang w:val="pt-PT"/>
        </w:rPr>
      </w:pPr>
      <w:r>
        <w:rPr>
          <w:rFonts w:asciiTheme="minorHAnsi" w:hAnsiTheme="minorHAnsi" w:cs="Arial"/>
          <w:sz w:val="22"/>
          <w:szCs w:val="22"/>
          <w:lang w:val="pt-PT"/>
        </w:rPr>
        <w:t>A quantidade de material é meramente estimativa e sugestiva, podendo haver variações no quantitativo e no descritivo a ser consumido.</w:t>
      </w:r>
    </w:p>
    <w:p w14:paraId="441BB0E7" w14:textId="77777777" w:rsidR="007F7BA5" w:rsidRDefault="007F7BA5">
      <w:pPr>
        <w:jc w:val="both"/>
        <w:rPr>
          <w:rFonts w:asciiTheme="minorHAnsi" w:hAnsiTheme="minorHAnsi" w:cs="Arial"/>
          <w:sz w:val="18"/>
          <w:lang w:val="pt-PT"/>
        </w:rPr>
      </w:pPr>
    </w:p>
    <w:tbl>
      <w:tblPr>
        <w:tblStyle w:val="TabeladeGrade4-nfase11"/>
        <w:tblW w:w="9351" w:type="dxa"/>
        <w:tblLook w:val="04A0" w:firstRow="1" w:lastRow="0" w:firstColumn="1" w:lastColumn="0" w:noHBand="0" w:noVBand="1"/>
      </w:tblPr>
      <w:tblGrid>
        <w:gridCol w:w="641"/>
        <w:gridCol w:w="3089"/>
        <w:gridCol w:w="920"/>
        <w:gridCol w:w="890"/>
        <w:gridCol w:w="2140"/>
        <w:gridCol w:w="1671"/>
      </w:tblGrid>
      <w:tr w:rsidR="007F7BA5" w14:paraId="400782F0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14:paraId="755E5C4A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COMPOSIÇÃO DE CUSTO DE MATERIAL</w:t>
            </w:r>
          </w:p>
        </w:tc>
      </w:tr>
      <w:tr w:rsidR="007F7BA5" w14:paraId="0661C33E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shd w:val="clear" w:color="auto" w:fill="DBE5F1" w:themeFill="accent1" w:themeFillTint="33"/>
            <w:noWrap/>
          </w:tcPr>
          <w:p w14:paraId="7B36F4FF" w14:textId="77777777" w:rsidR="007F7BA5" w:rsidRDefault="006962AF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COMPOSIÇÃO DE CUSTO DE MATERIAL PARA TODOS OS PORTEIROS NOTURNOS</w:t>
            </w:r>
          </w:p>
        </w:tc>
      </w:tr>
      <w:tr w:rsidR="007F7BA5" w14:paraId="1DFA41E0" w14:textId="77777777" w:rsidTr="007F7BA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6F8BC483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3131" w:type="dxa"/>
          </w:tcPr>
          <w:p w14:paraId="5FFECF1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920" w:type="dxa"/>
          </w:tcPr>
          <w:p w14:paraId="4D5CCA1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UNID.</w:t>
            </w:r>
          </w:p>
        </w:tc>
        <w:tc>
          <w:tcPr>
            <w:tcW w:w="881" w:type="dxa"/>
          </w:tcPr>
          <w:p w14:paraId="7BC137B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QUANT.</w:t>
            </w:r>
          </w:p>
        </w:tc>
        <w:tc>
          <w:tcPr>
            <w:tcW w:w="2140" w:type="dxa"/>
          </w:tcPr>
          <w:p w14:paraId="3E83F24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UNITÁRIO</w:t>
            </w:r>
          </w:p>
        </w:tc>
        <w:tc>
          <w:tcPr>
            <w:tcW w:w="1671" w:type="dxa"/>
          </w:tcPr>
          <w:p w14:paraId="66F3471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TOTAL</w:t>
            </w:r>
          </w:p>
        </w:tc>
      </w:tr>
      <w:tr w:rsidR="007F7BA5" w14:paraId="235D6A6F" w14:textId="77777777" w:rsidTr="007F7BA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24BDFB07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31" w:type="dxa"/>
            <w:shd w:val="clear" w:color="auto" w:fill="DBE5F1" w:themeFill="accent1" w:themeFillTint="33"/>
          </w:tcPr>
          <w:p w14:paraId="27540E6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Lanterna tipo farolete com bateria recarregável</w:t>
            </w:r>
          </w:p>
        </w:tc>
        <w:tc>
          <w:tcPr>
            <w:tcW w:w="920" w:type="dxa"/>
            <w:shd w:val="clear" w:color="auto" w:fill="DBE5F1" w:themeFill="accent1" w:themeFillTint="33"/>
          </w:tcPr>
          <w:p w14:paraId="5EB9CE4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peça</w:t>
            </w:r>
          </w:p>
        </w:tc>
        <w:tc>
          <w:tcPr>
            <w:tcW w:w="881" w:type="dxa"/>
            <w:shd w:val="clear" w:color="auto" w:fill="DBE5F1" w:themeFill="accent1" w:themeFillTint="33"/>
            <w:noWrap/>
          </w:tcPr>
          <w:p w14:paraId="192C38F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140" w:type="dxa"/>
            <w:shd w:val="clear" w:color="auto" w:fill="DBE5F1" w:themeFill="accent1" w:themeFillTint="33"/>
            <w:noWrap/>
          </w:tcPr>
          <w:p w14:paraId="509313A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R$ 41,65</w:t>
            </w:r>
          </w:p>
        </w:tc>
        <w:tc>
          <w:tcPr>
            <w:tcW w:w="1671" w:type="dxa"/>
            <w:shd w:val="clear" w:color="auto" w:fill="DBE5F1" w:themeFill="accent1" w:themeFillTint="33"/>
            <w:noWrap/>
          </w:tcPr>
          <w:p w14:paraId="3565F46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R$ 5.372,85</w:t>
            </w:r>
          </w:p>
        </w:tc>
      </w:tr>
      <w:tr w:rsidR="007F7BA5" w14:paraId="0F496BDD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gridSpan w:val="5"/>
            <w:noWrap/>
          </w:tcPr>
          <w:p w14:paraId="51C8F073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 total mensal por funcionário</w:t>
            </w:r>
          </w:p>
        </w:tc>
        <w:tc>
          <w:tcPr>
            <w:tcW w:w="1671" w:type="dxa"/>
            <w:noWrap/>
          </w:tcPr>
          <w:p w14:paraId="24BD5A9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R$ 3,47</w:t>
            </w:r>
          </w:p>
        </w:tc>
      </w:tr>
      <w:tr w:rsidR="007F7BA5" w14:paraId="58884602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gridSpan w:val="5"/>
            <w:shd w:val="clear" w:color="auto" w:fill="DBE5F1" w:themeFill="accent1" w:themeFillTint="33"/>
            <w:noWrap/>
          </w:tcPr>
          <w:p w14:paraId="0EBBAD51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 total ANUAL por funcionário</w:t>
            </w:r>
          </w:p>
        </w:tc>
        <w:tc>
          <w:tcPr>
            <w:tcW w:w="1671" w:type="dxa"/>
            <w:shd w:val="clear" w:color="auto" w:fill="DBE5F1" w:themeFill="accent1" w:themeFillTint="33"/>
            <w:noWrap/>
          </w:tcPr>
          <w:p w14:paraId="50F4C07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R$ 41,65</w:t>
            </w:r>
          </w:p>
        </w:tc>
      </w:tr>
    </w:tbl>
    <w:p w14:paraId="7EF29E14" w14:textId="77777777" w:rsidR="007F7BA5" w:rsidRDefault="007F7BA5">
      <w:pPr>
        <w:jc w:val="both"/>
        <w:rPr>
          <w:rFonts w:asciiTheme="minorHAnsi" w:hAnsiTheme="minorHAnsi" w:cs="Arial"/>
          <w:sz w:val="18"/>
          <w:lang w:val="pt-PT"/>
        </w:rPr>
      </w:pPr>
    </w:p>
    <w:p w14:paraId="3CA75FEC" w14:textId="77777777" w:rsidR="007F7BA5" w:rsidRDefault="007F7BA5">
      <w:pPr>
        <w:jc w:val="both"/>
        <w:rPr>
          <w:rFonts w:asciiTheme="minorHAnsi" w:hAnsiTheme="minorHAnsi" w:cs="Arial"/>
          <w:sz w:val="18"/>
          <w:lang w:val="pt-PT"/>
        </w:rPr>
      </w:pPr>
    </w:p>
    <w:tbl>
      <w:tblPr>
        <w:tblStyle w:val="TabeladeGrade4-nfase11"/>
        <w:tblW w:w="9351" w:type="dxa"/>
        <w:tblLook w:val="04A0" w:firstRow="1" w:lastRow="0" w:firstColumn="1" w:lastColumn="0" w:noHBand="0" w:noVBand="1"/>
      </w:tblPr>
      <w:tblGrid>
        <w:gridCol w:w="641"/>
        <w:gridCol w:w="3089"/>
        <w:gridCol w:w="920"/>
        <w:gridCol w:w="890"/>
        <w:gridCol w:w="2140"/>
        <w:gridCol w:w="1671"/>
      </w:tblGrid>
      <w:tr w:rsidR="007F7BA5" w14:paraId="375D140E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14:paraId="7C17C7E8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COMPOSIÇÃO DE CUSTO DE MATERIAL</w:t>
            </w:r>
          </w:p>
        </w:tc>
      </w:tr>
      <w:tr w:rsidR="007F7BA5" w14:paraId="429F7C90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shd w:val="clear" w:color="auto" w:fill="DBE5F1" w:themeFill="accent1" w:themeFillTint="33"/>
            <w:noWrap/>
          </w:tcPr>
          <w:p w14:paraId="08D731D5" w14:textId="77777777" w:rsidR="007F7BA5" w:rsidRDefault="006962AF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COMPOSIÇÃO DE CUSTO DE MATERIAL PARA CADA CARGO DE ZELADOR</w:t>
            </w:r>
          </w:p>
        </w:tc>
      </w:tr>
      <w:tr w:rsidR="007F7BA5" w14:paraId="66743D39" w14:textId="77777777" w:rsidTr="007F7BA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7B7A8563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3131" w:type="dxa"/>
          </w:tcPr>
          <w:p w14:paraId="265C287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920" w:type="dxa"/>
          </w:tcPr>
          <w:p w14:paraId="38884C1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UNID.</w:t>
            </w:r>
          </w:p>
        </w:tc>
        <w:tc>
          <w:tcPr>
            <w:tcW w:w="881" w:type="dxa"/>
          </w:tcPr>
          <w:p w14:paraId="5FDC14C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QUANT.</w:t>
            </w:r>
          </w:p>
        </w:tc>
        <w:tc>
          <w:tcPr>
            <w:tcW w:w="2140" w:type="dxa"/>
          </w:tcPr>
          <w:p w14:paraId="1915EAE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UNITÁRIO</w:t>
            </w:r>
          </w:p>
        </w:tc>
        <w:tc>
          <w:tcPr>
            <w:tcW w:w="1671" w:type="dxa"/>
          </w:tcPr>
          <w:p w14:paraId="78E0E31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PARCIAL MENSAL</w:t>
            </w:r>
          </w:p>
        </w:tc>
      </w:tr>
      <w:tr w:rsidR="007F7BA5" w14:paraId="1E599C28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145D8E26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31" w:type="dxa"/>
            <w:shd w:val="clear" w:color="auto" w:fill="DBE5F1" w:themeFill="accent1" w:themeFillTint="33"/>
          </w:tcPr>
          <w:p w14:paraId="6423047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Bota  em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PVC cano longo</w:t>
            </w:r>
          </w:p>
        </w:tc>
        <w:tc>
          <w:tcPr>
            <w:tcW w:w="920" w:type="dxa"/>
            <w:shd w:val="clear" w:color="auto" w:fill="DBE5F1" w:themeFill="accent1" w:themeFillTint="33"/>
          </w:tcPr>
          <w:p w14:paraId="2E705AEC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</w:t>
            </w:r>
          </w:p>
        </w:tc>
        <w:tc>
          <w:tcPr>
            <w:tcW w:w="881" w:type="dxa"/>
            <w:shd w:val="clear" w:color="auto" w:fill="DBE5F1" w:themeFill="accent1" w:themeFillTint="33"/>
            <w:noWrap/>
          </w:tcPr>
          <w:p w14:paraId="275CE0F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0" w:type="dxa"/>
            <w:shd w:val="clear" w:color="auto" w:fill="DBE5F1" w:themeFill="accent1" w:themeFillTint="33"/>
            <w:noWrap/>
          </w:tcPr>
          <w:p w14:paraId="312EECF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R$ 61,38</w:t>
            </w:r>
          </w:p>
        </w:tc>
        <w:tc>
          <w:tcPr>
            <w:tcW w:w="1671" w:type="dxa"/>
            <w:shd w:val="clear" w:color="auto" w:fill="DBE5F1" w:themeFill="accent1" w:themeFillTint="33"/>
            <w:noWrap/>
          </w:tcPr>
          <w:p w14:paraId="7044E6D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R$ 122,76</w:t>
            </w:r>
          </w:p>
        </w:tc>
      </w:tr>
      <w:tr w:rsidR="007F7BA5" w14:paraId="56C16594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6EC86559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31" w:type="dxa"/>
          </w:tcPr>
          <w:p w14:paraId="18E4F7B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Luvas de látex cano longo</w:t>
            </w:r>
          </w:p>
        </w:tc>
        <w:tc>
          <w:tcPr>
            <w:tcW w:w="920" w:type="dxa"/>
          </w:tcPr>
          <w:p w14:paraId="23005FBB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</w:t>
            </w:r>
          </w:p>
        </w:tc>
        <w:tc>
          <w:tcPr>
            <w:tcW w:w="881" w:type="dxa"/>
            <w:noWrap/>
          </w:tcPr>
          <w:p w14:paraId="6065558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40" w:type="dxa"/>
            <w:noWrap/>
          </w:tcPr>
          <w:p w14:paraId="2A8E4E7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R$ 10,12</w:t>
            </w:r>
          </w:p>
        </w:tc>
        <w:tc>
          <w:tcPr>
            <w:tcW w:w="1671" w:type="dxa"/>
            <w:noWrap/>
          </w:tcPr>
          <w:p w14:paraId="306611B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R$ 40,48</w:t>
            </w:r>
          </w:p>
        </w:tc>
      </w:tr>
      <w:tr w:rsidR="007F7BA5" w14:paraId="26509FDA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5462B408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31" w:type="dxa"/>
            <w:shd w:val="clear" w:color="auto" w:fill="DBE5F1" w:themeFill="accent1" w:themeFillTint="33"/>
          </w:tcPr>
          <w:p w14:paraId="69A18BD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Luva de malha pigmentada</w:t>
            </w:r>
          </w:p>
        </w:tc>
        <w:tc>
          <w:tcPr>
            <w:tcW w:w="920" w:type="dxa"/>
            <w:shd w:val="clear" w:color="auto" w:fill="DBE5F1" w:themeFill="accent1" w:themeFillTint="33"/>
          </w:tcPr>
          <w:p w14:paraId="757FB23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</w:t>
            </w:r>
          </w:p>
        </w:tc>
        <w:tc>
          <w:tcPr>
            <w:tcW w:w="881" w:type="dxa"/>
            <w:shd w:val="clear" w:color="auto" w:fill="DBE5F1" w:themeFill="accent1" w:themeFillTint="33"/>
            <w:noWrap/>
          </w:tcPr>
          <w:p w14:paraId="3EE5D242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0" w:type="dxa"/>
            <w:shd w:val="clear" w:color="auto" w:fill="DBE5F1" w:themeFill="accent1" w:themeFillTint="33"/>
            <w:noWrap/>
          </w:tcPr>
          <w:p w14:paraId="11C010C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R$ 13,82</w:t>
            </w:r>
          </w:p>
        </w:tc>
        <w:tc>
          <w:tcPr>
            <w:tcW w:w="1671" w:type="dxa"/>
            <w:shd w:val="clear" w:color="auto" w:fill="DBE5F1" w:themeFill="accent1" w:themeFillTint="33"/>
            <w:noWrap/>
          </w:tcPr>
          <w:p w14:paraId="10519F1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R$ 27,64</w:t>
            </w:r>
          </w:p>
        </w:tc>
      </w:tr>
      <w:tr w:rsidR="007F7BA5" w14:paraId="72363E58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</w:tcPr>
          <w:p w14:paraId="7E114303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31" w:type="dxa"/>
          </w:tcPr>
          <w:p w14:paraId="7744BB9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Máscara  de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proteção respiratória</w:t>
            </w:r>
          </w:p>
        </w:tc>
        <w:tc>
          <w:tcPr>
            <w:tcW w:w="920" w:type="dxa"/>
          </w:tcPr>
          <w:p w14:paraId="22DE0A5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peça</w:t>
            </w:r>
          </w:p>
        </w:tc>
        <w:tc>
          <w:tcPr>
            <w:tcW w:w="881" w:type="dxa"/>
            <w:noWrap/>
          </w:tcPr>
          <w:p w14:paraId="3B3F8E2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40" w:type="dxa"/>
            <w:noWrap/>
          </w:tcPr>
          <w:p w14:paraId="103CA91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R$ 10,85</w:t>
            </w:r>
          </w:p>
        </w:tc>
        <w:tc>
          <w:tcPr>
            <w:tcW w:w="1671" w:type="dxa"/>
            <w:noWrap/>
          </w:tcPr>
          <w:p w14:paraId="022F78B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R$ 54,25</w:t>
            </w:r>
          </w:p>
        </w:tc>
      </w:tr>
      <w:tr w:rsidR="007F7BA5" w14:paraId="44F2CDA9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2602B593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31" w:type="dxa"/>
            <w:shd w:val="clear" w:color="auto" w:fill="DBE5F1" w:themeFill="accent1" w:themeFillTint="33"/>
          </w:tcPr>
          <w:p w14:paraId="50FC9FB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Óculos de segurança incolor</w:t>
            </w:r>
          </w:p>
        </w:tc>
        <w:tc>
          <w:tcPr>
            <w:tcW w:w="920" w:type="dxa"/>
            <w:shd w:val="clear" w:color="auto" w:fill="DBE5F1" w:themeFill="accent1" w:themeFillTint="33"/>
          </w:tcPr>
          <w:p w14:paraId="06873A9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peça</w:t>
            </w:r>
          </w:p>
        </w:tc>
        <w:tc>
          <w:tcPr>
            <w:tcW w:w="881" w:type="dxa"/>
            <w:shd w:val="clear" w:color="auto" w:fill="DBE5F1" w:themeFill="accent1" w:themeFillTint="33"/>
            <w:noWrap/>
          </w:tcPr>
          <w:p w14:paraId="0CDFA54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40" w:type="dxa"/>
            <w:shd w:val="clear" w:color="auto" w:fill="DBE5F1" w:themeFill="accent1" w:themeFillTint="33"/>
            <w:noWrap/>
          </w:tcPr>
          <w:p w14:paraId="7AD42FE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R$ 6,56</w:t>
            </w:r>
          </w:p>
        </w:tc>
        <w:tc>
          <w:tcPr>
            <w:tcW w:w="1671" w:type="dxa"/>
            <w:shd w:val="clear" w:color="auto" w:fill="DBE5F1" w:themeFill="accent1" w:themeFillTint="33"/>
            <w:noWrap/>
          </w:tcPr>
          <w:p w14:paraId="393F1AC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R$ 13,12</w:t>
            </w:r>
          </w:p>
        </w:tc>
      </w:tr>
      <w:tr w:rsidR="007F7BA5" w14:paraId="3654E87E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gridSpan w:val="5"/>
            <w:noWrap/>
          </w:tcPr>
          <w:p w14:paraId="31C89AEC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 total ANUAL por funcionário</w:t>
            </w:r>
          </w:p>
        </w:tc>
        <w:tc>
          <w:tcPr>
            <w:tcW w:w="1671" w:type="dxa"/>
            <w:noWrap/>
          </w:tcPr>
          <w:p w14:paraId="77EC10F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R$ 258,25</w:t>
            </w:r>
          </w:p>
        </w:tc>
      </w:tr>
      <w:tr w:rsidR="007F7BA5" w14:paraId="2F35479D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gridSpan w:val="5"/>
            <w:shd w:val="clear" w:color="auto" w:fill="DBE5F1" w:themeFill="accent1" w:themeFillTint="33"/>
            <w:noWrap/>
          </w:tcPr>
          <w:p w14:paraId="72680C4D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Valor total mensal por funcionário</w:t>
            </w:r>
          </w:p>
        </w:tc>
        <w:tc>
          <w:tcPr>
            <w:tcW w:w="1671" w:type="dxa"/>
            <w:shd w:val="clear" w:color="auto" w:fill="DBE5F1" w:themeFill="accent1" w:themeFillTint="33"/>
            <w:noWrap/>
          </w:tcPr>
          <w:p w14:paraId="1CACE0B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R$ 21,52</w:t>
            </w:r>
          </w:p>
        </w:tc>
      </w:tr>
    </w:tbl>
    <w:p w14:paraId="2A090CEE" w14:textId="77777777" w:rsidR="007F7BA5" w:rsidRDefault="007F7BA5">
      <w:pPr>
        <w:jc w:val="both"/>
        <w:rPr>
          <w:rFonts w:asciiTheme="minorHAnsi" w:hAnsiTheme="minorHAnsi" w:cs="Arial"/>
          <w:sz w:val="18"/>
          <w:lang w:val="pt-PT"/>
        </w:rPr>
      </w:pPr>
    </w:p>
    <w:tbl>
      <w:tblPr>
        <w:tblStyle w:val="TabeladeGrade4-nfase11"/>
        <w:tblW w:w="9351" w:type="dxa"/>
        <w:tblLook w:val="04A0" w:firstRow="1" w:lastRow="0" w:firstColumn="1" w:lastColumn="0" w:noHBand="0" w:noVBand="1"/>
      </w:tblPr>
      <w:tblGrid>
        <w:gridCol w:w="641"/>
        <w:gridCol w:w="3236"/>
        <w:gridCol w:w="773"/>
        <w:gridCol w:w="890"/>
        <w:gridCol w:w="2140"/>
        <w:gridCol w:w="1671"/>
      </w:tblGrid>
      <w:tr w:rsidR="007F7BA5" w14:paraId="50F38AE7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14:paraId="3841D776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COMPOSIÇÃO DE CUSTO DE MATERIAL</w:t>
            </w:r>
          </w:p>
        </w:tc>
      </w:tr>
      <w:tr w:rsidR="007F7BA5" w14:paraId="5CFCCD2D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shd w:val="clear" w:color="auto" w:fill="DBE5F1" w:themeFill="accent1" w:themeFillTint="33"/>
            <w:noWrap/>
          </w:tcPr>
          <w:p w14:paraId="2A24B33C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COMPOSIÇÃO DE CUSTO DE MATERIAL PARA CADA CARGO DE SUPERVISOR NOTURNO</w:t>
            </w:r>
          </w:p>
        </w:tc>
      </w:tr>
      <w:tr w:rsidR="007F7BA5" w14:paraId="21EAAAF9" w14:textId="77777777" w:rsidTr="007F7BA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69582304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ITEM</w:t>
            </w:r>
          </w:p>
        </w:tc>
        <w:tc>
          <w:tcPr>
            <w:tcW w:w="3254" w:type="dxa"/>
          </w:tcPr>
          <w:p w14:paraId="7544515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DISCRIMINAÇÃO</w:t>
            </w:r>
          </w:p>
        </w:tc>
        <w:tc>
          <w:tcPr>
            <w:tcW w:w="797" w:type="dxa"/>
          </w:tcPr>
          <w:p w14:paraId="58F0ED8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</w:tcPr>
          <w:p w14:paraId="2DD5A1D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QUANT.</w:t>
            </w:r>
          </w:p>
        </w:tc>
        <w:tc>
          <w:tcPr>
            <w:tcW w:w="2140" w:type="dxa"/>
          </w:tcPr>
          <w:p w14:paraId="77AFC09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UNITÁRIO</w:t>
            </w:r>
          </w:p>
        </w:tc>
        <w:tc>
          <w:tcPr>
            <w:tcW w:w="1671" w:type="dxa"/>
          </w:tcPr>
          <w:p w14:paraId="2C7BBC1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PARCIAL MENSAL</w:t>
            </w:r>
          </w:p>
        </w:tc>
      </w:tr>
      <w:tr w:rsidR="007F7BA5" w14:paraId="255E84F7" w14:textId="77777777" w:rsidTr="007F7BA5">
        <w:trPr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DBE5F1" w:themeFill="accent1" w:themeFillTint="33"/>
            <w:noWrap/>
          </w:tcPr>
          <w:p w14:paraId="42ADE148" w14:textId="77777777" w:rsidR="007F7BA5" w:rsidRDefault="006962A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254" w:type="dxa"/>
            <w:shd w:val="clear" w:color="auto" w:fill="DBE5F1" w:themeFill="accent1" w:themeFillTint="33"/>
          </w:tcPr>
          <w:p w14:paraId="23A8644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LANTERNA ELÉTRICA - LANTERNA ELÉTRICA, MATERIAL PLÁSTICO/BORRACHA, CARACTERÍSTICAS ADICIONAIS COM 2 TIPOS DE LUZ, SENDO 1 DE LONGO ALCANCE, </w:t>
            </w:r>
            <w:proofErr w:type="gramStart"/>
            <w:r>
              <w:rPr>
                <w:rFonts w:asciiTheme="minorHAnsi" w:hAnsiTheme="minorHAnsi" w:cstheme="minorHAnsi"/>
                <w:color w:val="333333"/>
              </w:rPr>
              <w:t>COM, APLICAÇÃO</w:t>
            </w:r>
            <w:proofErr w:type="gramEnd"/>
            <w:r>
              <w:rPr>
                <w:rFonts w:asciiTheme="minorHAnsi" w:hAnsiTheme="minorHAnsi" w:cstheme="minorHAnsi"/>
                <w:color w:val="333333"/>
              </w:rPr>
              <w:t xml:space="preserve"> EQUIPAMENTOS DE ILUMINAÇÃO, TIPO LÂMPADA HALÓGENA, TIPO BATERIA RECARREGÁVEL, TENSÃO NOMINAL 110/220 V</w:t>
            </w:r>
          </w:p>
        </w:tc>
        <w:tc>
          <w:tcPr>
            <w:tcW w:w="797" w:type="dxa"/>
            <w:shd w:val="clear" w:color="auto" w:fill="DBE5F1" w:themeFill="accent1" w:themeFillTint="33"/>
          </w:tcPr>
          <w:p w14:paraId="0E1C629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peça</w:t>
            </w:r>
          </w:p>
        </w:tc>
        <w:tc>
          <w:tcPr>
            <w:tcW w:w="881" w:type="dxa"/>
            <w:shd w:val="clear" w:color="auto" w:fill="DBE5F1" w:themeFill="accent1" w:themeFillTint="33"/>
            <w:noWrap/>
          </w:tcPr>
          <w:p w14:paraId="72002B4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0" w:type="dxa"/>
            <w:shd w:val="clear" w:color="auto" w:fill="DBE5F1" w:themeFill="accent1" w:themeFillTint="33"/>
            <w:noWrap/>
          </w:tcPr>
          <w:p w14:paraId="0B89218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R$ 41,65</w:t>
            </w:r>
          </w:p>
        </w:tc>
        <w:tc>
          <w:tcPr>
            <w:tcW w:w="1671" w:type="dxa"/>
            <w:shd w:val="clear" w:color="auto" w:fill="DBE5F1" w:themeFill="accent1" w:themeFillTint="33"/>
            <w:noWrap/>
          </w:tcPr>
          <w:p w14:paraId="26D71C1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R$ 41,65</w:t>
            </w:r>
          </w:p>
        </w:tc>
      </w:tr>
      <w:tr w:rsidR="007F7BA5" w14:paraId="36656BE7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gridSpan w:val="5"/>
            <w:noWrap/>
          </w:tcPr>
          <w:p w14:paraId="361FB7F2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Valor total anual por funcionário</w:t>
            </w:r>
          </w:p>
        </w:tc>
        <w:tc>
          <w:tcPr>
            <w:tcW w:w="1671" w:type="dxa"/>
            <w:noWrap/>
          </w:tcPr>
          <w:p w14:paraId="79E08BF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R$ 41,65</w:t>
            </w:r>
          </w:p>
        </w:tc>
      </w:tr>
      <w:tr w:rsidR="007F7BA5" w14:paraId="0F9D3936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0" w:type="dxa"/>
            <w:gridSpan w:val="5"/>
            <w:shd w:val="clear" w:color="auto" w:fill="DBE5F1" w:themeFill="accent1" w:themeFillTint="33"/>
            <w:noWrap/>
          </w:tcPr>
          <w:p w14:paraId="6BE93E2E" w14:textId="77777777" w:rsidR="007F7BA5" w:rsidRDefault="006962A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Valor total mensal por funcionário</w:t>
            </w:r>
          </w:p>
        </w:tc>
        <w:tc>
          <w:tcPr>
            <w:tcW w:w="1671" w:type="dxa"/>
            <w:shd w:val="clear" w:color="auto" w:fill="DBE5F1" w:themeFill="accent1" w:themeFillTint="33"/>
            <w:noWrap/>
          </w:tcPr>
          <w:p w14:paraId="6E034C9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R$ 3,47</w:t>
            </w:r>
          </w:p>
        </w:tc>
      </w:tr>
    </w:tbl>
    <w:p w14:paraId="1DA87AB3" w14:textId="77777777" w:rsidR="007F7BA5" w:rsidRDefault="007F7BA5">
      <w:pPr>
        <w:jc w:val="both"/>
        <w:rPr>
          <w:rFonts w:asciiTheme="minorHAnsi" w:hAnsiTheme="minorHAnsi" w:cs="Arial"/>
          <w:sz w:val="18"/>
          <w:lang w:val="pt-PT"/>
        </w:rPr>
      </w:pPr>
    </w:p>
    <w:tbl>
      <w:tblPr>
        <w:tblStyle w:val="TabeladeGrade4-nfase11"/>
        <w:tblW w:w="9351" w:type="dxa"/>
        <w:tblLook w:val="04A0" w:firstRow="1" w:lastRow="0" w:firstColumn="1" w:lastColumn="0" w:noHBand="0" w:noVBand="1"/>
      </w:tblPr>
      <w:tblGrid>
        <w:gridCol w:w="603"/>
        <w:gridCol w:w="2725"/>
        <w:gridCol w:w="1062"/>
        <w:gridCol w:w="1185"/>
        <w:gridCol w:w="1508"/>
        <w:gridCol w:w="2268"/>
      </w:tblGrid>
      <w:tr w:rsidR="007F7BA5" w14:paraId="0BCD0F98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noWrap/>
          </w:tcPr>
          <w:p w14:paraId="6377F3B3" w14:textId="77777777" w:rsidR="007F7BA5" w:rsidRDefault="006962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 estimado de combustível para cada Supervisor (6 funcionários)</w:t>
            </w:r>
          </w:p>
        </w:tc>
      </w:tr>
      <w:tr w:rsidR="007F7BA5" w14:paraId="0AA99E2B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 w:val="restart"/>
            <w:shd w:val="clear" w:color="auto" w:fill="DBE5F1" w:themeFill="accent1" w:themeFillTint="33"/>
            <w:noWrap/>
          </w:tcPr>
          <w:p w14:paraId="54DBED78" w14:textId="77777777" w:rsidR="007F7BA5" w:rsidRDefault="006962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Item</w:t>
            </w:r>
          </w:p>
        </w:tc>
        <w:tc>
          <w:tcPr>
            <w:tcW w:w="2800" w:type="dxa"/>
            <w:vMerge w:val="restart"/>
            <w:shd w:val="clear" w:color="auto" w:fill="DBE5F1" w:themeFill="accent1" w:themeFillTint="33"/>
          </w:tcPr>
          <w:p w14:paraId="1431F7B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Consumo médio Km/l</w:t>
            </w:r>
          </w:p>
        </w:tc>
        <w:tc>
          <w:tcPr>
            <w:tcW w:w="1062" w:type="dxa"/>
            <w:vMerge w:val="restart"/>
            <w:shd w:val="clear" w:color="auto" w:fill="DBE5F1" w:themeFill="accent1" w:themeFillTint="33"/>
          </w:tcPr>
          <w:p w14:paraId="5BF959F5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Franquia</w:t>
            </w:r>
          </w:p>
        </w:tc>
        <w:tc>
          <w:tcPr>
            <w:tcW w:w="1185" w:type="dxa"/>
            <w:vMerge w:val="restart"/>
            <w:shd w:val="clear" w:color="auto" w:fill="DBE5F1" w:themeFill="accent1" w:themeFillTint="33"/>
          </w:tcPr>
          <w:p w14:paraId="07FCFF7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Valor médio da gasolina (litro)</w:t>
            </w:r>
          </w:p>
        </w:tc>
        <w:tc>
          <w:tcPr>
            <w:tcW w:w="1508" w:type="dxa"/>
            <w:vMerge w:val="restart"/>
            <w:shd w:val="clear" w:color="auto" w:fill="DBE5F1" w:themeFill="accent1" w:themeFillTint="33"/>
          </w:tcPr>
          <w:p w14:paraId="0FE174E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Quantidade média de litros por mês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574EF21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Custo mensal estimado</w:t>
            </w:r>
          </w:p>
        </w:tc>
      </w:tr>
      <w:tr w:rsidR="007F7BA5" w14:paraId="70628087" w14:textId="77777777" w:rsidTr="007F7BA5">
        <w:trPr>
          <w:trHeight w:val="1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/>
          </w:tcPr>
          <w:p w14:paraId="2825943D" w14:textId="77777777" w:rsidR="007F7BA5" w:rsidRDefault="007F7BA5">
            <w:pPr>
              <w:rPr>
                <w:rFonts w:ascii="Calibri" w:hAnsi="Calibri" w:cs="Calibri"/>
              </w:rPr>
            </w:pPr>
          </w:p>
        </w:tc>
        <w:tc>
          <w:tcPr>
            <w:tcW w:w="2800" w:type="dxa"/>
            <w:vMerge/>
          </w:tcPr>
          <w:p w14:paraId="44B4BFFA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62" w:type="dxa"/>
            <w:vMerge/>
          </w:tcPr>
          <w:p w14:paraId="6535AF29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5" w:type="dxa"/>
            <w:vMerge/>
          </w:tcPr>
          <w:p w14:paraId="578DB3D3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8" w:type="dxa"/>
            <w:vMerge/>
          </w:tcPr>
          <w:p w14:paraId="7238901F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vMerge/>
          </w:tcPr>
          <w:p w14:paraId="7EFDF9BB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7F7BA5" w14:paraId="70AE23B0" w14:textId="77777777" w:rsidTr="007F7BA5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DBE5F1" w:themeFill="accent1" w:themeFillTint="33"/>
            <w:noWrap/>
          </w:tcPr>
          <w:p w14:paraId="0DE9B627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00" w:type="dxa"/>
            <w:shd w:val="clear" w:color="auto" w:fill="DBE5F1" w:themeFill="accent1" w:themeFillTint="33"/>
          </w:tcPr>
          <w:p w14:paraId="59FDBA6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Carro, zero km, 1.6, bicombustível (álcool e gasolina), 5 portas, 05 lugares, </w:t>
            </w:r>
            <w:proofErr w:type="gramStart"/>
            <w:r>
              <w:rPr>
                <w:rFonts w:ascii="Calibri" w:hAnsi="Calibri" w:cs="Calibri"/>
              </w:rPr>
              <w:t>ar condicionado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62" w:type="dxa"/>
            <w:shd w:val="clear" w:color="auto" w:fill="DBE5F1" w:themeFill="accent1" w:themeFillTint="33"/>
          </w:tcPr>
          <w:p w14:paraId="75E5D3A4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4914</w:t>
            </w:r>
          </w:p>
        </w:tc>
        <w:tc>
          <w:tcPr>
            <w:tcW w:w="1185" w:type="dxa"/>
            <w:vMerge w:val="restart"/>
            <w:shd w:val="clear" w:color="auto" w:fill="DBE5F1" w:themeFill="accent1" w:themeFillTint="33"/>
            <w:noWrap/>
          </w:tcPr>
          <w:p w14:paraId="0CF537F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R$ 6,23</w:t>
            </w:r>
          </w:p>
        </w:tc>
        <w:tc>
          <w:tcPr>
            <w:tcW w:w="1508" w:type="dxa"/>
            <w:shd w:val="clear" w:color="auto" w:fill="DBE5F1" w:themeFill="accent1" w:themeFillTint="33"/>
            <w:noWrap/>
          </w:tcPr>
          <w:p w14:paraId="366FA151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409,50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</w:tcPr>
          <w:p w14:paraId="738C83ED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R$ 2.552,82</w:t>
            </w:r>
          </w:p>
        </w:tc>
      </w:tr>
      <w:tr w:rsidR="007F7BA5" w14:paraId="6F147893" w14:textId="77777777" w:rsidTr="007F7BA5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noWrap/>
          </w:tcPr>
          <w:p w14:paraId="639C1C3C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00" w:type="dxa"/>
          </w:tcPr>
          <w:p w14:paraId="76F4090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Motocicleta, marca Honda, modelo Cg 160 Start ou similar, terrestre, </w:t>
            </w:r>
            <w:proofErr w:type="spellStart"/>
            <w:r>
              <w:rPr>
                <w:rFonts w:ascii="Calibri" w:hAnsi="Calibri" w:cs="Calibri"/>
              </w:rPr>
              <w:t>flex</w:t>
            </w:r>
            <w:proofErr w:type="spellEnd"/>
            <w:r>
              <w:rPr>
                <w:rFonts w:ascii="Calibri" w:hAnsi="Calibri" w:cs="Calibri"/>
              </w:rPr>
              <w:t xml:space="preserve">, com </w:t>
            </w:r>
            <w:proofErr w:type="spellStart"/>
            <w:r>
              <w:rPr>
                <w:rFonts w:ascii="Calibri" w:hAnsi="Calibri" w:cs="Calibri"/>
              </w:rPr>
              <w:t>cambio</w:t>
            </w:r>
            <w:proofErr w:type="spellEnd"/>
            <w:r>
              <w:rPr>
                <w:rFonts w:ascii="Calibri" w:hAnsi="Calibri" w:cs="Calibri"/>
              </w:rPr>
              <w:t xml:space="preserve"> manual, 0 Km.</w:t>
            </w:r>
          </w:p>
        </w:tc>
        <w:tc>
          <w:tcPr>
            <w:tcW w:w="1062" w:type="dxa"/>
          </w:tcPr>
          <w:p w14:paraId="0B0B4C94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185" w:type="dxa"/>
            <w:vMerge/>
          </w:tcPr>
          <w:p w14:paraId="4B858722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08" w:type="dxa"/>
            <w:noWrap/>
          </w:tcPr>
          <w:p w14:paraId="5C9DF41F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2268" w:type="dxa"/>
            <w:noWrap/>
          </w:tcPr>
          <w:p w14:paraId="32AB421F" w14:textId="77777777" w:rsidR="007F7BA5" w:rsidRDefault="006962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R$ 187,02</w:t>
            </w:r>
          </w:p>
        </w:tc>
      </w:tr>
      <w:tr w:rsidR="007F7BA5" w14:paraId="6D50C88B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shd w:val="clear" w:color="auto" w:fill="DBE5F1" w:themeFill="accent1" w:themeFillTint="33"/>
            <w:noWrap/>
          </w:tcPr>
          <w:p w14:paraId="7F628D05" w14:textId="77777777" w:rsidR="007F7BA5" w:rsidRDefault="007F7BA5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800" w:type="dxa"/>
            <w:shd w:val="clear" w:color="auto" w:fill="DBE5F1" w:themeFill="accent1" w:themeFillTint="33"/>
          </w:tcPr>
          <w:p w14:paraId="02C8EF22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2" w:type="dxa"/>
            <w:shd w:val="clear" w:color="auto" w:fill="DBE5F1" w:themeFill="accent1" w:themeFillTint="33"/>
            <w:noWrap/>
          </w:tcPr>
          <w:p w14:paraId="718A97A2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dxa"/>
            <w:shd w:val="clear" w:color="auto" w:fill="DBE5F1" w:themeFill="accent1" w:themeFillTint="33"/>
            <w:noWrap/>
          </w:tcPr>
          <w:p w14:paraId="6CE8091A" w14:textId="77777777" w:rsidR="007F7BA5" w:rsidRDefault="007F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8" w:type="dxa"/>
            <w:shd w:val="clear" w:color="auto" w:fill="DBE5F1" w:themeFill="accent1" w:themeFillTint="33"/>
            <w:noWrap/>
          </w:tcPr>
          <w:p w14:paraId="1CB226E7" w14:textId="77777777" w:rsidR="007F7BA5" w:rsidRDefault="007F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DBE5F1" w:themeFill="accent1" w:themeFillTint="33"/>
            <w:noWrap/>
          </w:tcPr>
          <w:p w14:paraId="798B3A84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R$ 2.739,84</w:t>
            </w:r>
          </w:p>
        </w:tc>
      </w:tr>
      <w:tr w:rsidR="007F7BA5" w14:paraId="58BD3788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4"/>
            <w:vMerge w:val="restart"/>
          </w:tcPr>
          <w:p w14:paraId="4F2A8098" w14:textId="77777777" w:rsidR="007F7BA5" w:rsidRDefault="006962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Estimativa de custo para disponibilização de 2 carro, sem motorista, e 1 Motocicletas </w:t>
            </w:r>
          </w:p>
        </w:tc>
        <w:tc>
          <w:tcPr>
            <w:tcW w:w="1508" w:type="dxa"/>
            <w:noWrap/>
          </w:tcPr>
          <w:p w14:paraId="2C942A0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mensal (R$)</w:t>
            </w:r>
          </w:p>
        </w:tc>
        <w:tc>
          <w:tcPr>
            <w:tcW w:w="2268" w:type="dxa"/>
            <w:noWrap/>
          </w:tcPr>
          <w:p w14:paraId="4B1DFE9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Custo anual (R$)</w:t>
            </w:r>
          </w:p>
        </w:tc>
      </w:tr>
      <w:tr w:rsidR="007F7BA5" w14:paraId="33AE651E" w14:textId="77777777" w:rsidTr="007F7BA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4"/>
            <w:vMerge/>
            <w:shd w:val="clear" w:color="auto" w:fill="DBE5F1" w:themeFill="accent1" w:themeFillTint="33"/>
          </w:tcPr>
          <w:p w14:paraId="6E083139" w14:textId="77777777" w:rsidR="007F7BA5" w:rsidRDefault="007F7BA5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  <w:shd w:val="clear" w:color="auto" w:fill="DBE5F1" w:themeFill="accent1" w:themeFillTint="33"/>
            <w:noWrap/>
          </w:tcPr>
          <w:p w14:paraId="4B55493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R$ 2.739,84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</w:tcPr>
          <w:p w14:paraId="21E6F0B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R$ 32.878,12</w:t>
            </w:r>
          </w:p>
        </w:tc>
      </w:tr>
      <w:tr w:rsidR="007F7BA5" w14:paraId="49A1116B" w14:textId="77777777" w:rsidTr="007F7BA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5"/>
            <w:noWrap/>
          </w:tcPr>
          <w:p w14:paraId="4469FD4D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Valor total anual por funcionário</w:t>
            </w:r>
          </w:p>
        </w:tc>
        <w:tc>
          <w:tcPr>
            <w:tcW w:w="2268" w:type="dxa"/>
            <w:noWrap/>
          </w:tcPr>
          <w:p w14:paraId="31273EC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R$ 5.479,69</w:t>
            </w:r>
          </w:p>
        </w:tc>
      </w:tr>
      <w:tr w:rsidR="007F7BA5" w14:paraId="3BD46282" w14:textId="77777777" w:rsidTr="007F7BA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5"/>
            <w:shd w:val="clear" w:color="auto" w:fill="DBE5F1" w:themeFill="accent1" w:themeFillTint="33"/>
            <w:noWrap/>
          </w:tcPr>
          <w:p w14:paraId="432612A2" w14:textId="77777777" w:rsidR="007F7BA5" w:rsidRDefault="006962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Valor total mensal por funcionário (6 SUPERVISORES)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</w:tcPr>
          <w:p w14:paraId="26A5A5B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R$ 456,64</w:t>
            </w:r>
          </w:p>
        </w:tc>
      </w:tr>
      <w:tr w:rsidR="007F7BA5" w14:paraId="26FA2BAD" w14:textId="77777777" w:rsidTr="007F7BA5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14:paraId="5DD3F210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Item 1 - Veículos - Foi previsto que o veículo que fará vistoria nos interiores percorre uma média de 4014 km por mês e o veículo de Niterói 30 km por dia,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 seja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900 km por mês. Totalizou-se o quantitativo de 4914 km/mês para os dois veículos. Para fins estimativos foi definido o consumo médio de 12 km por litro para Gasolina, portanto um total de 263 litros por mês.</w:t>
            </w:r>
          </w:p>
        </w:tc>
      </w:tr>
      <w:tr w:rsidR="007F7BA5" w14:paraId="1905B70C" w14:textId="77777777" w:rsidTr="007F7B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shd w:val="clear" w:color="auto" w:fill="DBE5F1" w:themeFill="accent1" w:themeFillTint="33"/>
          </w:tcPr>
          <w:p w14:paraId="666A59D9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Consulta ao site &lt;http://preco.anp.gov.br/include/Resumo_Por_Municipio_Posto.asp&gt; Acesso em 23/05/2021</w:t>
            </w:r>
          </w:p>
        </w:tc>
      </w:tr>
      <w:tr w:rsidR="007F7BA5" w14:paraId="7CA937FF" w14:textId="77777777" w:rsidTr="007F7BA5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14:paraId="0B4BF957" w14:textId="77777777" w:rsidR="007F7BA5" w:rsidRDefault="006962AF">
            <w:pPr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Item 2 - Motocicleta - Foi considerado o consumo de 1 litro de gasolina para 30 km. Estimado o consumo 30 km por dia de serviço e média de 20,88 dias trabalhados no mês.</w:t>
            </w:r>
          </w:p>
        </w:tc>
      </w:tr>
    </w:tbl>
    <w:p w14:paraId="02D63717" w14:textId="77777777" w:rsidR="007F7BA5" w:rsidRDefault="007F7BA5">
      <w:pPr>
        <w:jc w:val="both"/>
        <w:rPr>
          <w:rFonts w:asciiTheme="minorHAnsi" w:hAnsiTheme="minorHAnsi" w:cs="Arial"/>
          <w:sz w:val="18"/>
        </w:rPr>
      </w:pPr>
    </w:p>
    <w:p w14:paraId="6F0C0DCC" w14:textId="77777777" w:rsidR="007F7BA5" w:rsidRDefault="007F7BA5">
      <w:pPr>
        <w:jc w:val="both"/>
        <w:rPr>
          <w:rFonts w:asciiTheme="minorHAnsi" w:hAnsiTheme="minorHAnsi" w:cs="Arial"/>
          <w:sz w:val="16"/>
          <w:lang w:val="pt-PT"/>
        </w:rPr>
      </w:pPr>
    </w:p>
    <w:p w14:paraId="3C7A3DE7" w14:textId="77777777" w:rsidR="007F7BA5" w:rsidRDefault="007F7BA5">
      <w:pPr>
        <w:rPr>
          <w:rFonts w:asciiTheme="minorHAnsi" w:hAnsiTheme="minorHAnsi" w:cs="Arial"/>
          <w:b/>
          <w:lang w:val="pt-PT"/>
        </w:rPr>
      </w:pPr>
    </w:p>
    <w:p w14:paraId="38A59BF6" w14:textId="77777777" w:rsidR="007F7BA5" w:rsidRDefault="006962AF">
      <w:pP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Módulo 6 – Custos Indiretos, Lucro e Tributos</w:t>
      </w:r>
    </w:p>
    <w:p w14:paraId="445D0C6D" w14:textId="77777777" w:rsidR="007F7BA5" w:rsidRDefault="007F7BA5">
      <w:pPr>
        <w:rPr>
          <w:rFonts w:ascii="Calibri" w:eastAsiaTheme="minorHAnsi" w:hAnsi="Calibri" w:cs="Arial"/>
          <w:b/>
          <w:u w:val="single"/>
          <w:lang w:eastAsia="en-US"/>
        </w:rPr>
      </w:pPr>
    </w:p>
    <w:tbl>
      <w:tblPr>
        <w:tblStyle w:val="TabeladeGrade4-nfase11"/>
        <w:tblW w:w="5523" w:type="dxa"/>
        <w:tblLook w:val="04A0" w:firstRow="1" w:lastRow="0" w:firstColumn="1" w:lastColumn="0" w:noHBand="0" w:noVBand="1"/>
      </w:tblPr>
      <w:tblGrid>
        <w:gridCol w:w="850"/>
        <w:gridCol w:w="2126"/>
        <w:gridCol w:w="2547"/>
      </w:tblGrid>
      <w:tr w:rsidR="007F7BA5" w14:paraId="5D0B8698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40B28631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1BD2E26A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CUSTOS INDIRETOS, TRIBUTOS E LUCRO REAL</w:t>
            </w:r>
          </w:p>
        </w:tc>
        <w:tc>
          <w:tcPr>
            <w:tcW w:w="2547" w:type="dxa"/>
          </w:tcPr>
          <w:p w14:paraId="0444C378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</w:tr>
      <w:tr w:rsidR="007F7BA5" w14:paraId="6353E4F9" w14:textId="77777777" w:rsidTr="007F7BA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1E37514F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B37003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Custos Indiretos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18111B60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Conforme valor pesquisado, será considerado a alíquota </w:t>
            </w:r>
            <w:r>
              <w:rPr>
                <w:rFonts w:asciiTheme="minorHAnsi" w:hAnsiTheme="minorHAnsi" w:cs="Arial"/>
                <w:b/>
              </w:rPr>
              <w:t>4,47%</w:t>
            </w:r>
          </w:p>
        </w:tc>
      </w:tr>
      <w:tr w:rsidR="007F7BA5" w14:paraId="20358E68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4842004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</w:tcPr>
          <w:p w14:paraId="7BCD011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Lucro</w:t>
            </w:r>
          </w:p>
        </w:tc>
        <w:tc>
          <w:tcPr>
            <w:tcW w:w="2547" w:type="dxa"/>
          </w:tcPr>
          <w:p w14:paraId="02AF7559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Conforme valor pesquisado, será considerado a alíquota </w:t>
            </w:r>
            <w:r>
              <w:rPr>
                <w:rFonts w:asciiTheme="minorHAnsi" w:hAnsiTheme="minorHAnsi" w:cs="Arial"/>
                <w:b/>
              </w:rPr>
              <w:t>3,06%</w:t>
            </w:r>
          </w:p>
        </w:tc>
      </w:tr>
      <w:tr w:rsidR="007F7BA5" w14:paraId="1CDD48EB" w14:textId="77777777" w:rsidTr="007F7BA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41A4F2AA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FFE4E2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Tributos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0A092BAD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7BA5" w14:paraId="61BDF58F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0431445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6D7E0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C.1. Tributos federais </w:t>
            </w:r>
          </w:p>
        </w:tc>
        <w:tc>
          <w:tcPr>
            <w:tcW w:w="2547" w:type="dxa"/>
          </w:tcPr>
          <w:p w14:paraId="7B896A3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(PIS = 1,65% e COFINS = 7,65%)</w:t>
            </w:r>
          </w:p>
        </w:tc>
      </w:tr>
      <w:tr w:rsidR="007F7BA5" w14:paraId="4A51C8A7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4F8266C2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8AD0B5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C.2. Tributos estaduais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019849B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(ESPECIFICAR)</w:t>
            </w:r>
          </w:p>
        </w:tc>
      </w:tr>
      <w:tr w:rsidR="007F7BA5" w14:paraId="03A9F67E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3E8B8536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82460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C.3 Tributos municipais</w:t>
            </w:r>
          </w:p>
        </w:tc>
        <w:tc>
          <w:tcPr>
            <w:tcW w:w="2547" w:type="dxa"/>
          </w:tcPr>
          <w:p w14:paraId="65C64DF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(ISS = 5,00%)</w:t>
            </w:r>
          </w:p>
        </w:tc>
      </w:tr>
      <w:tr w:rsidR="007F7BA5" w14:paraId="46379D16" w14:textId="77777777" w:rsidTr="007F7BA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2A61F99F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0BB204E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4773F2D4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E922850" w14:textId="77777777" w:rsidR="007F7BA5" w:rsidRDefault="007F7BA5">
      <w:pPr>
        <w:rPr>
          <w:rFonts w:ascii="Calibri" w:eastAsiaTheme="minorHAnsi" w:hAnsi="Calibri" w:cs="Arial"/>
          <w:b/>
          <w:u w:val="single"/>
          <w:lang w:eastAsia="en-US"/>
        </w:rPr>
      </w:pPr>
    </w:p>
    <w:tbl>
      <w:tblPr>
        <w:tblStyle w:val="TabeladeGrade4-nfase11"/>
        <w:tblW w:w="5523" w:type="dxa"/>
        <w:tblLook w:val="04A0" w:firstRow="1" w:lastRow="0" w:firstColumn="1" w:lastColumn="0" w:noHBand="0" w:noVBand="1"/>
      </w:tblPr>
      <w:tblGrid>
        <w:gridCol w:w="850"/>
        <w:gridCol w:w="2126"/>
        <w:gridCol w:w="2547"/>
      </w:tblGrid>
      <w:tr w:rsidR="007F7BA5" w14:paraId="22FB0C7E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8215E4E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232B96A0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CUSTOS INDIRETOS, TRIBUTOS E LUCRO PRESUMIDO</w:t>
            </w:r>
          </w:p>
        </w:tc>
        <w:tc>
          <w:tcPr>
            <w:tcW w:w="2547" w:type="dxa"/>
          </w:tcPr>
          <w:p w14:paraId="5A3E4C1E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</w:tr>
      <w:tr w:rsidR="007F7BA5" w14:paraId="0AF8D7F9" w14:textId="77777777" w:rsidTr="007F7BA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141AFF57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AC25D9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Custos Indiretos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3D8DFB92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Conforme valor pesquisado, será considerado a alíquota </w:t>
            </w:r>
            <w:r>
              <w:rPr>
                <w:rFonts w:asciiTheme="minorHAnsi" w:hAnsiTheme="minorHAnsi" w:cs="Arial"/>
                <w:b/>
              </w:rPr>
              <w:t>4,47%</w:t>
            </w:r>
          </w:p>
        </w:tc>
      </w:tr>
      <w:tr w:rsidR="007F7BA5" w14:paraId="501BB533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07822D53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</w:tcPr>
          <w:p w14:paraId="28116FA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Lucro</w:t>
            </w:r>
          </w:p>
        </w:tc>
        <w:tc>
          <w:tcPr>
            <w:tcW w:w="2547" w:type="dxa"/>
          </w:tcPr>
          <w:p w14:paraId="3FF5B489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Conforme valor pesquisado, será considerado a alíquota </w:t>
            </w:r>
            <w:r>
              <w:rPr>
                <w:rFonts w:asciiTheme="minorHAnsi" w:hAnsiTheme="minorHAnsi" w:cs="Arial"/>
                <w:b/>
              </w:rPr>
              <w:t>3,06%</w:t>
            </w:r>
          </w:p>
        </w:tc>
      </w:tr>
      <w:tr w:rsidR="007F7BA5" w14:paraId="296A2940" w14:textId="77777777" w:rsidTr="007F7BA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52033FAA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1AE4A4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Tributos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76655B3D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7BA5" w14:paraId="7E0115CE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8BD39EA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63B2A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C.1. Tributos federais </w:t>
            </w:r>
          </w:p>
        </w:tc>
        <w:tc>
          <w:tcPr>
            <w:tcW w:w="2547" w:type="dxa"/>
          </w:tcPr>
          <w:p w14:paraId="11C9990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(PIS = 0,65% e COFINS = 3,00%)</w:t>
            </w:r>
          </w:p>
        </w:tc>
      </w:tr>
      <w:tr w:rsidR="007F7BA5" w14:paraId="48C9C519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0AAE85BD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44D478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C.2. Tributos estaduais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03BEC64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(ESPECIFICAR)</w:t>
            </w:r>
          </w:p>
        </w:tc>
      </w:tr>
      <w:tr w:rsidR="007F7BA5" w14:paraId="7682BA7B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F9B1D1B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B88A8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C.3 Tributos municipais</w:t>
            </w:r>
          </w:p>
        </w:tc>
        <w:tc>
          <w:tcPr>
            <w:tcW w:w="2547" w:type="dxa"/>
          </w:tcPr>
          <w:p w14:paraId="4EA6F7F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(ISS = 5,00%)</w:t>
            </w:r>
          </w:p>
        </w:tc>
      </w:tr>
      <w:tr w:rsidR="007F7BA5" w14:paraId="7DB5DE1E" w14:textId="77777777" w:rsidTr="007F7BA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1038EA09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2771DB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5EBC6D31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51725A0" w14:textId="77777777" w:rsidR="007F7BA5" w:rsidRDefault="007F7BA5">
      <w:pPr>
        <w:rPr>
          <w:rFonts w:ascii="Calibri" w:eastAsiaTheme="minorHAnsi" w:hAnsi="Calibri" w:cs="Arial"/>
          <w:lang w:eastAsia="en-US"/>
        </w:rPr>
      </w:pPr>
    </w:p>
    <w:p w14:paraId="240B475D" w14:textId="77777777" w:rsidR="007F7BA5" w:rsidRDefault="006962AF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>
        <w:rPr>
          <w:rFonts w:ascii="Calibri" w:eastAsiaTheme="minorHAnsi" w:hAnsi="Calibri" w:cs="Arial"/>
          <w:sz w:val="22"/>
          <w:szCs w:val="22"/>
          <w:lang w:eastAsia="en-US"/>
        </w:rPr>
        <w:t>Para fins de estimativa, os percentuais médios de lucro e custos indiretos foram baseados nos valores praticados nas planilhas de custos por empresas do mesmo ramo de atuação.</w:t>
      </w:r>
    </w:p>
    <w:p w14:paraId="5FBD8543" w14:textId="77777777" w:rsidR="007F7BA5" w:rsidRDefault="007F7BA5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04AE4A50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CÁLCULO CUSTOS INDIRETOS:</w:t>
      </w:r>
    </w:p>
    <w:p w14:paraId="2D6592EA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Cálculo: (Módulo 1 + Módulo 2 + Módulo 3 + Módulo 4 + Módulo 5) x % custos indiretos (média praticada pelas empresas do setor)</w:t>
      </w:r>
    </w:p>
    <w:p w14:paraId="2CC1E929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61A8EAE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Hlk34141936"/>
      <w:r>
        <w:rPr>
          <w:rFonts w:asciiTheme="minorHAnsi" w:hAnsiTheme="minorHAnsi" w:cs="Arial"/>
          <w:sz w:val="22"/>
          <w:szCs w:val="22"/>
        </w:rPr>
        <w:t xml:space="preserve">Proposta 1 (Pregão Eletrônico 11/2020 – UASG 150182) – </w:t>
      </w:r>
      <w:proofErr w:type="spellStart"/>
      <w:r>
        <w:rPr>
          <w:rFonts w:asciiTheme="minorHAnsi" w:hAnsiTheme="minorHAnsi" w:cs="Arial"/>
          <w:sz w:val="22"/>
          <w:szCs w:val="22"/>
        </w:rPr>
        <w:t>Ctesa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= 4,11%</w:t>
      </w:r>
    </w:p>
    <w:p w14:paraId="63E0794F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Proposta 2 (Pregão Eletrônico 12/2020 – UASG 150182) – Rio Minas = 4,31%</w:t>
      </w:r>
    </w:p>
    <w:p w14:paraId="359AAC35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Proposta 3 (Pregão Eletrônico 6/2020 – UASG 150182) – </w:t>
      </w:r>
      <w:proofErr w:type="spellStart"/>
      <w:r>
        <w:rPr>
          <w:rFonts w:asciiTheme="minorHAnsi" w:hAnsiTheme="minorHAnsi" w:cs="Arial"/>
          <w:sz w:val="22"/>
          <w:szCs w:val="22"/>
        </w:rPr>
        <w:t>Orbenk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= 5%</w:t>
      </w:r>
    </w:p>
    <w:p w14:paraId="09CD454C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Média = 4,47%</w:t>
      </w:r>
    </w:p>
    <w:bookmarkEnd w:id="0"/>
    <w:p w14:paraId="22E8387F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1CC2958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CÁLCULO LUCRO:</w:t>
      </w:r>
    </w:p>
    <w:p w14:paraId="505ADA34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71D06F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Cálculo: (Módulo 1 + Módulo 2 + Módulo 3 + Módulo 4 + Módulo 5 + Módulo 6-A) x % lucro (média praticada pelas empresas do setor)</w:t>
      </w:r>
    </w:p>
    <w:p w14:paraId="51562078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02875E1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_Hlk34141943"/>
      <w:r>
        <w:rPr>
          <w:rFonts w:asciiTheme="minorHAnsi" w:hAnsiTheme="minorHAnsi" w:cs="Arial"/>
          <w:sz w:val="22"/>
          <w:szCs w:val="22"/>
        </w:rPr>
        <w:t xml:space="preserve">Proposta 1 (Pregão Eletrônico 11/2020 – UASG 150182) – </w:t>
      </w:r>
      <w:proofErr w:type="spellStart"/>
      <w:r>
        <w:rPr>
          <w:rFonts w:asciiTheme="minorHAnsi" w:hAnsiTheme="minorHAnsi" w:cs="Arial"/>
          <w:sz w:val="22"/>
          <w:szCs w:val="22"/>
        </w:rPr>
        <w:t>Ctesa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= 2,00%</w:t>
      </w:r>
    </w:p>
    <w:p w14:paraId="5B3F3438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Proposta 2 (Pregão Eletrônico 12/2020 – UASG 150182) – </w:t>
      </w:r>
      <w:proofErr w:type="spellStart"/>
      <w:r>
        <w:rPr>
          <w:rFonts w:asciiTheme="minorHAnsi" w:hAnsiTheme="minorHAnsi" w:cs="Arial"/>
          <w:sz w:val="22"/>
          <w:szCs w:val="22"/>
        </w:rPr>
        <w:t>RioMinas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= 4,75%</w:t>
      </w:r>
    </w:p>
    <w:p w14:paraId="22C32F5F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Proposta 3 (Pregão Eletrônico 6/2020 – UASG 150182) – </w:t>
      </w:r>
      <w:proofErr w:type="spellStart"/>
      <w:r>
        <w:rPr>
          <w:rFonts w:asciiTheme="minorHAnsi" w:hAnsiTheme="minorHAnsi" w:cs="Arial"/>
          <w:sz w:val="22"/>
          <w:szCs w:val="22"/>
        </w:rPr>
        <w:t>Orbenk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= 2,43%</w:t>
      </w:r>
    </w:p>
    <w:p w14:paraId="34FD1FFC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DC0E388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Média = 3,06%</w:t>
      </w:r>
    </w:p>
    <w:bookmarkEnd w:id="1"/>
    <w:p w14:paraId="1BE5C235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583103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CÁLCULO TRIBUTOS:</w:t>
      </w:r>
    </w:p>
    <w:p w14:paraId="4A5D1E0D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56AA04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Fator de divisão</w:t>
      </w:r>
      <w:r>
        <w:rPr>
          <w:rFonts w:asciiTheme="minorHAnsi" w:hAnsiTheme="minorHAnsi" w:cs="Arial"/>
          <w:sz w:val="22"/>
          <w:szCs w:val="22"/>
        </w:rPr>
        <w:t>: 1 – (Alíquota do PIS + Alíquota da COFINS + Alíquota do ISS</w:t>
      </w:r>
      <w:proofErr w:type="gramStart"/>
      <w:r>
        <w:rPr>
          <w:rFonts w:asciiTheme="minorHAnsi" w:hAnsiTheme="minorHAnsi" w:cs="Arial"/>
          <w:sz w:val="22"/>
          <w:szCs w:val="22"/>
        </w:rPr>
        <w:t>) :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100</w:t>
      </w:r>
    </w:p>
    <w:p w14:paraId="24C55EBB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2CFE867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>Base de Cálculo: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(Módulo 1 + Módulo 2 + Módulo 3 + Módulo 4 + Módulo 5 + Módulo 6-A + Modulo 6-B</w:t>
      </w:r>
      <w:proofErr w:type="gramStart"/>
      <w:r>
        <w:rPr>
          <w:rFonts w:asciiTheme="minorHAnsi" w:hAnsiTheme="minorHAnsi" w:cs="Arial"/>
          <w:sz w:val="22"/>
          <w:szCs w:val="22"/>
        </w:rPr>
        <w:t>) :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Fator de Divisão</w:t>
      </w:r>
    </w:p>
    <w:p w14:paraId="3D13814C" w14:textId="77777777" w:rsidR="007F7BA5" w:rsidRDefault="007F7BA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highlight w:val="yellow"/>
          <w:lang w:eastAsia="en-US"/>
        </w:rPr>
      </w:pPr>
    </w:p>
    <w:p w14:paraId="30541E32" w14:textId="77777777" w:rsidR="007F7BA5" w:rsidRDefault="006962A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Cálculo tributos federais: Base de cálculo x alíquota (PIS e COFINS)</w:t>
      </w:r>
    </w:p>
    <w:p w14:paraId="261738FC" w14:textId="77777777" w:rsidR="007F7BA5" w:rsidRDefault="006962A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Cálculo tributos municipais: Base de cálculo x alíquota (ISS)</w:t>
      </w:r>
    </w:p>
    <w:p w14:paraId="63F1E6B3" w14:textId="77777777" w:rsidR="007F7BA5" w:rsidRDefault="007F7BA5">
      <w:pPr>
        <w:jc w:val="center"/>
        <w:rPr>
          <w:rFonts w:ascii="Calibri" w:eastAsiaTheme="minorHAnsi" w:hAnsi="Calibri" w:cs="Arial"/>
          <w:b/>
          <w:sz w:val="22"/>
          <w:szCs w:val="22"/>
          <w:lang w:eastAsia="en-US"/>
        </w:rPr>
      </w:pPr>
    </w:p>
    <w:p w14:paraId="522C41FC" w14:textId="77777777" w:rsidR="007F7BA5" w:rsidRDefault="007F7BA5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06EC3C0A" w14:textId="77777777" w:rsidR="007F7BA5" w:rsidRDefault="006962AF">
      <w:pPr>
        <w:spacing w:line="276" w:lineRule="auto"/>
        <w:jc w:val="both"/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Tributação</w:t>
      </w:r>
    </w:p>
    <w:p w14:paraId="2FC7F6CB" w14:textId="77777777" w:rsidR="007F7BA5" w:rsidRDefault="007F7BA5">
      <w:pPr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25539533" w14:textId="77777777" w:rsidR="007F7BA5" w:rsidRDefault="006962AF">
      <w:pPr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Os tributos (ISS, COFINS e PIS) foram definidos utilizando o regime de tributação de Lucro REAL e PRESUMIDO, e a licitante deve elaborar sua proposta e, por conseguinte, sua planilha com base no regime de tributação ao qual estará submetido durante a execução do contrato.</w:t>
      </w:r>
    </w:p>
    <w:p w14:paraId="128F9BFF" w14:textId="77777777" w:rsidR="007F7BA5" w:rsidRDefault="007F7BA5">
      <w:pPr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A6050A4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ISSQN está sendo cotado conforme a legislação do município de Niterói onde serão prestados os serviços. Os tributos IRPJ e CSLL deixaram de constar na planilha </w:t>
      </w:r>
      <w:r>
        <w:rPr>
          <w:rFonts w:asciiTheme="minorHAnsi" w:hAnsiTheme="minorHAnsi" w:cs="Arial"/>
          <w:b/>
          <w:sz w:val="22"/>
          <w:szCs w:val="22"/>
        </w:rPr>
        <w:t>para a empresa que optar pelo regime tributário de LUCRO REAL ou PRESUMIDO</w:t>
      </w:r>
      <w:r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b/>
          <w:sz w:val="22"/>
          <w:szCs w:val="22"/>
        </w:rPr>
        <w:t>já que estão contidos no lucro bruto apresentado na proposta</w:t>
      </w:r>
      <w:r>
        <w:rPr>
          <w:rFonts w:asciiTheme="minorHAnsi" w:hAnsiTheme="minorHAnsi" w:cs="Arial"/>
          <w:sz w:val="22"/>
          <w:szCs w:val="22"/>
        </w:rPr>
        <w:t xml:space="preserve"> e em virtude da determinação contida na Súmula do TCU nº 254, Acórdão TCU nº 1591/2008 – Plenário, Acórdão TCU nº 264/2012 – Plenário e </w:t>
      </w:r>
      <w:proofErr w:type="gramStart"/>
      <w:r>
        <w:rPr>
          <w:rFonts w:asciiTheme="minorHAnsi" w:hAnsiTheme="minorHAnsi" w:cs="Arial"/>
          <w:sz w:val="22"/>
          <w:szCs w:val="22"/>
        </w:rPr>
        <w:t>Informativo  de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Jurisprudência TCU nº 279.</w:t>
      </w:r>
    </w:p>
    <w:p w14:paraId="4C027699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158CAF51" w14:textId="77777777" w:rsidR="007F7BA5" w:rsidRDefault="006962AF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 preço ofertado pelos licitantes deve ser comprovadamente suficiente para cumprir suas obrigações legais, sociais e 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tributárias.</w:t>
      </w:r>
      <w:r>
        <w:rPr>
          <w:rFonts w:asciiTheme="minorHAnsi" w:hAnsiTheme="minorHAnsi" w:cs="Arial"/>
          <w:b/>
          <w:bCs/>
          <w:sz w:val="22"/>
          <w:szCs w:val="22"/>
        </w:rPr>
        <w:t> O estado não pode contratar quem apresentar PCFP que demonstre que a contratação ensejará operar em prejuízo. Este é o conceito de inexequibilidade previsto no subitem 9.2 do Anexo VII-A da IN 05/2017 da SEGES/MP.</w:t>
      </w:r>
    </w:p>
    <w:p w14:paraId="512E60D6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B45C43C" w14:textId="77777777" w:rsidR="007F7BA5" w:rsidRDefault="006962AF">
      <w:pPr>
        <w:shd w:val="clear" w:color="auto" w:fill="FFFFFF"/>
        <w:spacing w:line="276" w:lineRule="auto"/>
        <w:rPr>
          <w:rFonts w:ascii="Calibri" w:eastAsia="Lucida Sans Unicode" w:hAnsi="Calibri"/>
          <w:kern w:val="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A LICITANTE deverá </w:t>
      </w:r>
      <w:r>
        <w:rPr>
          <w:rFonts w:ascii="Calibri" w:eastAsia="Lucida Sans Unicode" w:hAnsi="Calibri"/>
          <w:b/>
          <w:kern w:val="2"/>
          <w:sz w:val="22"/>
          <w:szCs w:val="22"/>
        </w:rPr>
        <w:t xml:space="preserve">comprovar, por meio de documentação hábil (DCTF, GFIP, </w:t>
      </w:r>
      <w:proofErr w:type="gramStart"/>
      <w:r>
        <w:rPr>
          <w:rFonts w:ascii="Calibri" w:eastAsia="Lucida Sans Unicode" w:hAnsi="Calibri"/>
          <w:b/>
          <w:kern w:val="2"/>
          <w:sz w:val="22"/>
          <w:szCs w:val="22"/>
        </w:rPr>
        <w:t xml:space="preserve">EFD </w:t>
      </w:r>
      <w:proofErr w:type="spellStart"/>
      <w:r>
        <w:rPr>
          <w:rFonts w:ascii="Calibri" w:eastAsia="Lucida Sans Unicode" w:hAnsi="Calibri"/>
          <w:b/>
          <w:kern w:val="2"/>
          <w:sz w:val="22"/>
          <w:szCs w:val="22"/>
        </w:rPr>
        <w:t>etc</w:t>
      </w:r>
      <w:proofErr w:type="spellEnd"/>
      <w:proofErr w:type="gramEnd"/>
      <w:r>
        <w:rPr>
          <w:rFonts w:ascii="Calibri" w:eastAsia="Lucida Sans Unicode" w:hAnsi="Calibri"/>
          <w:b/>
          <w:kern w:val="2"/>
          <w:sz w:val="22"/>
          <w:szCs w:val="22"/>
        </w:rPr>
        <w:t>), a opção aos regimes acima elencados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, a fim de que se possa </w:t>
      </w:r>
      <w:r>
        <w:rPr>
          <w:rFonts w:ascii="Calibri" w:eastAsia="Lucida Sans Unicode" w:hAnsi="Calibri"/>
          <w:b/>
          <w:kern w:val="2"/>
          <w:sz w:val="22"/>
          <w:szCs w:val="22"/>
        </w:rPr>
        <w:t>certificar que as alíquotas do PIS e da COFINS e da Contribuição Social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>
        <w:rPr>
          <w:rFonts w:ascii="Calibri" w:eastAsia="Lucida Sans Unicode" w:hAnsi="Calibri"/>
          <w:b/>
          <w:kern w:val="2"/>
          <w:sz w:val="22"/>
          <w:szCs w:val="22"/>
        </w:rPr>
        <w:t>consignadas na planilha conferem com sua opção tributária</w:t>
      </w:r>
      <w:r>
        <w:rPr>
          <w:rFonts w:ascii="Calibri" w:eastAsia="Lucida Sans Unicode" w:hAnsi="Calibri"/>
          <w:kern w:val="2"/>
          <w:sz w:val="22"/>
          <w:szCs w:val="22"/>
        </w:rPr>
        <w:t>.</w:t>
      </w:r>
    </w:p>
    <w:p w14:paraId="3E86317A" w14:textId="77777777" w:rsidR="007F7BA5" w:rsidRDefault="007F7BA5">
      <w:pPr>
        <w:widowControl w:val="0"/>
        <w:tabs>
          <w:tab w:val="left" w:pos="1560"/>
        </w:tabs>
        <w:spacing w:line="276" w:lineRule="auto"/>
        <w:ind w:left="1224"/>
        <w:jc w:val="both"/>
        <w:rPr>
          <w:rFonts w:ascii="Calibri" w:eastAsia="Lucida Sans Unicode" w:hAnsi="Calibri"/>
          <w:kern w:val="2"/>
          <w:sz w:val="22"/>
          <w:szCs w:val="22"/>
        </w:rPr>
      </w:pPr>
    </w:p>
    <w:p w14:paraId="3D24DC94" w14:textId="77777777" w:rsidR="007F7BA5" w:rsidRDefault="006962AF">
      <w:pPr>
        <w:widowControl w:val="0"/>
        <w:tabs>
          <w:tab w:val="left" w:pos="1560"/>
        </w:tabs>
        <w:spacing w:line="276" w:lineRule="auto"/>
        <w:jc w:val="both"/>
        <w:rPr>
          <w:rFonts w:ascii="Calibri" w:eastAsia="Lucida Sans Unicode" w:hAnsi="Calibri"/>
          <w:kern w:val="2"/>
          <w:sz w:val="22"/>
          <w:szCs w:val="22"/>
        </w:rPr>
      </w:pPr>
      <w:r>
        <w:rPr>
          <w:rFonts w:ascii="Calibri" w:eastAsia="Lucida Sans Unicode" w:hAnsi="Calibri"/>
          <w:kern w:val="2"/>
          <w:sz w:val="22"/>
          <w:szCs w:val="22"/>
        </w:rPr>
        <w:t xml:space="preserve">As </w:t>
      </w:r>
      <w:r>
        <w:rPr>
          <w:rFonts w:ascii="Calibri" w:eastAsia="Lucida Sans Unicode" w:hAnsi="Calibri"/>
          <w:b/>
          <w:kern w:val="2"/>
          <w:sz w:val="22"/>
          <w:szCs w:val="22"/>
        </w:rPr>
        <w:t>empresas tributadas pelo regime de incidência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>
        <w:rPr>
          <w:rFonts w:ascii="Calibri" w:eastAsia="Lucida Sans Unicode" w:hAnsi="Calibri"/>
          <w:b/>
          <w:kern w:val="2"/>
          <w:sz w:val="22"/>
          <w:szCs w:val="22"/>
          <w:u w:val="single"/>
        </w:rPr>
        <w:t>não-cumulativa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de </w:t>
      </w:r>
      <w:r>
        <w:rPr>
          <w:rFonts w:ascii="Calibri" w:eastAsia="Lucida Sans Unicode" w:hAnsi="Calibri"/>
          <w:b/>
          <w:kern w:val="2"/>
          <w:sz w:val="22"/>
          <w:szCs w:val="22"/>
        </w:rPr>
        <w:t>PIS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e </w:t>
      </w:r>
      <w:r>
        <w:rPr>
          <w:rFonts w:ascii="Calibri" w:eastAsia="Lucida Sans Unicode" w:hAnsi="Calibri"/>
          <w:b/>
          <w:kern w:val="2"/>
          <w:sz w:val="22"/>
          <w:szCs w:val="22"/>
        </w:rPr>
        <w:t>COFINS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devem cotar </w:t>
      </w:r>
      <w:r>
        <w:rPr>
          <w:rFonts w:ascii="Calibri" w:eastAsia="Lucida Sans Unicode" w:hAnsi="Calibri"/>
          <w:b/>
          <w:kern w:val="2"/>
          <w:sz w:val="22"/>
          <w:szCs w:val="22"/>
          <w:u w:val="single"/>
        </w:rPr>
        <w:t>os percentuais que representem a média das alíquotas efetivamente recolhidas nos 12 (doze) meses anteriores à apresentação da proposta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, tendo em vista que as Leis 10.637/2002 e 10.833/2003, apurada com base nos dados da </w:t>
      </w:r>
      <w:r>
        <w:rPr>
          <w:rFonts w:ascii="Calibri" w:eastAsia="Lucida Sans Unicode" w:hAnsi="Calibri"/>
          <w:b/>
          <w:kern w:val="2"/>
          <w:sz w:val="22"/>
          <w:szCs w:val="22"/>
        </w:rPr>
        <w:t>Escrituração Fiscal Digital da Contribuição para o PIS/PASEP e para a COFINS (EFD-Contribuições)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, cujos respectivos </w:t>
      </w:r>
      <w:r>
        <w:rPr>
          <w:rFonts w:ascii="Calibri" w:eastAsia="Lucida Sans Unicode" w:hAnsi="Calibri"/>
          <w:b/>
          <w:kern w:val="2"/>
          <w:sz w:val="22"/>
          <w:szCs w:val="22"/>
          <w:u w:val="single"/>
        </w:rPr>
        <w:t xml:space="preserve">registros deverão ser remetidos juntamente com a proposta e </w:t>
      </w:r>
      <w:r>
        <w:rPr>
          <w:rFonts w:ascii="Calibri" w:eastAsia="Lucida Sans Unicode" w:hAnsi="Calibri"/>
          <w:b/>
          <w:kern w:val="2"/>
          <w:sz w:val="22"/>
          <w:szCs w:val="22"/>
          <w:u w:val="single"/>
        </w:rPr>
        <w:lastRenderedPageBreak/>
        <w:t>as planilhas</w:t>
      </w:r>
      <w:r>
        <w:rPr>
          <w:rFonts w:ascii="Calibri" w:eastAsia="Lucida Sans Unicode" w:hAnsi="Calibri"/>
          <w:kern w:val="2"/>
          <w:sz w:val="22"/>
          <w:szCs w:val="22"/>
        </w:rPr>
        <w:t>.</w:t>
      </w:r>
    </w:p>
    <w:p w14:paraId="4A2EE9A4" w14:textId="77777777" w:rsidR="007F7BA5" w:rsidRDefault="007F7BA5">
      <w:pPr>
        <w:widowControl w:val="0"/>
        <w:spacing w:line="276" w:lineRule="auto"/>
        <w:ind w:left="708"/>
        <w:rPr>
          <w:rFonts w:ascii="Calibri" w:eastAsia="Lucida Sans Unicode" w:hAnsi="Calibri"/>
          <w:kern w:val="2"/>
          <w:sz w:val="22"/>
          <w:szCs w:val="22"/>
        </w:rPr>
      </w:pPr>
    </w:p>
    <w:p w14:paraId="04C6042F" w14:textId="77777777" w:rsidR="007F7BA5" w:rsidRDefault="006962AF">
      <w:pPr>
        <w:widowControl w:val="0"/>
        <w:tabs>
          <w:tab w:val="left" w:pos="1560"/>
        </w:tabs>
        <w:spacing w:line="276" w:lineRule="auto"/>
        <w:jc w:val="both"/>
      </w:pPr>
      <w:r>
        <w:rPr>
          <w:rFonts w:ascii="Calibri" w:eastAsia="Lucida Sans Unicode" w:hAnsi="Calibri"/>
          <w:kern w:val="2"/>
          <w:sz w:val="22"/>
          <w:szCs w:val="22"/>
        </w:rPr>
        <w:t xml:space="preserve">Caso a LICITANTE tenha </w:t>
      </w:r>
      <w:r>
        <w:rPr>
          <w:rFonts w:ascii="Calibri" w:eastAsia="Lucida Sans Unicode" w:hAnsi="Calibri"/>
          <w:b/>
          <w:kern w:val="2"/>
          <w:sz w:val="22"/>
          <w:szCs w:val="22"/>
        </w:rPr>
        <w:t>recolhido tributos pelo regime de incidência não-cumulativa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em apenas </w:t>
      </w:r>
      <w:r>
        <w:rPr>
          <w:rFonts w:ascii="Calibri" w:eastAsia="Lucida Sans Unicode" w:hAnsi="Calibri"/>
          <w:b/>
          <w:kern w:val="2"/>
          <w:sz w:val="22"/>
          <w:szCs w:val="22"/>
        </w:rPr>
        <w:t>alguns meses do período que deve ser considerado para o cálculo do percentual médio efetivo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(12 meses anteriores à data da proposta), poderá apresentar o cálculo </w:t>
      </w:r>
      <w:r>
        <w:rPr>
          <w:rFonts w:ascii="Calibri" w:eastAsia="Lucida Sans Unicode" w:hAnsi="Calibri"/>
          <w:b/>
          <w:kern w:val="2"/>
          <w:sz w:val="22"/>
          <w:szCs w:val="22"/>
        </w:rPr>
        <w:t>considerando apenas os meses em que houve recolhimento</w:t>
      </w:r>
      <w:r>
        <w:rPr>
          <w:rFonts w:ascii="Calibri" w:eastAsia="Lucida Sans Unicode" w:hAnsi="Calibri"/>
          <w:kern w:val="2"/>
          <w:sz w:val="22"/>
          <w:szCs w:val="22"/>
        </w:rPr>
        <w:t>.</w:t>
      </w:r>
    </w:p>
    <w:sectPr w:rsidR="007F7BA5">
      <w:headerReference w:type="default" r:id="rId10"/>
      <w:footerReference w:type="default" r:id="rId11"/>
      <w:pgSz w:w="11906" w:h="16838"/>
      <w:pgMar w:top="1417" w:right="1274" w:bottom="1417" w:left="1418" w:header="708" w:footer="306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6A5F" w14:textId="77777777" w:rsidR="002100BD" w:rsidRDefault="002100BD">
      <w:r>
        <w:separator/>
      </w:r>
    </w:p>
  </w:endnote>
  <w:endnote w:type="continuationSeparator" w:id="0">
    <w:p w14:paraId="716C5380" w14:textId="77777777" w:rsidR="002100BD" w:rsidRDefault="0021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E8B7" w14:textId="77777777" w:rsidR="007F7BA5" w:rsidRDefault="006962AF">
    <w:pPr>
      <w:pStyle w:val="Rodap"/>
    </w:pPr>
    <w:r>
      <w:t>____________________________________________________________________</w:t>
    </w:r>
  </w:p>
  <w:p w14:paraId="26207778" w14:textId="77777777" w:rsidR="007F7BA5" w:rsidRDefault="006962AF">
    <w:pPr>
      <w:pStyle w:val="Rodap"/>
      <w:jc w:val="center"/>
      <w:rPr>
        <w:i/>
      </w:rPr>
    </w:pPr>
    <w:r>
      <w:rPr>
        <w:sz w:val="12"/>
        <w:szCs w:val="12"/>
      </w:rPr>
      <w:t>Anexo X Memória de Cálculo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t>1/10</w:t>
    </w:r>
  </w:p>
  <w:p w14:paraId="4693F8E8" w14:textId="77777777" w:rsidR="007F7BA5" w:rsidRDefault="007F7BA5">
    <w:pPr>
      <w:pStyle w:val="Rodap"/>
      <w:rPr>
        <w:sz w:val="12"/>
        <w:szCs w:val="12"/>
      </w:rPr>
    </w:pPr>
  </w:p>
  <w:p w14:paraId="35C0AC9B" w14:textId="77777777" w:rsidR="007F7BA5" w:rsidRDefault="007F7B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8EAF" w14:textId="77777777" w:rsidR="002100BD" w:rsidRDefault="002100BD">
      <w:r>
        <w:separator/>
      </w:r>
    </w:p>
  </w:footnote>
  <w:footnote w:type="continuationSeparator" w:id="0">
    <w:p w14:paraId="3A5E916D" w14:textId="77777777" w:rsidR="002100BD" w:rsidRDefault="002100BD">
      <w:r>
        <w:continuationSeparator/>
      </w:r>
    </w:p>
  </w:footnote>
  <w:footnote w:id="1">
    <w:p w14:paraId="63DA2296" w14:textId="77777777" w:rsidR="007F7BA5" w:rsidRDefault="006962AF">
      <w:pPr>
        <w:pStyle w:val="Textodenotaderodap"/>
      </w:pPr>
      <w:r>
        <w:rPr>
          <w:rStyle w:val="Caracteresdenotaderodap"/>
        </w:rPr>
        <w:footnoteRef/>
      </w:r>
      <w:r>
        <w:t xml:space="preserve"> Considerando a alíquota de 3% para o RAT.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B957" w14:textId="77777777" w:rsidR="007F7BA5" w:rsidRDefault="006962AF">
    <w:pPr>
      <w:pStyle w:val="Cabealho"/>
      <w:jc w:val="right"/>
      <w:rPr>
        <w:rFonts w:asciiTheme="minorHAnsi" w:hAnsiTheme="minorHAnsi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DEA3874" wp14:editId="7D849F24">
          <wp:simplePos x="0" y="0"/>
          <wp:positionH relativeFrom="column">
            <wp:posOffset>-305435</wp:posOffset>
          </wp:positionH>
          <wp:positionV relativeFrom="paragraph">
            <wp:posOffset>-57150</wp:posOffset>
          </wp:positionV>
          <wp:extent cx="838200" cy="333375"/>
          <wp:effectExtent l="0" t="0" r="0" b="0"/>
          <wp:wrapNone/>
          <wp:docPr id="12" name="Imagem 2" descr="BRASAO U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" descr="BRASAO UFF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sz w:val="16"/>
        <w:szCs w:val="16"/>
      </w:rPr>
      <w:t>Processo: 23069.158433/2020-16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62C"/>
    <w:multiLevelType w:val="multilevel"/>
    <w:tmpl w:val="0554062C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1D"/>
    <w:rsid w:val="00022464"/>
    <w:rsid w:val="00025F14"/>
    <w:rsid w:val="00062EE7"/>
    <w:rsid w:val="0007091C"/>
    <w:rsid w:val="00081D06"/>
    <w:rsid w:val="000904BD"/>
    <w:rsid w:val="00096953"/>
    <w:rsid w:val="000D4F19"/>
    <w:rsid w:val="000E60C1"/>
    <w:rsid w:val="001338D9"/>
    <w:rsid w:val="00133CD1"/>
    <w:rsid w:val="0014616A"/>
    <w:rsid w:val="00150365"/>
    <w:rsid w:val="001518A3"/>
    <w:rsid w:val="001776C1"/>
    <w:rsid w:val="0019718E"/>
    <w:rsid w:val="001D0DA4"/>
    <w:rsid w:val="001E1541"/>
    <w:rsid w:val="002100BD"/>
    <w:rsid w:val="00215289"/>
    <w:rsid w:val="0022215B"/>
    <w:rsid w:val="00222366"/>
    <w:rsid w:val="00233184"/>
    <w:rsid w:val="00240C8D"/>
    <w:rsid w:val="00262EB7"/>
    <w:rsid w:val="00296321"/>
    <w:rsid w:val="002B5411"/>
    <w:rsid w:val="002E31AA"/>
    <w:rsid w:val="002F73F4"/>
    <w:rsid w:val="0030151E"/>
    <w:rsid w:val="0030302C"/>
    <w:rsid w:val="003150FF"/>
    <w:rsid w:val="00327BF6"/>
    <w:rsid w:val="0035251D"/>
    <w:rsid w:val="00363E9E"/>
    <w:rsid w:val="0036420B"/>
    <w:rsid w:val="00382F6B"/>
    <w:rsid w:val="003858BC"/>
    <w:rsid w:val="003B2BEE"/>
    <w:rsid w:val="003D2A1B"/>
    <w:rsid w:val="003F496D"/>
    <w:rsid w:val="003F53BE"/>
    <w:rsid w:val="00425FD6"/>
    <w:rsid w:val="0043494E"/>
    <w:rsid w:val="00442149"/>
    <w:rsid w:val="00481D1C"/>
    <w:rsid w:val="004933EB"/>
    <w:rsid w:val="004B4712"/>
    <w:rsid w:val="004C5329"/>
    <w:rsid w:val="004D3DBC"/>
    <w:rsid w:val="004D4C2F"/>
    <w:rsid w:val="004E1728"/>
    <w:rsid w:val="00572950"/>
    <w:rsid w:val="005E5BE8"/>
    <w:rsid w:val="00643118"/>
    <w:rsid w:val="00664443"/>
    <w:rsid w:val="00674915"/>
    <w:rsid w:val="00675CD9"/>
    <w:rsid w:val="006927ED"/>
    <w:rsid w:val="00694321"/>
    <w:rsid w:val="006962AF"/>
    <w:rsid w:val="006A1B35"/>
    <w:rsid w:val="006A24B4"/>
    <w:rsid w:val="006A5225"/>
    <w:rsid w:val="006B073D"/>
    <w:rsid w:val="006B3F03"/>
    <w:rsid w:val="006B75C2"/>
    <w:rsid w:val="006C0732"/>
    <w:rsid w:val="006F4C05"/>
    <w:rsid w:val="00710621"/>
    <w:rsid w:val="00714503"/>
    <w:rsid w:val="007217B8"/>
    <w:rsid w:val="00757BF8"/>
    <w:rsid w:val="007643DE"/>
    <w:rsid w:val="00786D92"/>
    <w:rsid w:val="00791490"/>
    <w:rsid w:val="007B0AD0"/>
    <w:rsid w:val="007B1961"/>
    <w:rsid w:val="007B23CA"/>
    <w:rsid w:val="007C0B40"/>
    <w:rsid w:val="007C31B8"/>
    <w:rsid w:val="007C5E16"/>
    <w:rsid w:val="007F4CE0"/>
    <w:rsid w:val="007F7BA5"/>
    <w:rsid w:val="0081045C"/>
    <w:rsid w:val="00864661"/>
    <w:rsid w:val="00880459"/>
    <w:rsid w:val="008A6FF3"/>
    <w:rsid w:val="008B36E0"/>
    <w:rsid w:val="008B6503"/>
    <w:rsid w:val="008C1B2B"/>
    <w:rsid w:val="008D647E"/>
    <w:rsid w:val="008F098C"/>
    <w:rsid w:val="009143CE"/>
    <w:rsid w:val="00951E7B"/>
    <w:rsid w:val="009660B4"/>
    <w:rsid w:val="00A531F5"/>
    <w:rsid w:val="00A5736E"/>
    <w:rsid w:val="00A657B5"/>
    <w:rsid w:val="00A777DD"/>
    <w:rsid w:val="00AA205C"/>
    <w:rsid w:val="00AA3D68"/>
    <w:rsid w:val="00AA68C0"/>
    <w:rsid w:val="00AC0F0D"/>
    <w:rsid w:val="00AD06CA"/>
    <w:rsid w:val="00B73F23"/>
    <w:rsid w:val="00B807D1"/>
    <w:rsid w:val="00BC1110"/>
    <w:rsid w:val="00BD0E8C"/>
    <w:rsid w:val="00BE1D75"/>
    <w:rsid w:val="00BF05FF"/>
    <w:rsid w:val="00C57E60"/>
    <w:rsid w:val="00C609DB"/>
    <w:rsid w:val="00C60C1C"/>
    <w:rsid w:val="00C85F08"/>
    <w:rsid w:val="00C86FD7"/>
    <w:rsid w:val="00C90D31"/>
    <w:rsid w:val="00CC4061"/>
    <w:rsid w:val="00CD5693"/>
    <w:rsid w:val="00CE38FA"/>
    <w:rsid w:val="00CF30B1"/>
    <w:rsid w:val="00D66379"/>
    <w:rsid w:val="00D91DD1"/>
    <w:rsid w:val="00DA53E7"/>
    <w:rsid w:val="00E1260A"/>
    <w:rsid w:val="00E16A83"/>
    <w:rsid w:val="00E477A6"/>
    <w:rsid w:val="00E941AC"/>
    <w:rsid w:val="00E97BDA"/>
    <w:rsid w:val="00EB64F6"/>
    <w:rsid w:val="00EC705B"/>
    <w:rsid w:val="00EF182A"/>
    <w:rsid w:val="00F02E97"/>
    <w:rsid w:val="00F136AD"/>
    <w:rsid w:val="00F14725"/>
    <w:rsid w:val="00F6782F"/>
    <w:rsid w:val="00F7074E"/>
    <w:rsid w:val="00F77BB2"/>
    <w:rsid w:val="00F92087"/>
    <w:rsid w:val="00F94D2F"/>
    <w:rsid w:val="43603A4D"/>
    <w:rsid w:val="713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8D7A1A"/>
  <w15:docId w15:val="{C4D97659-6470-431C-81C4-60310FFF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Arial" w:hAnsi="Arial"/>
      <w:b/>
      <w:sz w:val="28"/>
      <w:u w:val="sing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Nmerodepgina">
    <w:name w:val="page number"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Recuodecorpodetexto2">
    <w:name w:val="Body Text Indent 2"/>
    <w:basedOn w:val="Normal"/>
    <w:link w:val="Recuodecorpodetexto2Char"/>
    <w:qFormat/>
    <w:pPr>
      <w:ind w:left="3686"/>
      <w:jc w:val="both"/>
    </w:pPr>
    <w:rPr>
      <w:rFonts w:ascii="Arial" w:hAnsi="Arial"/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26" w:hanging="426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Times New Roman"/>
      <w:b/>
      <w:sz w:val="28"/>
      <w:szCs w:val="20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Arial" w:eastAsia="Times New Roman" w:hAnsi="Arial" w:cs="Times New Roman"/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Fontepargpadro6">
    <w:name w:val="Fonte parág. padrão6"/>
    <w:qFormat/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Pr>
      <w:color w:val="0000FF"/>
      <w:u w:val="single"/>
    </w:rPr>
  </w:style>
  <w:style w:type="character" w:customStyle="1" w:styleId="qtip-link">
    <w:name w:val="qtip-link"/>
    <w:basedOn w:val="Fontepargpadro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7892110431564642023ttulo2char">
    <w:name w:val="m_7892110431564642023ttulo2char"/>
    <w:basedOn w:val="Fontepargpadro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raPrinc">
    <w:name w:val="ParaPrinc"/>
    <w:basedOn w:val="Normal"/>
    <w:qFormat/>
    <w:pPr>
      <w:widowControl w:val="0"/>
      <w:snapToGrid w:val="0"/>
      <w:jc w:val="both"/>
    </w:pPr>
    <w:rPr>
      <w:rFonts w:ascii="Book Antiqua" w:hAnsi="Book Antiqua"/>
      <w:sz w:val="24"/>
      <w:lang w:val="en-AU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qFormat/>
    <w:pPr>
      <w:suppressAutoHyphens/>
      <w:ind w:firstLine="708"/>
      <w:jc w:val="both"/>
    </w:pPr>
    <w:rPr>
      <w:b/>
    </w:rPr>
  </w:style>
  <w:style w:type="paragraph" w:customStyle="1" w:styleId="Contrato">
    <w:name w:val="Contrato"/>
    <w:basedOn w:val="Normal"/>
    <w:qFormat/>
    <w:pPr>
      <w:spacing w:after="240"/>
      <w:jc w:val="both"/>
    </w:pPr>
    <w:rPr>
      <w:sz w:val="24"/>
    </w:r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grafodaLista1">
    <w:name w:val="Parágrafo da Lista1"/>
    <w:basedOn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A010165">
    <w:name w:val="_A010165"/>
    <w:qFormat/>
    <w:pPr>
      <w:tabs>
        <w:tab w:val="left" w:pos="937"/>
      </w:tabs>
      <w:suppressAutoHyphens/>
      <w:jc w:val="both"/>
    </w:pPr>
    <w:rPr>
      <w:rFonts w:ascii="Arial" w:eastAsia="Times New Roman" w:hAnsi="Arial" w:cs="Times New Roman"/>
      <w:color w:val="000000"/>
      <w:lang w:eastAsia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rtejustify">
    <w:name w:val="rtejustify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rtecenter">
    <w:name w:val="rtecenter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rteindent1">
    <w:name w:val="rteindent1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eladeGrade4-nfase31">
    <w:name w:val="Tabela de Grade 4 - Ênfase 31"/>
    <w:basedOn w:val="Tabelanormal"/>
    <w:uiPriority w:val="4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D733A-D005-4F7B-8526-FBAE2740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4987</Words>
  <Characters>26933</Characters>
  <Application>Microsoft Office Word</Application>
  <DocSecurity>0</DocSecurity>
  <Lines>224</Lines>
  <Paragraphs>63</Paragraphs>
  <ScaleCrop>false</ScaleCrop>
  <Company/>
  <LinksUpToDate>false</LinksUpToDate>
  <CharactersWithSpaces>31857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bteixeira</dc:creator>
  <cp:lastModifiedBy>Joao Paulo Moraes</cp:lastModifiedBy>
  <cp:revision>3</cp:revision>
  <cp:lastPrinted>2021-06-06T05:36:00Z</cp:lastPrinted>
  <dcterms:created xsi:type="dcterms:W3CDTF">2021-08-10T01:54:00Z</dcterms:created>
  <dcterms:modified xsi:type="dcterms:W3CDTF">2021-09-14T04:42:00Z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1046-11.2.0.10114</vt:lpwstr>
  </property>
</Properties>
</file>