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jc w:val="center"/>
        <w:rPr>
          <w:rFonts w:ascii="Arial" w:cs="Arial" w:eastAsia="Arial" w:hAnsi="Arial"/>
          <w:color w:val="000000"/>
          <w:sz w:val="12"/>
          <w:szCs w:val="12"/>
        </w:rPr>
      </w:pPr>
      <w:r w:rsidDel="00000000" w:rsidR="00000000" w:rsidRPr="00000000">
        <w:rPr>
          <w:color w:val="000000"/>
          <w:sz w:val="18"/>
          <w:szCs w:val="18"/>
        </w:rPr>
        <w:drawing>
          <wp:inline distB="0" distT="0" distL="0" distR="0">
            <wp:extent cx="641350" cy="621030"/>
            <wp:effectExtent b="0" l="0" r="0" t="0"/>
            <wp:docPr descr="https://lh5.googleusercontent.com/53M8QQDJS_4IlhGprs3cWeym2msiXdlspwrDyrNaVfDBNK0D0s94TPFPgYVAhZ2KvwOcGtc8KZlPSHdKpmXeVDGQD1Ja-VAzff5hkYae74mlUMELc5iy0zFgmNfl3DT4-uwE0PM" id="44" name="image1.png"/>
            <a:graphic>
              <a:graphicData uri="http://schemas.openxmlformats.org/drawingml/2006/picture">
                <pic:pic>
                  <pic:nvPicPr>
                    <pic:cNvPr descr="https://lh5.googleusercontent.com/53M8QQDJS_4IlhGprs3cWeym2msiXdlspwrDyrNaVfDBNK0D0s94TPFPgYVAhZ2KvwOcGtc8KZlPSHdKpmXeVDGQD1Ja-VAzff5hkYae74mlUMELc5iy0zFgmNfl3DT4-uwE0PM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Arial" w:cs="Arial" w:eastAsia="Arial" w:hAnsi="Arial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0" w:lineRule="auto"/>
        <w:ind w:left="0" w:firstLine="0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UNIVERSIDADE FEDERAL FLUMINENSE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PRÓ-REITORIA DE ADMINISTRAÇÃO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18"/>
          <w:szCs w:val="18"/>
          <w:rtl w:val="0"/>
        </w:rPr>
        <w:t xml:space="preserve">ANEXO III DO EDITAL DO PREGÃO ELETRÔNICO N.º 14/2021/AD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 MINUTA ATA DE REGISTRO DE PREÇOS</w:t>
      </w:r>
    </w:p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7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03" w:right="55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  </w:t>
      </w:r>
      <w:r w:rsidDel="00000000" w:rsidR="00000000" w:rsidRPr="00000000">
        <w:rPr>
          <w:b w:val="1"/>
          <w:sz w:val="20"/>
          <w:szCs w:val="20"/>
          <w:rtl w:val="0"/>
        </w:rPr>
        <w:t xml:space="preserve">Pró-Reitoria de Administração da Universidade Federal Fluminense (PROAD/UFF),</w:t>
      </w:r>
      <w:r w:rsidDel="00000000" w:rsidR="00000000" w:rsidRPr="00000000">
        <w:rPr>
          <w:sz w:val="20"/>
          <w:szCs w:val="20"/>
          <w:rtl w:val="0"/>
        </w:rPr>
        <w:t xml:space="preserve"> inscrito no CNPJ/MF sob o nº. 28.523.215/0039-89, situada na Rua Miguel de Frias, 9, 1º andar, Icaraí, Niterói/RJ, CEP 24.220-900, neste ato representado pelo(a) Vera Lucia Lavrado Cupelo Cajazeiras, brasileiro(a), portador da Carteira de Identidade nº. 04676009-6, emitida pelo Detran - RJ, CPF nº 716.286.817-72, considerando o julgamento da licitação na modalidade de pregão, na forma eletrônica, para REGISTRO DE PREÇOS nº 14/2021, publicada no DOU de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...../...../20.....,</w:t>
      </w:r>
      <w:r w:rsidDel="00000000" w:rsidR="00000000" w:rsidRPr="00000000">
        <w:rPr>
          <w:sz w:val="20"/>
          <w:szCs w:val="20"/>
          <w:rtl w:val="0"/>
        </w:rPr>
        <w:t xml:space="preserve"> processo administrativo n.º 23069.152192/2021-82, RESOLVE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1" w:lineRule="auto"/>
        <w:ind w:left="1547" w:hanging="845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 OBJETO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70" w:lineRule="auto"/>
        <w:ind w:left="703" w:right="556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 presente Ata tem por objeto o registro de preços para a eventual Aquisição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Eletrodomésticos, Ar condicionados, Bebedouros e outros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especiﬁcado(s) no(s) item(ns) do Termo de Referência, Anexo I do edital de Pregão nº </w:t>
      </w:r>
      <w:r w:rsidDel="00000000" w:rsidR="00000000" w:rsidRPr="00000000">
        <w:rPr>
          <w:sz w:val="20"/>
          <w:szCs w:val="20"/>
          <w:rtl w:val="0"/>
        </w:rPr>
        <w:t xml:space="preserve">14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/2021, que é parte integrante desta Ata, assim como a proposta vencedora, independentemente de transcrição.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70" w:lineRule="auto"/>
        <w:ind w:left="703" w:right="556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1" w:lineRule="auto"/>
        <w:ind w:left="1547" w:hanging="845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DOS PREÇOS, ESPECIFICAÇÕES E QUANTITATIVOS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70" w:lineRule="auto"/>
        <w:ind w:left="1547" w:hanging="845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 preço registrado, as especiﬁcações do objeto, a quantidade, fornecedor(es) e as demais condições ofertadas na(s) proposta(s) são as que seguem:</w:t>
      </w:r>
    </w:p>
    <w:tbl>
      <w:tblPr>
        <w:tblStyle w:val="Table1"/>
        <w:tblW w:w="10684.999999999998" w:type="dxa"/>
        <w:jc w:val="left"/>
        <w:tblInd w:w="0.0" w:type="dxa"/>
        <w:tblBorders>
          <w:top w:color="2b2b2b" w:space="0" w:sz="8" w:val="single"/>
          <w:left w:color="2b2b2b" w:space="0" w:sz="8" w:val="single"/>
          <w:bottom w:color="2b2b2b" w:space="0" w:sz="8" w:val="single"/>
          <w:right w:color="2b2b2b" w:space="0" w:sz="8" w:val="single"/>
          <w:insideH w:color="2b2b2b" w:space="0" w:sz="8" w:val="single"/>
          <w:insideV w:color="2b2b2b" w:space="0" w:sz="8" w:val="single"/>
        </w:tblBorders>
        <w:tblLayout w:type="fixed"/>
        <w:tblLook w:val="0000"/>
      </w:tblPr>
      <w:tblGrid>
        <w:gridCol w:w="365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  <w:tblGridChange w:id="0">
          <w:tblGrid>
            <w:gridCol w:w="365"/>
            <w:gridCol w:w="50"/>
            <w:gridCol w:w="1721"/>
            <w:gridCol w:w="1068"/>
            <w:gridCol w:w="665"/>
            <w:gridCol w:w="404"/>
            <w:gridCol w:w="968"/>
            <w:gridCol w:w="101"/>
            <w:gridCol w:w="819"/>
            <w:gridCol w:w="249"/>
            <w:gridCol w:w="350"/>
            <w:gridCol w:w="719"/>
            <w:gridCol w:w="103"/>
            <w:gridCol w:w="617"/>
            <w:gridCol w:w="348"/>
            <w:gridCol w:w="439"/>
            <w:gridCol w:w="630"/>
            <w:gridCol w:w="23"/>
            <w:gridCol w:w="1046"/>
          </w:tblGrid>
        </w:tblGridChange>
      </w:tblGrid>
      <w:tr>
        <w:trPr>
          <w:trHeight w:val="480" w:hRule="atLeast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65" w:right="1348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DESCRIÇÃO CATMAT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0" w:line="242" w:lineRule="auto"/>
              <w:ind w:left="46" w:right="3" w:firstLine="15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DESCRIÇÃO COMPLEMENTAR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0" w:line="242" w:lineRule="auto"/>
              <w:ind w:left="238" w:right="12" w:hanging="194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IDENTIFICAÇÃO CATMAT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" w:right="11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UNIDADE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76" w:right="57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 MEDIDA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0" w:line="242" w:lineRule="auto"/>
              <w:ind w:left="45" w:right="3" w:firstLine="8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VALOR UNITÁRIO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0" w:line="242" w:lineRule="auto"/>
              <w:ind w:left="226" w:hanging="13.000000000000007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VALOR 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MARCA</w:t>
            </w:r>
          </w:p>
        </w:tc>
        <w:tc>
          <w:tcPr>
            <w:tcBorders>
              <w:right w:color="808080" w:space="0" w:sz="8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0" w:line="242" w:lineRule="auto"/>
              <w:ind w:left="181" w:right="159" w:firstLine="78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EMPRESA VENCEDORA</w:t>
            </w:r>
          </w:p>
        </w:tc>
      </w:tr>
      <w:tr>
        <w:trPr>
          <w:trHeight w:val="480" w:hRule="atLeast"/>
        </w:trPr>
        <w:tc>
          <w:tcPr>
            <w:gridSpan w:val="19"/>
            <w:tcBorders>
              <w:right w:color="808080" w:space="0" w:sz="8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5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CNPJ, RAZÃO SOCIAL, ENDEREÇO, TELEFONE, E-MAIL, DADOS BANCARIOS E REPRESENTATE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65" w:right="5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right w:color="808080" w:space="0" w:sz="8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5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8" w:val="single"/>
            </w:tcBorders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5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8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5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808080" w:space="0" w:sz="8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5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808080" w:space="0" w:sz="8" w:val="single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5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808080" w:space="0" w:sz="8" w:val="single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5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808080" w:space="0" w:sz="8" w:val="single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5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808080" w:space="0" w:sz="8" w:val="single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5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808080" w:space="0" w:sz="8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5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808080" w:space="0" w:sz="8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5" w:right="5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5291"/>
        </w:tabs>
        <w:spacing w:before="71" w:lineRule="auto"/>
        <w:ind w:left="109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107" w:lineRule="auto"/>
        <w:ind w:left="703" w:right="557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 listagem do cadastro de reserva referente ao presente registro de preços consta como anexo a esta Ata. Consta como aderente à  ata de cadastro reserva, para o </w:t>
      </w:r>
      <w:r w:rsidDel="00000000" w:rsidR="00000000" w:rsidRPr="00000000">
        <w:rPr>
          <w:color w:val="000000"/>
          <w:sz w:val="20"/>
          <w:szCs w:val="20"/>
          <w:highlight w:val="yellow"/>
          <w:rtl w:val="0"/>
        </w:rPr>
        <w:t xml:space="preserve">Item XXXX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o fornecedor: </w:t>
      </w:r>
      <w:r w:rsidDel="00000000" w:rsidR="00000000" w:rsidRPr="00000000">
        <w:rPr>
          <w:color w:val="000000"/>
          <w:sz w:val="20"/>
          <w:szCs w:val="20"/>
          <w:highlight w:val="yellow"/>
          <w:rtl w:val="0"/>
        </w:rPr>
        <w:t xml:space="preserve">CNPJ XXXXXXXXXXXX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– </w:t>
      </w:r>
      <w:r w:rsidDel="00000000" w:rsidR="00000000" w:rsidRPr="00000000">
        <w:rPr>
          <w:color w:val="000000"/>
          <w:sz w:val="20"/>
          <w:szCs w:val="20"/>
          <w:highlight w:val="yellow"/>
          <w:rtl w:val="0"/>
        </w:rPr>
        <w:t xml:space="preserve">NOME XXXXXXXXXXXXXXXXXXXXXS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 Para os demais itens, não houve adesão.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107" w:lineRule="auto"/>
        <w:ind w:left="703" w:right="557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107" w:lineRule="auto"/>
        <w:ind w:left="703" w:right="557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68" w:lineRule="auto"/>
        <w:ind w:left="1547" w:hanging="845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ÓRGÃO(S) GERENCIADOR E PARTICIPANTE(S)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70" w:lineRule="auto"/>
        <w:ind w:left="1547" w:hanging="845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 órgão gerenciador será a Pró-Reitoria de Administração.</w:t>
      </w:r>
    </w:p>
    <w:p w:rsidR="00000000" w:rsidDel="00000000" w:rsidP="00000000" w:rsidRDefault="00000000" w:rsidRPr="00000000" w14:paraId="0000005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70" w:lineRule="auto"/>
        <w:ind w:left="1547" w:hanging="845"/>
        <w:rPr>
          <w:b w:val="1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 IRP nº </w:t>
      </w:r>
      <w:r w:rsidDel="00000000" w:rsidR="00000000" w:rsidRPr="00000000">
        <w:rPr>
          <w:sz w:val="20"/>
          <w:szCs w:val="20"/>
          <w:rtl w:val="0"/>
        </w:rPr>
        <w:t xml:space="preserve">14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/2021 </w:t>
      </w:r>
      <w:r w:rsidDel="00000000" w:rsidR="00000000" w:rsidRPr="00000000">
        <w:rPr>
          <w:sz w:val="20"/>
          <w:szCs w:val="20"/>
          <w:rtl w:val="0"/>
        </w:rPr>
        <w:t xml:space="preserve">não foi divulgada, conforme §1º, Art. 4º do Decreto 7.892/2013.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70" w:lineRule="auto"/>
        <w:ind w:left="1547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1"/>
        <w:spacing w:after="280" w:before="280" w:lineRule="auto"/>
        <w:ind w:left="1547" w:firstLine="0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70" w:lineRule="auto"/>
        <w:ind w:left="1547" w:hanging="845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DA ADESÃO À ATA DE REGISTRO DE PREÇOS</w:t>
      </w:r>
    </w:p>
    <w:p w:rsidR="00000000" w:rsidDel="00000000" w:rsidP="00000000" w:rsidRDefault="00000000" w:rsidRPr="00000000" w14:paraId="0000005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70" w:lineRule="auto"/>
        <w:ind w:left="1547" w:hanging="845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70" w:lineRule="auto"/>
        <w:ind w:left="1547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70" w:lineRule="auto"/>
        <w:ind w:left="1547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65" w:lineRule="auto"/>
        <w:ind w:left="1547" w:hanging="845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VALIDADE DA ATA</w:t>
      </w:r>
    </w:p>
    <w:p w:rsidR="00000000" w:rsidDel="00000000" w:rsidP="00000000" w:rsidRDefault="00000000" w:rsidRPr="00000000" w14:paraId="0000006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70" w:lineRule="auto"/>
        <w:ind w:left="1547" w:hanging="845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 validade da Ata de Registro de Preços será de 12 meses a partir da assinatura, não podendo ser prorrogada.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70" w:lineRule="auto"/>
        <w:ind w:left="1547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70" w:lineRule="auto"/>
        <w:ind w:left="1547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71" w:lineRule="auto"/>
        <w:ind w:left="1547" w:hanging="845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REVISÃO E CANCELAMENTO</w:t>
      </w:r>
    </w:p>
    <w:p w:rsidR="00000000" w:rsidDel="00000000" w:rsidP="00000000" w:rsidRDefault="00000000" w:rsidRPr="00000000" w14:paraId="0000006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70" w:lineRule="auto"/>
        <w:ind w:left="703" w:right="56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 Administração realizará pesquisa de mercado periodicamente, em intervalos não superiores a 180 (cento e oitenta) dias, a ﬁm de  veriﬁcar  a  vantajosidade dos preços registrados nesta Ata.</w:t>
      </w:r>
    </w:p>
    <w:p w:rsidR="00000000" w:rsidDel="00000000" w:rsidP="00000000" w:rsidRDefault="00000000" w:rsidRPr="00000000" w14:paraId="0000006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69" w:lineRule="auto"/>
        <w:ind w:left="703" w:right="556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Os preços registrados poderão ser revistos em decorrência de eventual redução dos preços praticados no mercado ou de fato que eleve o custo do objeto registrado, cabendo à Administração promover as negociações junto ao(s) fornecedor(es).</w:t>
      </w:r>
    </w:p>
    <w:p w:rsidR="00000000" w:rsidDel="00000000" w:rsidP="00000000" w:rsidRDefault="00000000" w:rsidRPr="00000000" w14:paraId="0000006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69" w:lineRule="auto"/>
        <w:ind w:left="703" w:right="555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Quando o preço registrado tornar-se superior ao preço praticado no mercado por motivo superveniente, a Administração convocará o(s) fornecedor(es)   para negociar(em) a redução dos preços aos valores praticados pelo mercado.</w:t>
      </w:r>
    </w:p>
    <w:p w:rsidR="00000000" w:rsidDel="00000000" w:rsidP="00000000" w:rsidRDefault="00000000" w:rsidRPr="00000000" w14:paraId="0000006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69" w:lineRule="auto"/>
        <w:ind w:left="1547" w:hanging="845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 fornecedor que não aceitar reduzir seu preço ao valor praticado pelo mercado será liberado do compromisso assumido, sem aplicação de penalidade.</w:t>
      </w:r>
    </w:p>
    <w:p w:rsidR="00000000" w:rsidDel="00000000" w:rsidP="00000000" w:rsidRDefault="00000000" w:rsidRPr="00000000" w14:paraId="0000006A">
      <w:pPr>
        <w:tabs>
          <w:tab w:val="left" w:pos="1547"/>
        </w:tabs>
        <w:spacing w:before="70" w:lineRule="auto"/>
        <w:ind w:left="703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6.4.1.</w:t>
        <w:tab/>
        <w:t xml:space="preserve">A ordem de classiﬁcação dos fornecedores que aceitarem reduzir seus preços aos valores de mercado observará a classiﬁcação original.</w:t>
      </w:r>
    </w:p>
    <w:p w:rsidR="00000000" w:rsidDel="00000000" w:rsidP="00000000" w:rsidRDefault="00000000" w:rsidRPr="00000000" w14:paraId="0000006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70" w:lineRule="auto"/>
        <w:ind w:left="1547" w:hanging="845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Quando o preço de mercado tornar-se superior aos preços registrados e o fornecedor não puder cumprir o compromisso, o órgão gerenciador poderá:</w:t>
      </w:r>
    </w:p>
    <w:p w:rsidR="00000000" w:rsidDel="00000000" w:rsidP="00000000" w:rsidRDefault="00000000" w:rsidRPr="00000000" w14:paraId="0000006C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70" w:lineRule="auto"/>
        <w:ind w:left="703" w:right="559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liberar o fornecedor do compromisso assumido, caso a comunicação ocorra antes do pedido de fornecimento, e sem aplicação  da  penalidade  se  conﬁrmada a veracidade dos motivos e comprovantes apresentados; e</w:t>
      </w:r>
    </w:p>
    <w:p w:rsidR="00000000" w:rsidDel="00000000" w:rsidP="00000000" w:rsidRDefault="00000000" w:rsidRPr="00000000" w14:paraId="0000006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69" w:lineRule="auto"/>
        <w:ind w:left="1547" w:hanging="845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convocar os demais fornecedores para assegurar igual oportunidade de negociação.</w:t>
      </w:r>
    </w:p>
    <w:p w:rsidR="00000000" w:rsidDel="00000000" w:rsidP="00000000" w:rsidRDefault="00000000" w:rsidRPr="00000000" w14:paraId="0000006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71" w:lineRule="auto"/>
        <w:ind w:left="703" w:right="558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Não havendo êxito nas negociações, o órgão gerenciador deverá proceder à revogação desta ata de registro de preços, adotando as medidas cabíveis para obtenção da contratação mais vantajosa.</w:t>
      </w:r>
    </w:p>
    <w:p w:rsidR="00000000" w:rsidDel="00000000" w:rsidP="00000000" w:rsidRDefault="00000000" w:rsidRPr="00000000" w14:paraId="0000006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69" w:lineRule="auto"/>
        <w:ind w:left="1547" w:hanging="845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 registro do fornecedor será cancelado quando:</w:t>
      </w:r>
    </w:p>
    <w:p w:rsidR="00000000" w:rsidDel="00000000" w:rsidP="00000000" w:rsidRDefault="00000000" w:rsidRPr="00000000" w14:paraId="00000070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70" w:lineRule="auto"/>
        <w:ind w:left="1547" w:hanging="845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descumprir as condições da ata de registro de preços;</w:t>
      </w:r>
    </w:p>
    <w:p w:rsidR="00000000" w:rsidDel="00000000" w:rsidP="00000000" w:rsidRDefault="00000000" w:rsidRPr="00000000" w14:paraId="00000071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107" w:lineRule="auto"/>
        <w:ind w:left="1547" w:hanging="845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não retirar a nota de empenho ou instrumento equivalente no prazo estabelecido pela Administração, sem justiﬁcativa aceitável;</w:t>
      </w:r>
    </w:p>
    <w:p w:rsidR="00000000" w:rsidDel="00000000" w:rsidP="00000000" w:rsidRDefault="00000000" w:rsidRPr="00000000" w14:paraId="00000072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70" w:lineRule="auto"/>
        <w:ind w:left="1547" w:hanging="845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não aceitar reduzir o seu preço registrado, na hipótese deste se tornar superior àqueles praticados no mercado; ou</w:t>
      </w:r>
    </w:p>
    <w:p w:rsidR="00000000" w:rsidDel="00000000" w:rsidP="00000000" w:rsidRDefault="00000000" w:rsidRPr="00000000" w14:paraId="00000073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70" w:lineRule="auto"/>
        <w:ind w:left="1547" w:hanging="845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sofrer sanção administrativa cujo efeito torne-o proibido de celebrar contrato administrativo, alcançando o órgão gerenciador e órgão(s) participante(s).</w:t>
      </w:r>
    </w:p>
    <w:p w:rsidR="00000000" w:rsidDel="00000000" w:rsidP="00000000" w:rsidRDefault="00000000" w:rsidRPr="00000000" w14:paraId="0000007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71" w:lineRule="auto"/>
        <w:ind w:left="703" w:right="563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 cancelamento de registros nas hipóteses previstas nos itens 6.7.1, 6.7.2 e 6.7.4 será formalizado por despacho do órgão gerenciador, assegurado o contraditório e a ampla defesa.</w:t>
      </w:r>
    </w:p>
    <w:p w:rsidR="00000000" w:rsidDel="00000000" w:rsidP="00000000" w:rsidRDefault="00000000" w:rsidRPr="00000000" w14:paraId="0000007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69" w:lineRule="auto"/>
        <w:ind w:left="703" w:right="556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 cancelamento do registro de preços poderá ocorrer por fato superveniente, decorrente de caso fortuito ou força maior,  que prejudique o cumprimento   da ata, devidamente comprovados e justiﬁcados:</w:t>
      </w:r>
    </w:p>
    <w:p w:rsidR="00000000" w:rsidDel="00000000" w:rsidP="00000000" w:rsidRDefault="00000000" w:rsidRPr="00000000" w14:paraId="00000076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69" w:lineRule="auto"/>
        <w:ind w:left="1547" w:hanging="845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por razão de interesse público; ou</w:t>
      </w:r>
    </w:p>
    <w:p w:rsidR="00000000" w:rsidDel="00000000" w:rsidP="00000000" w:rsidRDefault="00000000" w:rsidRPr="00000000" w14:paraId="00000077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70" w:lineRule="auto"/>
        <w:ind w:left="1547" w:hanging="845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 pedido do fornecedor.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70" w:lineRule="auto"/>
        <w:ind w:left="1547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70" w:lineRule="auto"/>
        <w:ind w:left="1547" w:firstLine="0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70" w:lineRule="auto"/>
        <w:ind w:left="1547" w:hanging="845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DAS PENALIDADES</w:t>
      </w:r>
    </w:p>
    <w:p w:rsidR="00000000" w:rsidDel="00000000" w:rsidP="00000000" w:rsidRDefault="00000000" w:rsidRPr="00000000" w14:paraId="0000007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985"/>
        </w:tabs>
        <w:spacing w:before="70" w:lineRule="auto"/>
        <w:ind w:left="1547" w:hanging="845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 descumprimento da Ata de Registro de Preços ensejará aplicação das penalidades estabelecidas no Edital e no Termo de Referência, Anexo I do Edital.</w:t>
      </w:r>
    </w:p>
    <w:p w:rsidR="00000000" w:rsidDel="00000000" w:rsidP="00000000" w:rsidRDefault="00000000" w:rsidRPr="00000000" w14:paraId="0000007C">
      <w:pPr>
        <w:tabs>
          <w:tab w:val="left" w:pos="1547"/>
        </w:tabs>
        <w:spacing w:before="71" w:lineRule="auto"/>
        <w:ind w:left="703" w:right="55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7.1.1.</w:t>
        <w:tab/>
        <w:t xml:space="preserve">As sanções do item acima também se aplicam aos integrantes do cadastro de reserva, em pregão para registro de preços que, convocados, não honrarem o compromisso assumido injustiﬁcadamente, nos termos do art. 49, §1º do Decreto nº 10.024/19.</w:t>
      </w:r>
    </w:p>
    <w:p w:rsidR="00000000" w:rsidDel="00000000" w:rsidP="00000000" w:rsidRDefault="00000000" w:rsidRPr="00000000" w14:paraId="0000007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69" w:lineRule="auto"/>
        <w:ind w:left="703" w:right="556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:rsidR="00000000" w:rsidDel="00000000" w:rsidP="00000000" w:rsidRDefault="00000000" w:rsidRPr="00000000" w14:paraId="0000007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67" w:lineRule="auto"/>
        <w:ind w:left="703" w:right="562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 órgão participante deverá comunicar ao órgão gerenciador qualquer das ocorrências previstas no art. 20 do Decreto nº 7.892/2013, dada a necessidade   de instauração de procedimento para cancelamento do registro do fornecedor.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67" w:lineRule="auto"/>
        <w:ind w:left="703" w:right="562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67" w:lineRule="auto"/>
        <w:ind w:left="703" w:right="562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69" w:lineRule="auto"/>
        <w:ind w:left="1547" w:hanging="845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CONDIÇÕES GERAIS</w:t>
      </w:r>
    </w:p>
    <w:p w:rsidR="00000000" w:rsidDel="00000000" w:rsidP="00000000" w:rsidRDefault="00000000" w:rsidRPr="00000000" w14:paraId="0000008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71" w:lineRule="auto"/>
        <w:ind w:left="703" w:right="558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As condições gerais do fornecimento, tais como os prazos para entrega e recebimento do objeto, as obrigações da Administração e do  fornecedor registrado, penalidades e demais condições do ajuste, encontram-se deﬁnidos no Termo de Referência, ANEXO AO EDITAL.</w:t>
      </w:r>
    </w:p>
    <w:p w:rsidR="00000000" w:rsidDel="00000000" w:rsidP="00000000" w:rsidRDefault="00000000" w:rsidRPr="00000000" w14:paraId="0000008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69" w:lineRule="auto"/>
        <w:ind w:left="703" w:right="559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É vedado efetuar acréscimos nos quantitativos ﬁxados nesta ata de registro de preços, inclusive o acréscimo de que trata o § 1º do art. 65 da Lei nº   8.666/93.</w:t>
      </w:r>
    </w:p>
    <w:p w:rsidR="00000000" w:rsidDel="00000000" w:rsidP="00000000" w:rsidRDefault="00000000" w:rsidRPr="00000000" w14:paraId="0000008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7"/>
          <w:tab w:val="left" w:pos="1548"/>
        </w:tabs>
        <w:spacing w:before="69" w:lineRule="auto"/>
        <w:ind w:left="703" w:right="555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703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Niterói, RJ, ____ de ___________ de 2021.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before="70" w:lineRule="auto"/>
        <w:ind w:left="3164" w:right="3018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VERA LÚCIA LAVRADO CUPELLO CAJAZEIRAS</w:t>
      </w:r>
    </w:p>
    <w:p w:rsidR="00000000" w:rsidDel="00000000" w:rsidP="00000000" w:rsidRDefault="00000000" w:rsidRPr="00000000" w14:paraId="0000008C">
      <w:pPr>
        <w:spacing w:before="70" w:lineRule="auto"/>
        <w:ind w:left="3164" w:right="3018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Pró-Reitora de Administração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567" w:top="1417" w:left="993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right"/>
      <w:rPr>
        <w:color w:val="000000"/>
      </w:rPr>
    </w:pPr>
    <w:r w:rsidDel="00000000" w:rsidR="00000000" w:rsidRPr="00000000">
      <w:rPr>
        <w:rtl w:val="0"/>
      </w:rPr>
      <w:t xml:space="preserve">                                     </w:t>
    </w:r>
    <w:r w:rsidDel="00000000" w:rsidR="00000000" w:rsidRPr="00000000">
      <w:rPr>
        <w:rFonts w:ascii="Verdana" w:cs="Verdana" w:eastAsia="Verdana" w:hAnsi="Verdana"/>
        <w:color w:val="000000"/>
        <w:sz w:val="16"/>
        <w:szCs w:val="16"/>
        <w:rtl w:val="0"/>
      </w:rPr>
      <w:t xml:space="preserve">Processo n.º 23069.</w:t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152192/2021-82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-633</wp:posOffset>
          </wp:positionV>
          <wp:extent cx="685800" cy="370840"/>
          <wp:effectExtent b="0" l="0" r="0" t="0"/>
          <wp:wrapNone/>
          <wp:docPr descr="Uma imagem contendo clip-art&#10;&#10;Descrição gerada automaticamente" id="43" name="image2.jpg"/>
          <a:graphic>
            <a:graphicData uri="http://schemas.openxmlformats.org/drawingml/2006/picture">
              <pic:pic>
                <pic:nvPicPr>
                  <pic:cNvPr descr="Uma imagem contendo clip-art&#10;&#10;Descrição gerada automaticament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-633</wp:posOffset>
          </wp:positionV>
          <wp:extent cx="685800" cy="370840"/>
          <wp:effectExtent b="0" l="0" r="0" t="0"/>
          <wp:wrapNone/>
          <wp:docPr descr="Uma imagem contendo clip-art&#10;&#10;Descrição gerada automaticamente" id="42" name="image2.jpg"/>
          <a:graphic>
            <a:graphicData uri="http://schemas.openxmlformats.org/drawingml/2006/picture">
              <pic:pic>
                <pic:nvPicPr>
                  <pic:cNvPr descr="Uma imagem contendo clip-art&#10;&#10;Descrição gerada automaticament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decimal"/>
      <w:lvlText w:val="%1"/>
      <w:lvlJc w:val="left"/>
      <w:pPr>
        <w:ind w:left="703" w:hanging="844.0000000000001"/>
      </w:pPr>
      <w:rPr/>
    </w:lvl>
    <w:lvl w:ilvl="1">
      <w:start w:val="5"/>
      <w:numFmt w:val="decimal"/>
      <w:lvlText w:val="%1.%2"/>
      <w:lvlJc w:val="left"/>
      <w:pPr>
        <w:ind w:left="703" w:hanging="844.0000000000001"/>
      </w:pPr>
      <w:rPr/>
    </w:lvl>
    <w:lvl w:ilvl="2">
      <w:start w:val="1"/>
      <w:numFmt w:val="decimal"/>
      <w:lvlText w:val="%1.%2.%3."/>
      <w:lvlJc w:val="left"/>
      <w:pPr>
        <w:ind w:left="703" w:hanging="844.0000000000001"/>
      </w:pPr>
      <w:rPr>
        <w:rFonts w:ascii="Calibri" w:cs="Calibri" w:eastAsia="Calibri" w:hAnsi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  <w:rPr/>
    </w:lvl>
    <w:lvl w:ilvl="4">
      <w:start w:val="1"/>
      <w:numFmt w:val="bullet"/>
      <w:lvlText w:val="•"/>
      <w:lvlJc w:val="left"/>
      <w:pPr>
        <w:ind w:left="4851" w:hanging="843"/>
      </w:pPr>
      <w:rPr/>
    </w:lvl>
    <w:lvl w:ilvl="5">
      <w:start w:val="1"/>
      <w:numFmt w:val="bullet"/>
      <w:lvlText w:val="•"/>
      <w:lvlJc w:val="left"/>
      <w:pPr>
        <w:ind w:left="5889" w:hanging="844"/>
      </w:pPr>
      <w:rPr/>
    </w:lvl>
    <w:lvl w:ilvl="6">
      <w:start w:val="1"/>
      <w:numFmt w:val="bullet"/>
      <w:lvlText w:val="•"/>
      <w:lvlJc w:val="left"/>
      <w:pPr>
        <w:ind w:left="6927" w:hanging="842.9999999999991"/>
      </w:pPr>
      <w:rPr/>
    </w:lvl>
    <w:lvl w:ilvl="7">
      <w:start w:val="1"/>
      <w:numFmt w:val="bullet"/>
      <w:lvlText w:val="•"/>
      <w:lvlJc w:val="left"/>
      <w:pPr>
        <w:ind w:left="7964" w:hanging="844"/>
      </w:pPr>
      <w:rPr/>
    </w:lvl>
    <w:lvl w:ilvl="8">
      <w:start w:val="1"/>
      <w:numFmt w:val="bullet"/>
      <w:lvlText w:val="•"/>
      <w:lvlJc w:val="left"/>
      <w:pPr>
        <w:ind w:left="9002" w:hanging="842.9999999999991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547" w:hanging="844.0000000000002"/>
      </w:pPr>
      <w:rPr>
        <w:rFonts w:ascii="Calibri" w:cs="Calibri" w:eastAsia="Calibri" w:hAnsi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.0000000000001"/>
      </w:pPr>
      <w:rPr>
        <w:rFonts w:ascii="Calibri" w:cs="Calibri" w:eastAsia="Calibri" w:hAnsi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cs="Calibri" w:eastAsia="Calibri" w:hAnsi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  <w:rPr/>
    </w:lvl>
    <w:lvl w:ilvl="4">
      <w:start w:val="1"/>
      <w:numFmt w:val="bullet"/>
      <w:lvlText w:val="•"/>
      <w:lvlJc w:val="left"/>
      <w:pPr>
        <w:ind w:left="3924" w:hanging="169"/>
      </w:pPr>
      <w:rPr/>
    </w:lvl>
    <w:lvl w:ilvl="5">
      <w:start w:val="1"/>
      <w:numFmt w:val="bullet"/>
      <w:lvlText w:val="•"/>
      <w:lvlJc w:val="left"/>
      <w:pPr>
        <w:ind w:left="5116" w:hanging="169"/>
      </w:pPr>
      <w:rPr/>
    </w:lvl>
    <w:lvl w:ilvl="6">
      <w:start w:val="1"/>
      <w:numFmt w:val="bullet"/>
      <w:lvlText w:val="•"/>
      <w:lvlJc w:val="left"/>
      <w:pPr>
        <w:ind w:left="6309" w:hanging="169"/>
      </w:pPr>
      <w:rPr/>
    </w:lvl>
    <w:lvl w:ilvl="7">
      <w:start w:val="1"/>
      <w:numFmt w:val="bullet"/>
      <w:lvlText w:val="•"/>
      <w:lvlJc w:val="left"/>
      <w:pPr>
        <w:ind w:left="7501" w:hanging="169"/>
      </w:pPr>
      <w:rPr/>
    </w:lvl>
    <w:lvl w:ilvl="8">
      <w:start w:val="1"/>
      <w:numFmt w:val="bullet"/>
      <w:lvlText w:val="•"/>
      <w:lvlJc w:val="left"/>
      <w:pPr>
        <w:ind w:left="8693" w:hanging="169"/>
      </w:pPr>
      <w:rPr/>
    </w:lvl>
  </w:abstractNum>
  <w:abstractNum w:abstractNumId="3">
    <w:lvl w:ilvl="0">
      <w:start w:val="6"/>
      <w:numFmt w:val="decimal"/>
      <w:lvlText w:val="%1"/>
      <w:lvlJc w:val="left"/>
      <w:pPr>
        <w:ind w:left="1547" w:hanging="844.0000000000002"/>
      </w:pPr>
      <w:rPr/>
    </w:lvl>
    <w:lvl w:ilvl="1">
      <w:start w:val="9"/>
      <w:numFmt w:val="decimal"/>
      <w:lvlText w:val="%1.%2"/>
      <w:lvlJc w:val="left"/>
      <w:pPr>
        <w:ind w:left="1547" w:hanging="844.0000000000002"/>
      </w:pPr>
      <w:rPr/>
    </w:lvl>
    <w:lvl w:ilvl="2">
      <w:start w:val="1"/>
      <w:numFmt w:val="decimal"/>
      <w:lvlText w:val="%1.%2.%3."/>
      <w:lvlJc w:val="left"/>
      <w:pPr>
        <w:ind w:left="1547" w:hanging="844.0000000000002"/>
      </w:pPr>
      <w:rPr>
        <w:rFonts w:ascii="Calibri" w:cs="Calibri" w:eastAsia="Calibri" w:hAnsi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  <w:rPr/>
    </w:lvl>
    <w:lvl w:ilvl="4">
      <w:start w:val="1"/>
      <w:numFmt w:val="bullet"/>
      <w:lvlText w:val="•"/>
      <w:lvlJc w:val="left"/>
      <w:pPr>
        <w:ind w:left="5355" w:hanging="844"/>
      </w:pPr>
      <w:rPr/>
    </w:lvl>
    <w:lvl w:ilvl="5">
      <w:start w:val="1"/>
      <w:numFmt w:val="bullet"/>
      <w:lvlText w:val="•"/>
      <w:lvlJc w:val="left"/>
      <w:pPr>
        <w:ind w:left="6309" w:hanging="844"/>
      </w:pPr>
      <w:rPr/>
    </w:lvl>
    <w:lvl w:ilvl="6">
      <w:start w:val="1"/>
      <w:numFmt w:val="bullet"/>
      <w:lvlText w:val="•"/>
      <w:lvlJc w:val="left"/>
      <w:pPr>
        <w:ind w:left="7263" w:hanging="844"/>
      </w:pPr>
      <w:rPr/>
    </w:lvl>
    <w:lvl w:ilvl="7">
      <w:start w:val="1"/>
      <w:numFmt w:val="bullet"/>
      <w:lvlText w:val="•"/>
      <w:lvlJc w:val="left"/>
      <w:pPr>
        <w:ind w:left="8216" w:hanging="844"/>
      </w:pPr>
      <w:rPr/>
    </w:lvl>
    <w:lvl w:ilvl="8">
      <w:start w:val="1"/>
      <w:numFmt w:val="bullet"/>
      <w:lvlText w:val="•"/>
      <w:lvlJc w:val="left"/>
      <w:pPr>
        <w:ind w:left="9170" w:hanging="844"/>
      </w:pPr>
      <w:rPr/>
    </w:lvl>
  </w:abstractNum>
  <w:abstractNum w:abstractNumId="4">
    <w:lvl w:ilvl="0">
      <w:start w:val="6"/>
      <w:numFmt w:val="decimal"/>
      <w:lvlText w:val="%1"/>
      <w:lvlJc w:val="left"/>
      <w:pPr>
        <w:ind w:left="1547" w:hanging="844.0000000000002"/>
      </w:pPr>
      <w:rPr/>
    </w:lvl>
    <w:lvl w:ilvl="1">
      <w:start w:val="7"/>
      <w:numFmt w:val="decimal"/>
      <w:lvlText w:val="%1.%2"/>
      <w:lvlJc w:val="left"/>
      <w:pPr>
        <w:ind w:left="1547" w:hanging="844.0000000000002"/>
      </w:pPr>
      <w:rPr/>
    </w:lvl>
    <w:lvl w:ilvl="2">
      <w:start w:val="1"/>
      <w:numFmt w:val="decimal"/>
      <w:lvlText w:val="%1.%2.%3."/>
      <w:lvlJc w:val="left"/>
      <w:pPr>
        <w:ind w:left="1547" w:hanging="844.0000000000002"/>
      </w:pPr>
      <w:rPr>
        <w:rFonts w:ascii="Calibri" w:cs="Calibri" w:eastAsia="Calibri" w:hAnsi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  <w:rPr/>
    </w:lvl>
    <w:lvl w:ilvl="4">
      <w:start w:val="1"/>
      <w:numFmt w:val="bullet"/>
      <w:lvlText w:val="•"/>
      <w:lvlJc w:val="left"/>
      <w:pPr>
        <w:ind w:left="5355" w:hanging="844"/>
      </w:pPr>
      <w:rPr/>
    </w:lvl>
    <w:lvl w:ilvl="5">
      <w:start w:val="1"/>
      <w:numFmt w:val="bullet"/>
      <w:lvlText w:val="•"/>
      <w:lvlJc w:val="left"/>
      <w:pPr>
        <w:ind w:left="6309" w:hanging="844"/>
      </w:pPr>
      <w:rPr/>
    </w:lvl>
    <w:lvl w:ilvl="6">
      <w:start w:val="1"/>
      <w:numFmt w:val="bullet"/>
      <w:lvlText w:val="•"/>
      <w:lvlJc w:val="left"/>
      <w:pPr>
        <w:ind w:left="7263" w:hanging="844"/>
      </w:pPr>
      <w:rPr/>
    </w:lvl>
    <w:lvl w:ilvl="7">
      <w:start w:val="1"/>
      <w:numFmt w:val="bullet"/>
      <w:lvlText w:val="•"/>
      <w:lvlJc w:val="left"/>
      <w:pPr>
        <w:ind w:left="8216" w:hanging="844"/>
      </w:pPr>
      <w:rPr/>
    </w:lvl>
    <w:lvl w:ilvl="8">
      <w:start w:val="1"/>
      <w:numFmt w:val="bullet"/>
      <w:lvlText w:val="•"/>
      <w:lvlJc w:val="left"/>
      <w:pPr>
        <w:ind w:left="9170" w:hanging="844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9" w:lineRule="auto"/>
      <w:ind w:left="1288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302F1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 w:val="1"/>
    <w:rsid w:val="00E302F1"/>
    <w:pPr>
      <w:spacing w:before="19"/>
      <w:ind w:left="1288"/>
      <w:jc w:val="center"/>
      <w:outlineLvl w:val="0"/>
    </w:pPr>
    <w:rPr>
      <w:rFonts w:ascii="Arial" w:cs="Arial" w:eastAsia="Arial" w:hAnsi="Arial"/>
      <w:b w:val="1"/>
      <w:bCs w:val="1"/>
      <w:sz w:val="26"/>
      <w:szCs w:val="26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har" w:customStyle="1">
    <w:name w:val="Título 1 Char"/>
    <w:basedOn w:val="Fontepargpadro"/>
    <w:link w:val="Ttulo1"/>
    <w:uiPriority w:val="1"/>
    <w:rsid w:val="00E302F1"/>
    <w:rPr>
      <w:rFonts w:ascii="Arial" w:cs="Arial" w:eastAsia="Arial" w:hAnsi="Arial"/>
      <w:b w:val="1"/>
      <w:bCs w:val="1"/>
      <w:sz w:val="26"/>
      <w:szCs w:val="26"/>
      <w:lang w:val="en-US"/>
    </w:rPr>
  </w:style>
  <w:style w:type="table" w:styleId="TableNormal0" w:customStyle="1">
    <w:name w:val="Table Normal"/>
    <w:uiPriority w:val="2"/>
    <w:semiHidden w:val="1"/>
    <w:unhideWhenUsed w:val="1"/>
    <w:qFormat w:val="1"/>
    <w:rsid w:val="00E302F1"/>
    <w:pPr>
      <w:autoSpaceDE w:val="0"/>
      <w:autoSpaceDN w:val="0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sid w:val="00E302F1"/>
    <w:rPr>
      <w:sz w:val="18"/>
      <w:szCs w:val="18"/>
    </w:rPr>
  </w:style>
  <w:style w:type="character" w:styleId="CorpodetextoChar" w:customStyle="1">
    <w:name w:val="Corpo de texto Char"/>
    <w:basedOn w:val="Fontepargpadro"/>
    <w:link w:val="Corpodetexto"/>
    <w:uiPriority w:val="1"/>
    <w:rsid w:val="00E302F1"/>
    <w:rPr>
      <w:rFonts w:ascii="Calibri" w:cs="Calibri" w:eastAsia="Calibri" w:hAnsi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 w:val="1"/>
    <w:rsid w:val="00E302F1"/>
    <w:pPr>
      <w:spacing w:before="70"/>
      <w:ind w:left="703"/>
    </w:pPr>
  </w:style>
  <w:style w:type="paragraph" w:styleId="TableParagraph" w:customStyle="1">
    <w:name w:val="Table Paragraph"/>
    <w:basedOn w:val="Normal"/>
    <w:uiPriority w:val="1"/>
    <w:qFormat w:val="1"/>
    <w:rsid w:val="00E302F1"/>
  </w:style>
  <w:style w:type="paragraph" w:styleId="NormalWeb">
    <w:name w:val="Normal (Web)"/>
    <w:basedOn w:val="Normal"/>
    <w:uiPriority w:val="99"/>
    <w:semiHidden w:val="1"/>
    <w:unhideWhenUsed w:val="1"/>
    <w:rsid w:val="00E302F1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E302F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302F1"/>
    <w:rPr>
      <w:rFonts w:ascii="Calibri" w:cs="Calibri" w:eastAsia="Calibri" w:hAnsi="Calibri"/>
      <w:lang w:val="en-US"/>
    </w:rPr>
  </w:style>
  <w:style w:type="paragraph" w:styleId="Rodap">
    <w:name w:val="footer"/>
    <w:basedOn w:val="Normal"/>
    <w:link w:val="RodapChar"/>
    <w:uiPriority w:val="99"/>
    <w:unhideWhenUsed w:val="1"/>
    <w:rsid w:val="00E302F1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302F1"/>
    <w:rPr>
      <w:rFonts w:ascii="Calibri" w:cs="Calibri" w:eastAsia="Calibri" w:hAnsi="Calibri"/>
      <w:lang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gPvSHpajuc+lBQBeHGjlLZO5Tg==">AMUW2mXp5mhFoGJTjGmmBIdu6vTp29vsTiDtanz4B+nAHyum/e7PJhsUIlYj0osliAcH4Iw+ALQj6WdOYq0TU/jhYsOVdEWBEtBKL0AYkKqWfa+nobmm+6HT6I8oz4VWZ/K5xziKatCA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2021-02-10T19:12:00Z</dcterms:created>
  <dc:creator>UFF</dc:creator>
</cp:coreProperties>
</file>