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5C6AFB60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UASGs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4E888275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4ADE539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77777777" w:rsidR="00765AA3" w:rsidRPr="00302BDB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FACULDADE DE VETERINÁRIA</w:t>
            </w:r>
          </w:p>
          <w:p w14:paraId="44E828DD" w14:textId="67228559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r w:rsidR="00DF7E0B"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Niterói</w:t>
            </w: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3"/>
      <w:footerReference w:type="default" r:id="rId2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0FD9" w14:textId="77777777" w:rsidR="00032F06" w:rsidRDefault="00032F06" w:rsidP="00195787">
      <w:r>
        <w:separator/>
      </w:r>
    </w:p>
  </w:endnote>
  <w:endnote w:type="continuationSeparator" w:id="0">
    <w:p w14:paraId="3D1A9EF7" w14:textId="77777777" w:rsidR="00032F06" w:rsidRDefault="00032F06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54D4D3C8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13B2B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13B2B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4BBA" w14:textId="77777777" w:rsidR="00032F06" w:rsidRDefault="00032F06" w:rsidP="00195787">
      <w:r>
        <w:separator/>
      </w:r>
    </w:p>
  </w:footnote>
  <w:footnote w:type="continuationSeparator" w:id="0">
    <w:p w14:paraId="248618D4" w14:textId="77777777" w:rsidR="00032F06" w:rsidRDefault="00032F06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4479EC0F" w:rsidR="00317E71" w:rsidRDefault="00317E71" w:rsidP="007D1562">
    <w:pPr>
      <w:pStyle w:val="Cabealho"/>
      <w:jc w:val="right"/>
      <w:rPr>
        <w:sz w:val="18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10F3DB8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CF62C1">
      <w:rPr>
        <w:sz w:val="18"/>
      </w:rPr>
      <w:t>Fls._</w:t>
    </w:r>
    <w:proofErr w:type="gramEnd"/>
    <w:r w:rsidR="00CF62C1">
      <w:rPr>
        <w:sz w:val="18"/>
      </w:rPr>
      <w:t>_______</w:t>
    </w:r>
  </w:p>
  <w:p w14:paraId="4C7298CB" w14:textId="43976D09" w:rsidR="00CF62C1" w:rsidRPr="00C104FE" w:rsidRDefault="00CF62C1" w:rsidP="00CF62C1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C59D5AA">
          <wp:simplePos x="0" y="0"/>
          <wp:positionH relativeFrom="column">
            <wp:posOffset>5266426</wp:posOffset>
          </wp:positionH>
          <wp:positionV relativeFrom="paragraph">
            <wp:posOffset>51992</wp:posOffset>
          </wp:positionV>
          <wp:extent cx="1000665" cy="3424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9269" cy="345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>P</w:t>
    </w:r>
    <w:r w:rsidRPr="0095513F">
      <w:rPr>
        <w:rFonts w:ascii="Verdana" w:hAnsi="Verdana"/>
        <w:sz w:val="16"/>
        <w:szCs w:val="16"/>
      </w:rPr>
      <w:t xml:space="preserve">rocesso </w:t>
    </w:r>
    <w:proofErr w:type="gramStart"/>
    <w:r w:rsidRPr="0095513F">
      <w:rPr>
        <w:rFonts w:ascii="Verdana" w:hAnsi="Verdana"/>
        <w:sz w:val="16"/>
        <w:szCs w:val="16"/>
      </w:rPr>
      <w:t>n.º</w:t>
    </w:r>
    <w:proofErr w:type="gramEnd"/>
    <w:r w:rsidRPr="0095513F">
      <w:rPr>
        <w:rFonts w:ascii="Verdana" w:hAnsi="Verdana"/>
        <w:sz w:val="16"/>
        <w:szCs w:val="16"/>
      </w:rPr>
      <w:t xml:space="preserve"> </w:t>
    </w:r>
    <w:r w:rsidRPr="00C104FE">
      <w:rPr>
        <w:rFonts w:ascii="Verdana" w:hAnsi="Verdana"/>
        <w:sz w:val="16"/>
        <w:szCs w:val="16"/>
      </w:rPr>
      <w:t>23069.</w:t>
    </w:r>
    <w:r w:rsidR="00913B2B">
      <w:rPr>
        <w:rFonts w:ascii="Verdana" w:hAnsi="Verdana"/>
        <w:color w:val="000000"/>
        <w:sz w:val="16"/>
        <w:szCs w:val="16"/>
      </w:rPr>
      <w:t>151637/2021</w:t>
    </w:r>
    <w:r w:rsidR="00C932AF">
      <w:rPr>
        <w:rFonts w:ascii="Verdana" w:hAnsi="Verdana"/>
        <w:color w:val="000000"/>
        <w:sz w:val="16"/>
        <w:szCs w:val="16"/>
      </w:rPr>
      <w:t>-</w:t>
    </w:r>
    <w:r w:rsidR="00913B2B">
      <w:rPr>
        <w:rFonts w:ascii="Verdana" w:hAnsi="Verdana"/>
        <w:color w:val="000000"/>
        <w:sz w:val="16"/>
        <w:szCs w:val="16"/>
      </w:rPr>
      <w:t>15</w:t>
    </w:r>
  </w:p>
  <w:p w14:paraId="61A552BE" w14:textId="77777777" w:rsidR="00CF62C1" w:rsidRPr="00CF62C1" w:rsidRDefault="00CF62C1" w:rsidP="007D1562">
    <w:pPr>
      <w:pStyle w:val="Cabealho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27BFB"/>
    <w:rsid w:val="00032F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1FA3"/>
    <w:rsid w:val="001153D6"/>
    <w:rsid w:val="00122A72"/>
    <w:rsid w:val="00131CC6"/>
    <w:rsid w:val="0014109B"/>
    <w:rsid w:val="001571D0"/>
    <w:rsid w:val="00163819"/>
    <w:rsid w:val="00176039"/>
    <w:rsid w:val="0018615A"/>
    <w:rsid w:val="001877DC"/>
    <w:rsid w:val="00187DB6"/>
    <w:rsid w:val="00191B50"/>
    <w:rsid w:val="00194CFD"/>
    <w:rsid w:val="00195787"/>
    <w:rsid w:val="001A6554"/>
    <w:rsid w:val="001B0049"/>
    <w:rsid w:val="001B1BE6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37A32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2CA6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35697"/>
    <w:rsid w:val="003369A6"/>
    <w:rsid w:val="00337554"/>
    <w:rsid w:val="00345DC9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E6A21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37A77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46B14"/>
    <w:rsid w:val="008540D8"/>
    <w:rsid w:val="008566DD"/>
    <w:rsid w:val="00876072"/>
    <w:rsid w:val="00890DC2"/>
    <w:rsid w:val="00892576"/>
    <w:rsid w:val="008C23FF"/>
    <w:rsid w:val="008C54E4"/>
    <w:rsid w:val="008C6744"/>
    <w:rsid w:val="008F3BD8"/>
    <w:rsid w:val="0090037C"/>
    <w:rsid w:val="00901C34"/>
    <w:rsid w:val="009023E5"/>
    <w:rsid w:val="00912689"/>
    <w:rsid w:val="00913B2B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448"/>
    <w:rsid w:val="00AE0A71"/>
    <w:rsid w:val="00AF32BC"/>
    <w:rsid w:val="00AF3581"/>
    <w:rsid w:val="00AF781E"/>
    <w:rsid w:val="00AF7DA7"/>
    <w:rsid w:val="00B272E1"/>
    <w:rsid w:val="00B525B8"/>
    <w:rsid w:val="00B54C7E"/>
    <w:rsid w:val="00B60C67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32AF"/>
    <w:rsid w:val="00C97332"/>
    <w:rsid w:val="00CB5F48"/>
    <w:rsid w:val="00CB66F0"/>
    <w:rsid w:val="00CD2701"/>
    <w:rsid w:val="00CE00C9"/>
    <w:rsid w:val="00CE1A91"/>
    <w:rsid w:val="00CE4C58"/>
    <w:rsid w:val="00CE626C"/>
    <w:rsid w:val="00CE7B83"/>
    <w:rsid w:val="00CF62C1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0885"/>
    <w:rsid w:val="00DC6924"/>
    <w:rsid w:val="00DE596B"/>
    <w:rsid w:val="00DF5E89"/>
    <w:rsid w:val="00DF69A8"/>
    <w:rsid w:val="00DF7E0B"/>
    <w:rsid w:val="00E03B99"/>
    <w:rsid w:val="00E1163C"/>
    <w:rsid w:val="00E232C6"/>
    <w:rsid w:val="00E23909"/>
    <w:rsid w:val="00E4199B"/>
    <w:rsid w:val="00E44B0C"/>
    <w:rsid w:val="00E52524"/>
    <w:rsid w:val="00E578A6"/>
    <w:rsid w:val="00E86352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C6D9-4689-4AF5-A9B9-314658A6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27</cp:revision>
  <cp:lastPrinted>2020-03-20T14:30:00Z</cp:lastPrinted>
  <dcterms:created xsi:type="dcterms:W3CDTF">2020-03-19T18:14:00Z</dcterms:created>
  <dcterms:modified xsi:type="dcterms:W3CDTF">2021-02-19T14:28:00Z</dcterms:modified>
  <dc:language>pt-BR</dc:language>
</cp:coreProperties>
</file>