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8AF3" w14:textId="672BDBB2" w:rsidR="00146AC4" w:rsidRDefault="00146AC4"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7216" behindDoc="0" locked="0" layoutInCell="1" allowOverlap="1" wp14:anchorId="31497412" wp14:editId="1898258A">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tab/>
      </w:r>
    </w:p>
    <w:p w14:paraId="3E5086EF" w14:textId="1967C738" w:rsidR="00146AC4" w:rsidRDefault="00146AC4" w:rsidP="00146AC4"/>
    <w:p w14:paraId="325565ED" w14:textId="77777777" w:rsidR="00146AC4" w:rsidRDefault="00146AC4" w:rsidP="003A4ED0"/>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056AE144"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D3C92DB"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9E5DE42" w:rsidR="00146AC4" w:rsidRDefault="00146AC4" w:rsidP="00146AC4">
      <w:pPr>
        <w:rPr>
          <w:sz w:val="22"/>
        </w:rPr>
      </w:pPr>
    </w:p>
    <w:p w14:paraId="48224372" w14:textId="2A0A4EA9" w:rsidR="00146AC4" w:rsidRPr="00003987" w:rsidRDefault="00146AC4" w:rsidP="00146AC4">
      <w:pPr>
        <w:pStyle w:val="Ttulo1"/>
        <w:shd w:val="clear" w:color="auto" w:fill="E7E6E6"/>
        <w:rPr>
          <w:rFonts w:ascii="Calibri" w:hAnsi="Calibri"/>
          <w:sz w:val="22"/>
          <w:szCs w:val="22"/>
        </w:rPr>
      </w:pPr>
      <w:r w:rsidRPr="001667B9">
        <w:rPr>
          <w:rFonts w:ascii="Calibri" w:hAnsi="Calibri"/>
          <w:sz w:val="22"/>
          <w:szCs w:val="22"/>
        </w:rPr>
        <w:t xml:space="preserve">ANEXO </w:t>
      </w:r>
      <w:r w:rsidR="003811FD">
        <w:rPr>
          <w:rFonts w:ascii="Calibri" w:hAnsi="Calibri"/>
          <w:sz w:val="22"/>
          <w:szCs w:val="22"/>
        </w:rPr>
        <w:t>VIII</w:t>
      </w:r>
      <w:r w:rsidR="00777603">
        <w:rPr>
          <w:rFonts w:ascii="Calibri" w:hAnsi="Calibri"/>
          <w:sz w:val="22"/>
          <w:szCs w:val="22"/>
        </w:rPr>
        <w:t xml:space="preserve"> </w:t>
      </w:r>
      <w:r w:rsidRPr="001667B9">
        <w:rPr>
          <w:rFonts w:ascii="Calibri" w:hAnsi="Calibri"/>
          <w:sz w:val="22"/>
          <w:szCs w:val="22"/>
        </w:rPr>
        <w:t>– INSTRUMENTO DE MEDIÇÃO DE RESULTADO</w:t>
      </w:r>
    </w:p>
    <w:p w14:paraId="65824008" w14:textId="56978BD2" w:rsidR="00146AC4" w:rsidRPr="00003987" w:rsidRDefault="00146AC4" w:rsidP="00146AC4">
      <w:pPr>
        <w:pStyle w:val="PargrafodaLista"/>
        <w:tabs>
          <w:tab w:val="left" w:pos="426"/>
        </w:tabs>
        <w:ind w:left="0"/>
        <w:jc w:val="both"/>
        <w:rPr>
          <w:rFonts w:ascii="Calibri" w:eastAsia="Arial Unicode MS" w:hAnsi="Calibri"/>
          <w:sz w:val="22"/>
          <w:szCs w:val="22"/>
          <w:lang w:val="x-none"/>
        </w:rPr>
      </w:pPr>
    </w:p>
    <w:bookmarkEnd w:id="1"/>
    <w:p w14:paraId="44ABEE82" w14:textId="4A2D7EBF" w:rsidR="00DD5D63" w:rsidRPr="00BB598F" w:rsidRDefault="005913FE" w:rsidP="00DD5D63">
      <w:pPr>
        <w:pStyle w:val="PargrafodaLista"/>
        <w:tabs>
          <w:tab w:val="left" w:pos="426"/>
        </w:tabs>
        <w:ind w:left="0"/>
        <w:jc w:val="center"/>
        <w:rPr>
          <w:rFonts w:eastAsia="Arial Unicode MS" w:cs="Arial"/>
          <w:b/>
          <w:szCs w:val="20"/>
        </w:rPr>
      </w:pPr>
      <w:r>
        <w:rPr>
          <w:rFonts w:eastAsia="Arial Unicode MS" w:cs="Arial"/>
          <w:b/>
          <w:szCs w:val="20"/>
        </w:rPr>
        <w:t>INSTRUMENTO DE MEDIÇÃO DE RESULTADOS</w:t>
      </w:r>
      <w:r w:rsidR="00DD5D63" w:rsidRPr="00BB598F">
        <w:rPr>
          <w:rFonts w:eastAsia="Arial Unicode MS" w:cs="Arial"/>
          <w:b/>
          <w:szCs w:val="20"/>
          <w:lang w:val="x-none"/>
        </w:rPr>
        <w:t xml:space="preserve"> DE ATIVIDADES D</w:t>
      </w:r>
      <w:r w:rsidR="00DD5D63" w:rsidRPr="00BB598F">
        <w:rPr>
          <w:rFonts w:eastAsia="Arial Unicode MS" w:cs="Arial"/>
          <w:b/>
          <w:szCs w:val="20"/>
        </w:rPr>
        <w:t>E</w:t>
      </w:r>
      <w:r w:rsidR="00DD5D63" w:rsidRPr="00BB598F">
        <w:rPr>
          <w:rFonts w:eastAsia="Arial Unicode MS" w:cs="Arial"/>
          <w:b/>
          <w:szCs w:val="20"/>
          <w:lang w:val="x-none"/>
        </w:rPr>
        <w:t xml:space="preserve"> </w:t>
      </w:r>
      <w:r w:rsidR="00DD5D63" w:rsidRPr="00BB598F">
        <w:rPr>
          <w:rFonts w:eastAsia="Arial Unicode MS" w:cs="Arial"/>
          <w:b/>
          <w:szCs w:val="20"/>
        </w:rPr>
        <w:t xml:space="preserve">MÃO DE OBRA PARA SERVIÇOS CONTINUADOS </w:t>
      </w:r>
      <w:r w:rsidR="00CF5457">
        <w:rPr>
          <w:rFonts w:eastAsia="Arial Unicode MS" w:cs="Arial"/>
          <w:b/>
          <w:szCs w:val="20"/>
        </w:rPr>
        <w:t>APOIO OPERACIONAL</w:t>
      </w:r>
      <w:r w:rsidR="00DD5D63" w:rsidRPr="00BB598F">
        <w:rPr>
          <w:rFonts w:eastAsia="Arial Unicode MS" w:cs="Arial"/>
          <w:b/>
          <w:szCs w:val="20"/>
        </w:rPr>
        <w:t xml:space="preserve"> NA UNIVERSIDADE FEDERAL FLUMINENSE</w:t>
      </w:r>
    </w:p>
    <w:p w14:paraId="12E9BD6F" w14:textId="1A17DFE0" w:rsidR="00DD5D63" w:rsidRPr="00BB598F" w:rsidRDefault="00DD5D63" w:rsidP="00DD5D63">
      <w:pPr>
        <w:pStyle w:val="PargrafodaLista"/>
        <w:tabs>
          <w:tab w:val="left" w:pos="426"/>
        </w:tabs>
        <w:ind w:left="0"/>
        <w:jc w:val="both"/>
        <w:rPr>
          <w:rFonts w:eastAsia="Arial Unicode MS" w:cs="Arial"/>
          <w:szCs w:val="20"/>
        </w:rPr>
      </w:pPr>
    </w:p>
    <w:p w14:paraId="2C14F463" w14:textId="1B9A8FFE"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INTRODUÇÃO</w:t>
      </w:r>
    </w:p>
    <w:p w14:paraId="009617C2" w14:textId="77777777" w:rsidR="00C6037F" w:rsidRDefault="00C6037F" w:rsidP="00DD5D63">
      <w:pPr>
        <w:pStyle w:val="PargrafodaLista"/>
        <w:tabs>
          <w:tab w:val="left" w:pos="0"/>
        </w:tabs>
        <w:ind w:left="426"/>
        <w:jc w:val="both"/>
        <w:rPr>
          <w:rFonts w:eastAsia="Arial Unicode MS" w:cs="Arial"/>
          <w:szCs w:val="20"/>
        </w:rPr>
      </w:pPr>
    </w:p>
    <w:p w14:paraId="3AF0421F" w14:textId="77777777" w:rsidR="00DD5D63" w:rsidRPr="00BB598F" w:rsidRDefault="00DD5D63" w:rsidP="00C40D25">
      <w:pPr>
        <w:pStyle w:val="PargrafodaLista"/>
        <w:tabs>
          <w:tab w:val="left" w:pos="0"/>
        </w:tabs>
        <w:ind w:left="426" w:firstLine="708"/>
        <w:jc w:val="both"/>
        <w:rPr>
          <w:rFonts w:eastAsia="Arial Unicode MS" w:cs="Arial"/>
          <w:szCs w:val="20"/>
        </w:rPr>
      </w:pPr>
      <w:r w:rsidRPr="00BB598F">
        <w:rPr>
          <w:rFonts w:eastAsia="Arial Unicode MS" w:cs="Arial"/>
          <w:szCs w:val="20"/>
        </w:rPr>
        <w:t xml:space="preserve">O procedimento a ser adotado pela gestão do contrato de prestação de </w:t>
      </w:r>
      <w:r w:rsidRPr="00BB598F">
        <w:rPr>
          <w:rFonts w:eastAsia="Arial Unicode MS" w:cs="Arial"/>
          <w:b/>
          <w:szCs w:val="20"/>
        </w:rPr>
        <w:t>SERVIÇO TERCEIRIZADO PARA CONTRATAÇÃO DE MÃO DE OBRA,</w:t>
      </w:r>
      <w:r w:rsidRPr="00BB598F">
        <w:rPr>
          <w:rFonts w:eastAsia="Arial Unicode MS" w:cs="Arial"/>
          <w:szCs w:val="20"/>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2E257608" w14:textId="77777777" w:rsidR="00DD5D63" w:rsidRPr="00BB598F" w:rsidRDefault="00DD5D63" w:rsidP="00DD5D63">
      <w:pPr>
        <w:pStyle w:val="PargrafodaLista"/>
        <w:tabs>
          <w:tab w:val="left" w:pos="426"/>
        </w:tabs>
        <w:jc w:val="both"/>
        <w:rPr>
          <w:rFonts w:eastAsia="Arial Unicode MS" w:cs="Arial"/>
          <w:b/>
          <w:szCs w:val="20"/>
        </w:rPr>
      </w:pPr>
    </w:p>
    <w:p w14:paraId="6E2DD16B"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OBJETIVO</w:t>
      </w:r>
    </w:p>
    <w:p w14:paraId="191A0F92" w14:textId="77777777" w:rsidR="00C6037F" w:rsidRDefault="00C6037F" w:rsidP="00DD5D63">
      <w:pPr>
        <w:pStyle w:val="PargrafodaLista"/>
        <w:tabs>
          <w:tab w:val="left" w:pos="426"/>
        </w:tabs>
        <w:ind w:left="426"/>
        <w:jc w:val="both"/>
        <w:rPr>
          <w:rFonts w:eastAsia="Arial Unicode MS" w:cs="Arial"/>
          <w:szCs w:val="20"/>
        </w:rPr>
      </w:pPr>
    </w:p>
    <w:p w14:paraId="6EC7DEC5" w14:textId="44230677" w:rsidR="00DD5D63" w:rsidRPr="00BB598F" w:rsidRDefault="00C42008" w:rsidP="00C40D25">
      <w:pPr>
        <w:pStyle w:val="PargrafodaLista"/>
        <w:tabs>
          <w:tab w:val="left" w:pos="426"/>
        </w:tabs>
        <w:ind w:left="426" w:firstLine="708"/>
        <w:jc w:val="both"/>
        <w:rPr>
          <w:rFonts w:eastAsia="Arial Unicode MS" w:cs="Arial"/>
          <w:szCs w:val="20"/>
        </w:rPr>
      </w:pPr>
      <w:r>
        <w:rPr>
          <w:rFonts w:eastAsia="Arial Unicode MS" w:cs="Arial"/>
          <w:szCs w:val="20"/>
        </w:rPr>
        <w:t>Parametrizar</w:t>
      </w:r>
      <w:r w:rsidR="00DD5D63" w:rsidRPr="00BB598F">
        <w:rPr>
          <w:rFonts w:eastAsia="Arial Unicode MS" w:cs="Arial"/>
          <w:szCs w:val="20"/>
        </w:rPr>
        <w:t xml:space="preserve"> e padronizar a avaliação de desempenho e qualidade dos serviços prestados pela CONTRATADA na execução do contrato de prestação de serviços.</w:t>
      </w:r>
    </w:p>
    <w:p w14:paraId="04BA10CC" w14:textId="77777777" w:rsidR="00DD5D63" w:rsidRPr="00BB598F" w:rsidRDefault="00DD5D63" w:rsidP="00DD5D63">
      <w:pPr>
        <w:pStyle w:val="PargrafodaLista"/>
        <w:tabs>
          <w:tab w:val="left" w:pos="426"/>
        </w:tabs>
        <w:jc w:val="both"/>
        <w:rPr>
          <w:rFonts w:eastAsia="Arial Unicode MS" w:cs="Arial"/>
          <w:b/>
          <w:szCs w:val="20"/>
        </w:rPr>
      </w:pPr>
    </w:p>
    <w:p w14:paraId="712324DE"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REGRAS GERAIS</w:t>
      </w:r>
    </w:p>
    <w:p w14:paraId="17D42052" w14:textId="77777777" w:rsidR="00C6037F" w:rsidRDefault="00C6037F" w:rsidP="00DD5D63">
      <w:pPr>
        <w:pStyle w:val="PargrafodaLista"/>
        <w:tabs>
          <w:tab w:val="left" w:pos="426"/>
        </w:tabs>
        <w:ind w:left="426"/>
        <w:jc w:val="both"/>
        <w:rPr>
          <w:rFonts w:eastAsia="Arial Unicode MS" w:cs="Arial"/>
          <w:szCs w:val="20"/>
        </w:rPr>
      </w:pPr>
    </w:p>
    <w:p w14:paraId="6C4A52C7" w14:textId="41596A9B" w:rsidR="00DD5D63" w:rsidRPr="00BB598F" w:rsidRDefault="00DD5D63" w:rsidP="00C40D25">
      <w:pPr>
        <w:pStyle w:val="PargrafodaLista"/>
        <w:tabs>
          <w:tab w:val="left" w:pos="426"/>
        </w:tabs>
        <w:ind w:left="426" w:firstLine="708"/>
        <w:jc w:val="both"/>
        <w:rPr>
          <w:rFonts w:eastAsia="Arial Unicode MS" w:cs="Arial"/>
          <w:szCs w:val="20"/>
        </w:rPr>
      </w:pPr>
      <w:r w:rsidRPr="00BB598F">
        <w:rPr>
          <w:rFonts w:eastAsia="Arial Unicode MS" w:cs="Arial"/>
          <w:szCs w:val="20"/>
        </w:rPr>
        <w:t xml:space="preserve">A avaliação da CONTRATADA na prestação de serviços será feita por meio da análise </w:t>
      </w:r>
      <w:r w:rsidR="00C30570">
        <w:rPr>
          <w:rFonts w:eastAsia="Arial Unicode MS" w:cs="Arial"/>
          <w:szCs w:val="20"/>
        </w:rPr>
        <w:t xml:space="preserve">de </w:t>
      </w:r>
      <w:r w:rsidR="004500FD">
        <w:rPr>
          <w:rFonts w:eastAsia="Arial Unicode MS" w:cs="Arial"/>
          <w:szCs w:val="20"/>
        </w:rPr>
        <w:t>Efetividade da Qualidade</w:t>
      </w:r>
      <w:r w:rsidR="00C30570">
        <w:rPr>
          <w:rFonts w:eastAsia="Arial Unicode MS" w:cs="Arial"/>
          <w:szCs w:val="20"/>
        </w:rPr>
        <w:t xml:space="preserve"> (EQ)</w:t>
      </w:r>
      <w:r w:rsidR="004500FD">
        <w:rPr>
          <w:rFonts w:eastAsia="Arial Unicode MS" w:cs="Arial"/>
          <w:szCs w:val="20"/>
        </w:rPr>
        <w:t xml:space="preserve"> na prestação dos serviços</w:t>
      </w:r>
      <w:r w:rsidRPr="00BB598F">
        <w:rPr>
          <w:rFonts w:eastAsia="Arial Unicode MS" w:cs="Arial"/>
          <w:szCs w:val="20"/>
        </w:rPr>
        <w:t>.</w:t>
      </w:r>
    </w:p>
    <w:p w14:paraId="7A569F7D" w14:textId="77777777" w:rsidR="00DD5D63" w:rsidRPr="00BB598F" w:rsidRDefault="00DD5D63" w:rsidP="00DD5D63">
      <w:pPr>
        <w:pStyle w:val="PargrafodaLista"/>
        <w:tabs>
          <w:tab w:val="left" w:pos="426"/>
        </w:tabs>
        <w:ind w:left="426"/>
        <w:jc w:val="both"/>
        <w:rPr>
          <w:rFonts w:eastAsia="Arial Unicode MS" w:cs="Arial"/>
          <w:b/>
          <w:szCs w:val="20"/>
        </w:rPr>
      </w:pPr>
    </w:p>
    <w:p w14:paraId="484CE03B" w14:textId="77777777" w:rsidR="004500FD" w:rsidRPr="004500FD" w:rsidRDefault="004500FD" w:rsidP="004500FD">
      <w:pPr>
        <w:pStyle w:val="PargrafodaLista"/>
        <w:numPr>
          <w:ilvl w:val="0"/>
          <w:numId w:val="3"/>
        </w:numPr>
        <w:tabs>
          <w:tab w:val="left" w:pos="426"/>
        </w:tabs>
        <w:spacing w:line="276" w:lineRule="auto"/>
        <w:jc w:val="both"/>
        <w:rPr>
          <w:rFonts w:eastAsia="Arial Unicode MS" w:cs="Arial"/>
          <w:b/>
          <w:szCs w:val="20"/>
        </w:rPr>
      </w:pPr>
      <w:r w:rsidRPr="004500FD">
        <w:rPr>
          <w:rFonts w:eastAsia="Arial Unicode MS" w:cs="Arial"/>
          <w:b/>
          <w:szCs w:val="20"/>
        </w:rPr>
        <w:t>CRITÉRIOS DA PONTUAÇÃO A SER UTILIZADA EM TODOS OS ITENS AVALIADOS:</w:t>
      </w:r>
    </w:p>
    <w:p w14:paraId="5C0548BD" w14:textId="59019BD6" w:rsidR="009A1D81" w:rsidRPr="009A1D81" w:rsidRDefault="009A1D81" w:rsidP="004500FD">
      <w:pPr>
        <w:autoSpaceDE w:val="0"/>
        <w:autoSpaceDN w:val="0"/>
        <w:adjustRightInd w:val="0"/>
        <w:spacing w:before="240" w:line="276" w:lineRule="auto"/>
        <w:ind w:firstLine="708"/>
        <w:rPr>
          <w:rFonts w:cstheme="minorHAnsi"/>
        </w:rPr>
      </w:pPr>
      <w:r>
        <w:rPr>
          <w:rFonts w:cstheme="minorHAnsi"/>
        </w:rPr>
        <w:t xml:space="preserve">4.1. </w:t>
      </w:r>
      <w:r w:rsidRPr="009A1D81">
        <w:rPr>
          <w:rFonts w:cstheme="minorHAnsi"/>
        </w:rPr>
        <w:t>Cada in</w:t>
      </w:r>
      <w:r>
        <w:rPr>
          <w:rFonts w:cstheme="minorHAnsi"/>
        </w:rPr>
        <w:t>t</w:t>
      </w:r>
      <w:r w:rsidRPr="009A1D81">
        <w:rPr>
          <w:rFonts w:cstheme="minorHAnsi"/>
        </w:rPr>
        <w:t>ercorrência na execução dos serviços ser</w:t>
      </w:r>
      <w:r>
        <w:rPr>
          <w:rFonts w:cstheme="minorHAnsi"/>
        </w:rPr>
        <w:t>á</w:t>
      </w:r>
      <w:r w:rsidRPr="009A1D81">
        <w:rPr>
          <w:rFonts w:cstheme="minorHAnsi"/>
        </w:rPr>
        <w:t xml:space="preserve"> avaliada em 4 </w:t>
      </w:r>
      <w:r w:rsidR="00CE5121">
        <w:rPr>
          <w:rFonts w:cstheme="minorHAnsi"/>
        </w:rPr>
        <w:t>CLASSES</w:t>
      </w:r>
      <w:r w:rsidRPr="009A1D81">
        <w:rPr>
          <w:rFonts w:cstheme="minorHAnsi"/>
        </w:rPr>
        <w:t>:</w:t>
      </w:r>
    </w:p>
    <w:p w14:paraId="2411E329" w14:textId="43E51F79"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.1.1.</w:t>
      </w:r>
      <w:r w:rsidR="004500FD" w:rsidRPr="00206041">
        <w:rPr>
          <w:rFonts w:cstheme="minorHAnsi"/>
        </w:rPr>
        <w:t xml:space="preserve"> </w:t>
      </w:r>
      <w:r w:rsidR="004500FD" w:rsidRPr="00C40D25">
        <w:rPr>
          <w:rFonts w:cstheme="minorHAnsi"/>
          <w:b/>
          <w:u w:val="single"/>
        </w:rPr>
        <w:t>TIPO</w:t>
      </w:r>
      <w:r w:rsidR="004500FD" w:rsidRPr="00206041">
        <w:rPr>
          <w:rFonts w:cstheme="minorHAnsi"/>
        </w:rPr>
        <w:t xml:space="preserve">: É o </w:t>
      </w:r>
      <w:r w:rsidR="004500FD">
        <w:rPr>
          <w:rFonts w:cstheme="minorHAnsi"/>
        </w:rPr>
        <w:t>tipo</w:t>
      </w:r>
      <w:r w:rsidR="004500FD" w:rsidRPr="00206041">
        <w:rPr>
          <w:rFonts w:cstheme="minorHAnsi"/>
        </w:rPr>
        <w:t xml:space="preserve"> do impacto que pode ser de</w:t>
      </w:r>
      <w:r w:rsidR="009A1D81">
        <w:rPr>
          <w:rFonts w:cstheme="minorHAnsi"/>
        </w:rPr>
        <w:t xml:space="preserve"> Q</w:t>
      </w:r>
      <w:r w:rsidR="004500FD">
        <w:rPr>
          <w:rFonts w:cstheme="minorHAnsi"/>
        </w:rPr>
        <w:t xml:space="preserve">ualidade, </w:t>
      </w:r>
      <w:r w:rsidR="009A1D81">
        <w:rPr>
          <w:rFonts w:cstheme="minorHAnsi"/>
        </w:rPr>
        <w:t>F</w:t>
      </w:r>
      <w:r w:rsidR="004500FD">
        <w:rPr>
          <w:rFonts w:cstheme="minorHAnsi"/>
        </w:rPr>
        <w:t xml:space="preserve">inanceiro e/ou </w:t>
      </w:r>
      <w:r w:rsidR="009A1D81">
        <w:rPr>
          <w:rFonts w:cstheme="minorHAnsi"/>
        </w:rPr>
        <w:t>J</w:t>
      </w:r>
      <w:r w:rsidR="004500FD">
        <w:rPr>
          <w:rFonts w:cstheme="minorHAnsi"/>
        </w:rPr>
        <w:t>urídico.</w:t>
      </w:r>
    </w:p>
    <w:p w14:paraId="5D4471D6"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(qualidade) / MÉDIO (qualidade e financeiro) / ALTO (qualidade, financeiro e jurídico)</w:t>
      </w:r>
    </w:p>
    <w:p w14:paraId="25D005B2" w14:textId="019B9546"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.1.2.</w:t>
      </w:r>
      <w:r w:rsidR="004500FD" w:rsidRPr="00206041">
        <w:rPr>
          <w:rFonts w:cstheme="minorHAnsi"/>
        </w:rPr>
        <w:t xml:space="preserve"> </w:t>
      </w:r>
      <w:r w:rsidR="004500FD" w:rsidRPr="00C40D25">
        <w:rPr>
          <w:rFonts w:cstheme="minorHAnsi"/>
          <w:b/>
          <w:u w:val="single"/>
        </w:rPr>
        <w:t>ABRANGÊNCIA</w:t>
      </w:r>
      <w:r w:rsidR="004500FD" w:rsidRPr="00206041">
        <w:rPr>
          <w:rFonts w:cstheme="minorHAnsi"/>
        </w:rPr>
        <w:t xml:space="preserve">: se é pontual ou </w:t>
      </w:r>
      <w:r w:rsidR="00C30570">
        <w:rPr>
          <w:rFonts w:cstheme="minorHAnsi"/>
        </w:rPr>
        <w:t>abrangente.</w:t>
      </w:r>
    </w:p>
    <w:p w14:paraId="3877472B"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 MÉDIO / ALTO</w:t>
      </w:r>
    </w:p>
    <w:p w14:paraId="52F21DBA" w14:textId="3281E18A"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.1.3.</w:t>
      </w:r>
      <w:r w:rsidR="004500FD" w:rsidRPr="00206041">
        <w:rPr>
          <w:rFonts w:cstheme="minorHAnsi"/>
        </w:rPr>
        <w:t xml:space="preserve"> </w:t>
      </w:r>
      <w:r w:rsidR="004500FD" w:rsidRPr="00C40D25">
        <w:rPr>
          <w:rFonts w:cstheme="minorHAnsi"/>
          <w:b/>
          <w:u w:val="single"/>
        </w:rPr>
        <w:t>TEMPO DE RESPOSTA</w:t>
      </w:r>
      <w:r w:rsidR="004500FD" w:rsidRPr="00206041">
        <w:rPr>
          <w:rFonts w:cstheme="minorHAnsi"/>
        </w:rPr>
        <w:t>: avalia a celeridade no tempo de resolução da intercorrência identificada.</w:t>
      </w:r>
    </w:p>
    <w:p w14:paraId="2D6B51FF"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 MÉDIO / ALTO</w:t>
      </w:r>
    </w:p>
    <w:p w14:paraId="09356CEC" w14:textId="1B846C46"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.1.4.</w:t>
      </w:r>
      <w:r w:rsidR="004500FD" w:rsidRPr="00206041">
        <w:rPr>
          <w:rFonts w:cstheme="minorHAnsi"/>
        </w:rPr>
        <w:t xml:space="preserve"> </w:t>
      </w:r>
      <w:r w:rsidR="004500FD" w:rsidRPr="00C40D25">
        <w:rPr>
          <w:rFonts w:cstheme="minorHAnsi"/>
          <w:b/>
          <w:u w:val="single"/>
        </w:rPr>
        <w:t>RECORRÊNCIA</w:t>
      </w:r>
      <w:r w:rsidR="004500FD" w:rsidRPr="00206041">
        <w:rPr>
          <w:rFonts w:cstheme="minorHAnsi"/>
        </w:rPr>
        <w:t>: avalia se a intercorrência tem ocorrido reiteradamente ou não.</w:t>
      </w:r>
    </w:p>
    <w:p w14:paraId="61A03F92"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lastRenderedPageBreak/>
        <w:t>BAIXO / MÉDIO / ALTO</w:t>
      </w:r>
    </w:p>
    <w:p w14:paraId="27EAF4CC" w14:textId="1BFBD2D0" w:rsidR="004500FD" w:rsidRDefault="00A11BC2" w:rsidP="00C40D25">
      <w:pPr>
        <w:pStyle w:val="PargrafodaLista"/>
        <w:tabs>
          <w:tab w:val="left" w:pos="426"/>
        </w:tabs>
        <w:ind w:left="360" w:firstLine="774"/>
        <w:jc w:val="both"/>
        <w:rPr>
          <w:rFonts w:eastAsia="Arial Unicode MS" w:cs="Arial"/>
          <w:szCs w:val="20"/>
        </w:rPr>
      </w:pPr>
      <w:r>
        <w:rPr>
          <w:rFonts w:eastAsia="Arial Unicode MS" w:cs="Arial"/>
          <w:szCs w:val="20"/>
        </w:rPr>
        <w:t>A análise Qualitativa de cada ocorrência a partir da avaliação das 4 CLASSES acima citadas traduz a qualidade esperada pela Administração. Esta avaliação por classe se dará nos níveis BAIXO, MÉDIO ou ALTO, atribuindo a pontuação 1, 2 ou 3, respectivamente para cada um desses níveis.</w:t>
      </w:r>
    </w:p>
    <w:p w14:paraId="1E6746FD" w14:textId="77777777" w:rsidR="00A11BC2" w:rsidRPr="00BB598F" w:rsidRDefault="00A11BC2" w:rsidP="00DD5D63">
      <w:pPr>
        <w:pStyle w:val="PargrafodaLista"/>
        <w:tabs>
          <w:tab w:val="left" w:pos="426"/>
        </w:tabs>
        <w:ind w:left="360"/>
        <w:jc w:val="both"/>
        <w:rPr>
          <w:rFonts w:eastAsia="Arial Unicode MS" w:cs="Arial"/>
          <w:b/>
          <w:szCs w:val="20"/>
        </w:rPr>
      </w:pPr>
    </w:p>
    <w:p w14:paraId="60714826" w14:textId="77777777" w:rsidR="00DD5D63"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COMPOSIÇÃO DO INDICADOR DE QUALIDADE</w:t>
      </w:r>
    </w:p>
    <w:p w14:paraId="1D1A568A" w14:textId="77777777" w:rsidR="00821189" w:rsidRDefault="00821189" w:rsidP="00821189">
      <w:pPr>
        <w:pStyle w:val="PargrafodaLista"/>
        <w:tabs>
          <w:tab w:val="left" w:pos="426"/>
        </w:tabs>
        <w:ind w:left="360"/>
        <w:jc w:val="both"/>
        <w:rPr>
          <w:rFonts w:eastAsia="Arial Unicode MS" w:cs="Arial"/>
          <w:b/>
          <w:szCs w:val="20"/>
        </w:rPr>
      </w:pPr>
    </w:p>
    <w:p w14:paraId="5C9DA5A1" w14:textId="19D3E90F" w:rsidR="00821189" w:rsidRDefault="00821189" w:rsidP="00C40D25">
      <w:pPr>
        <w:tabs>
          <w:tab w:val="left" w:pos="426"/>
        </w:tabs>
        <w:ind w:left="426" w:firstLine="708"/>
        <w:jc w:val="both"/>
        <w:rPr>
          <w:rFonts w:eastAsia="Arial Unicode MS" w:cs="Arial"/>
          <w:szCs w:val="20"/>
        </w:rPr>
      </w:pPr>
      <w:r>
        <w:rPr>
          <w:rFonts w:eastAsia="Arial Unicode MS" w:cs="Arial"/>
          <w:szCs w:val="20"/>
        </w:rPr>
        <w:t xml:space="preserve">A soma </w:t>
      </w:r>
      <w:r w:rsidR="00C6037F">
        <w:rPr>
          <w:rFonts w:eastAsia="Arial Unicode MS" w:cs="Arial"/>
          <w:szCs w:val="20"/>
        </w:rPr>
        <w:t xml:space="preserve">dos pontos atribuidos a cada classe </w:t>
      </w:r>
      <w:r>
        <w:rPr>
          <w:rFonts w:eastAsia="Arial Unicode MS" w:cs="Arial"/>
          <w:szCs w:val="20"/>
        </w:rPr>
        <w:t xml:space="preserve">definirá a Pontuação Final (PF) da avaliação </w:t>
      </w:r>
      <w:r w:rsidR="00106F74">
        <w:rPr>
          <w:rFonts w:eastAsia="Arial Unicode MS" w:cs="Arial"/>
          <w:szCs w:val="20"/>
        </w:rPr>
        <w:t xml:space="preserve">da intercorrência </w:t>
      </w:r>
      <w:r>
        <w:rPr>
          <w:rFonts w:eastAsia="Arial Unicode MS" w:cs="Arial"/>
          <w:szCs w:val="20"/>
        </w:rPr>
        <w:t>conforme fórmula abaixo:</w:t>
      </w:r>
    </w:p>
    <w:p w14:paraId="14ED9558" w14:textId="77777777" w:rsidR="00C42086" w:rsidRDefault="00C42086" w:rsidP="00821189">
      <w:pPr>
        <w:tabs>
          <w:tab w:val="left" w:pos="426"/>
        </w:tabs>
        <w:jc w:val="both"/>
        <w:rPr>
          <w:rFonts w:eastAsia="Arial Unicode MS" w:cs="Arial"/>
          <w:szCs w:val="20"/>
        </w:rPr>
      </w:pPr>
    </w:p>
    <w:p w14:paraId="7A6AAC7D" w14:textId="48663AE1" w:rsidR="00821189" w:rsidRPr="00C40D25" w:rsidRDefault="00C42086" w:rsidP="00C42086">
      <w:pPr>
        <w:pStyle w:val="PargrafodaLista"/>
        <w:tabs>
          <w:tab w:val="left" w:pos="426"/>
        </w:tabs>
        <w:ind w:left="360"/>
        <w:jc w:val="center"/>
        <w:rPr>
          <w:rFonts w:eastAsia="Arial Unicode MS" w:cs="Arial"/>
          <w:b/>
          <w:szCs w:val="20"/>
          <w:u w:val="single"/>
        </w:rPr>
      </w:pPr>
      <w:r w:rsidRPr="00C40D25">
        <w:rPr>
          <w:rFonts w:eastAsia="Arial Unicode MS" w:cs="Arial"/>
          <w:b/>
          <w:szCs w:val="20"/>
          <w:u w:val="single"/>
        </w:rPr>
        <w:t>Pontuação Final</w:t>
      </w:r>
    </w:p>
    <w:p w14:paraId="6140250C" w14:textId="77777777" w:rsidR="00821189" w:rsidRPr="00821189" w:rsidRDefault="00821189" w:rsidP="00821189">
      <w:pPr>
        <w:tabs>
          <w:tab w:val="left" w:pos="426"/>
        </w:tabs>
        <w:jc w:val="both"/>
        <w:rPr>
          <w:rFonts w:eastAsia="Arial Unicode MS" w:cs="Arial"/>
          <w:b/>
          <w:szCs w:val="20"/>
        </w:rPr>
      </w:pPr>
      <m:oMathPara>
        <m:oMath>
          <m:r>
            <m:rPr>
              <m:sty m:val="bi"/>
            </m:rPr>
            <w:rPr>
              <w:rFonts w:ascii="Cambria Math" w:eastAsia="Arial Unicode MS" w:hAnsi="Cambria Math" w:cs="Arial"/>
              <w:szCs w:val="20"/>
            </w:rPr>
            <m:t xml:space="preserve">PF=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Tipo</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Abrangência</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Tempo resposta</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Recorrência</m:t>
              </m:r>
            </m:sub>
          </m:sSub>
        </m:oMath>
      </m:oMathPara>
    </w:p>
    <w:p w14:paraId="4DB92F21" w14:textId="77777777" w:rsidR="00821189" w:rsidRDefault="00821189" w:rsidP="007B4C1C">
      <w:pPr>
        <w:tabs>
          <w:tab w:val="left" w:pos="426"/>
        </w:tabs>
        <w:jc w:val="both"/>
        <w:rPr>
          <w:rFonts w:eastAsia="Arial Unicode MS" w:cs="Arial"/>
          <w:b/>
          <w:szCs w:val="20"/>
        </w:rPr>
      </w:pPr>
    </w:p>
    <w:p w14:paraId="5451DA68" w14:textId="12AB5ED4" w:rsidR="00821189" w:rsidRDefault="00106F74" w:rsidP="00C40D25">
      <w:pPr>
        <w:tabs>
          <w:tab w:val="left" w:pos="426"/>
        </w:tabs>
        <w:ind w:left="284" w:firstLine="850"/>
        <w:jc w:val="both"/>
        <w:rPr>
          <w:rFonts w:eastAsia="Arial Unicode MS" w:cs="Arial"/>
          <w:szCs w:val="20"/>
        </w:rPr>
      </w:pPr>
      <w:r w:rsidRPr="00106F74">
        <w:rPr>
          <w:rFonts w:eastAsia="Arial Unicode MS" w:cs="Arial"/>
          <w:szCs w:val="20"/>
        </w:rPr>
        <w:t>Com base nessa pontuação final, as ocorrências serão classificadas como BAIXA, MÉDIA</w:t>
      </w:r>
      <w:r w:rsidR="00A11BC2">
        <w:rPr>
          <w:rFonts w:eastAsia="Arial Unicode MS" w:cs="Arial"/>
          <w:szCs w:val="20"/>
        </w:rPr>
        <w:t xml:space="preserve"> ou</w:t>
      </w:r>
      <w:r w:rsidRPr="00106F74">
        <w:rPr>
          <w:rFonts w:eastAsia="Arial Unicode MS" w:cs="Arial"/>
          <w:szCs w:val="20"/>
        </w:rPr>
        <w:t xml:space="preserve"> ALTA, de acordo com o seguinte critério:</w:t>
      </w:r>
    </w:p>
    <w:p w14:paraId="748041E3" w14:textId="77777777" w:rsidR="00106F74" w:rsidRDefault="00106F74" w:rsidP="007B4C1C">
      <w:pPr>
        <w:tabs>
          <w:tab w:val="left" w:pos="426"/>
        </w:tabs>
        <w:jc w:val="both"/>
        <w:rPr>
          <w:rFonts w:eastAsia="Arial Unicode MS" w:cs="Arial"/>
          <w:szCs w:val="20"/>
        </w:rPr>
      </w:pPr>
    </w:p>
    <w:p w14:paraId="776C9DEB" w14:textId="72078139" w:rsidR="00106F74" w:rsidRDefault="00106F74" w:rsidP="00106F74">
      <w:pPr>
        <w:tabs>
          <w:tab w:val="left" w:pos="426"/>
        </w:tabs>
        <w:jc w:val="center"/>
        <w:rPr>
          <w:rFonts w:eastAsia="Arial Unicode MS" w:cs="Arial"/>
          <w:b/>
          <w:szCs w:val="20"/>
          <w:u w:val="single"/>
        </w:rPr>
      </w:pPr>
      <w:r w:rsidRPr="00FA0C57">
        <w:rPr>
          <w:rFonts w:eastAsia="Arial Unicode MS" w:cs="Arial"/>
          <w:b/>
          <w:szCs w:val="20"/>
          <w:u w:val="single"/>
        </w:rPr>
        <w:t xml:space="preserve">Tabela de classificação de nível geral das </w:t>
      </w:r>
      <w:r w:rsidR="00FE7E09" w:rsidRPr="00FA0C57">
        <w:rPr>
          <w:rFonts w:eastAsia="Arial Unicode MS" w:cs="Arial"/>
          <w:b/>
          <w:szCs w:val="20"/>
          <w:u w:val="single"/>
        </w:rPr>
        <w:t>inter</w:t>
      </w:r>
      <w:r w:rsidRPr="00FA0C57">
        <w:rPr>
          <w:rFonts w:eastAsia="Arial Unicode MS" w:cs="Arial"/>
          <w:b/>
          <w:szCs w:val="20"/>
          <w:u w:val="single"/>
        </w:rPr>
        <w:t>ocorrências</w:t>
      </w:r>
    </w:p>
    <w:p w14:paraId="0B9164DA" w14:textId="77777777" w:rsidR="00FA0C57" w:rsidRPr="00FA0C57" w:rsidRDefault="00FA0C57" w:rsidP="00106F74">
      <w:pPr>
        <w:tabs>
          <w:tab w:val="left" w:pos="426"/>
        </w:tabs>
        <w:jc w:val="center"/>
        <w:rPr>
          <w:rFonts w:eastAsia="Arial Unicode MS" w:cs="Arial"/>
          <w:b/>
          <w:szCs w:val="20"/>
          <w:u w:val="single"/>
        </w:rPr>
      </w:pPr>
    </w:p>
    <w:tbl>
      <w:tblPr>
        <w:tblStyle w:val="Tabelacomgrade"/>
        <w:tblW w:w="6096" w:type="dxa"/>
        <w:tblInd w:w="2376" w:type="dxa"/>
        <w:tblLook w:val="04A0" w:firstRow="1" w:lastRow="0" w:firstColumn="1" w:lastColumn="0" w:noHBand="0" w:noVBand="1"/>
      </w:tblPr>
      <w:tblGrid>
        <w:gridCol w:w="3119"/>
        <w:gridCol w:w="2977"/>
      </w:tblGrid>
      <w:tr w:rsidR="00106F74" w14:paraId="5F5198EA" w14:textId="77777777" w:rsidTr="00FA0C57">
        <w:tc>
          <w:tcPr>
            <w:tcW w:w="3119" w:type="dxa"/>
          </w:tcPr>
          <w:p w14:paraId="30D9FA63" w14:textId="236F76CA" w:rsidR="00106F74" w:rsidRDefault="005E1ACB" w:rsidP="00106F74">
            <w:pPr>
              <w:tabs>
                <w:tab w:val="left" w:pos="426"/>
              </w:tabs>
              <w:jc w:val="center"/>
              <w:rPr>
                <w:rFonts w:eastAsia="Arial Unicode MS" w:cs="Arial"/>
                <w:szCs w:val="20"/>
              </w:rPr>
            </w:pPr>
            <w:r>
              <w:rPr>
                <w:rFonts w:eastAsia="Arial Unicode MS" w:cs="Arial"/>
                <w:szCs w:val="20"/>
              </w:rPr>
              <w:t>BAIXA</w:t>
            </w:r>
          </w:p>
        </w:tc>
        <w:tc>
          <w:tcPr>
            <w:tcW w:w="2977" w:type="dxa"/>
          </w:tcPr>
          <w:p w14:paraId="35678477" w14:textId="0E3ADCC1" w:rsidR="00106F74" w:rsidRDefault="005E1ACB" w:rsidP="00106F74">
            <w:pPr>
              <w:tabs>
                <w:tab w:val="left" w:pos="426"/>
              </w:tabs>
              <w:jc w:val="center"/>
              <w:rPr>
                <w:rFonts w:eastAsia="Arial Unicode MS" w:cs="Arial"/>
                <w:szCs w:val="20"/>
              </w:rPr>
            </w:pPr>
            <w:r>
              <w:rPr>
                <w:rFonts w:eastAsia="Arial Unicode MS" w:cs="Arial"/>
                <w:szCs w:val="20"/>
              </w:rPr>
              <w:t>PF &lt; 7</w:t>
            </w:r>
          </w:p>
        </w:tc>
      </w:tr>
      <w:tr w:rsidR="00106F74" w14:paraId="72403C6B" w14:textId="77777777" w:rsidTr="00FA0C57">
        <w:tc>
          <w:tcPr>
            <w:tcW w:w="3119" w:type="dxa"/>
          </w:tcPr>
          <w:p w14:paraId="58643CC5" w14:textId="6D565C51" w:rsidR="00106F74" w:rsidRDefault="005E1ACB" w:rsidP="00106F74">
            <w:pPr>
              <w:tabs>
                <w:tab w:val="left" w:pos="426"/>
              </w:tabs>
              <w:jc w:val="center"/>
              <w:rPr>
                <w:rFonts w:eastAsia="Arial Unicode MS" w:cs="Arial"/>
                <w:szCs w:val="20"/>
              </w:rPr>
            </w:pPr>
            <w:r>
              <w:rPr>
                <w:rFonts w:eastAsia="Arial Unicode MS" w:cs="Arial"/>
                <w:szCs w:val="20"/>
              </w:rPr>
              <w:t>MÉDIA</w:t>
            </w:r>
          </w:p>
        </w:tc>
        <w:tc>
          <w:tcPr>
            <w:tcW w:w="2977" w:type="dxa"/>
          </w:tcPr>
          <w:p w14:paraId="187C43C3" w14:textId="08AB4778" w:rsidR="00106F74" w:rsidRDefault="005E1ACB" w:rsidP="00106F74">
            <w:pPr>
              <w:tabs>
                <w:tab w:val="left" w:pos="426"/>
              </w:tabs>
              <w:jc w:val="center"/>
              <w:rPr>
                <w:rFonts w:eastAsia="Arial Unicode MS" w:cs="Arial"/>
                <w:szCs w:val="20"/>
              </w:rPr>
            </w:pPr>
            <w:r>
              <w:rPr>
                <w:rFonts w:eastAsia="Arial Unicode MS" w:cs="Arial"/>
                <w:szCs w:val="20"/>
              </w:rPr>
              <w:t xml:space="preserve">7 </w:t>
            </w:r>
            <w:r>
              <w:rPr>
                <w:rFonts w:eastAsia="Arial Unicode MS"/>
                <w:szCs w:val="20"/>
              </w:rPr>
              <w:t>≤</w:t>
            </w:r>
            <w:r>
              <w:rPr>
                <w:rFonts w:eastAsia="Arial Unicode MS" w:cs="Arial"/>
                <w:szCs w:val="20"/>
              </w:rPr>
              <w:t xml:space="preserve"> PF &lt; 10</w:t>
            </w:r>
          </w:p>
        </w:tc>
      </w:tr>
      <w:tr w:rsidR="00106F74" w14:paraId="5E5C0187" w14:textId="77777777" w:rsidTr="00FA0C57">
        <w:tc>
          <w:tcPr>
            <w:tcW w:w="3119" w:type="dxa"/>
          </w:tcPr>
          <w:p w14:paraId="255AD7FF" w14:textId="2DE16983" w:rsidR="00106F74" w:rsidRDefault="005E1ACB" w:rsidP="00106F74">
            <w:pPr>
              <w:tabs>
                <w:tab w:val="left" w:pos="426"/>
              </w:tabs>
              <w:jc w:val="center"/>
              <w:rPr>
                <w:rFonts w:eastAsia="Arial Unicode MS" w:cs="Arial"/>
                <w:szCs w:val="20"/>
              </w:rPr>
            </w:pPr>
            <w:r>
              <w:rPr>
                <w:rFonts w:eastAsia="Arial Unicode MS" w:cs="Arial"/>
                <w:szCs w:val="20"/>
              </w:rPr>
              <w:t>ALTA</w:t>
            </w:r>
          </w:p>
        </w:tc>
        <w:tc>
          <w:tcPr>
            <w:tcW w:w="2977" w:type="dxa"/>
          </w:tcPr>
          <w:p w14:paraId="291D2688" w14:textId="7EE77123" w:rsidR="00106F74" w:rsidRDefault="005E1ACB" w:rsidP="00106F74">
            <w:pPr>
              <w:tabs>
                <w:tab w:val="left" w:pos="426"/>
              </w:tabs>
              <w:jc w:val="center"/>
              <w:rPr>
                <w:rFonts w:eastAsia="Arial Unicode MS" w:cs="Arial"/>
                <w:szCs w:val="20"/>
              </w:rPr>
            </w:pPr>
            <w:r>
              <w:rPr>
                <w:rFonts w:eastAsia="Arial Unicode MS" w:cs="Arial"/>
                <w:szCs w:val="20"/>
              </w:rPr>
              <w:t xml:space="preserve">PF </w:t>
            </w:r>
            <w:r>
              <w:rPr>
                <w:rFonts w:eastAsia="Arial Unicode MS"/>
                <w:szCs w:val="20"/>
              </w:rPr>
              <w:t>≥</w:t>
            </w:r>
            <w:r>
              <w:rPr>
                <w:rFonts w:eastAsia="Arial Unicode MS" w:cs="Arial"/>
                <w:szCs w:val="20"/>
              </w:rPr>
              <w:t xml:space="preserve"> 10</w:t>
            </w:r>
          </w:p>
        </w:tc>
      </w:tr>
    </w:tbl>
    <w:p w14:paraId="1C520E47" w14:textId="77777777" w:rsidR="00106F74" w:rsidRPr="00106F74" w:rsidRDefault="00106F74" w:rsidP="00106F74">
      <w:pPr>
        <w:tabs>
          <w:tab w:val="left" w:pos="426"/>
        </w:tabs>
        <w:jc w:val="center"/>
        <w:rPr>
          <w:rFonts w:eastAsia="Arial Unicode MS" w:cs="Arial"/>
          <w:szCs w:val="20"/>
        </w:rPr>
      </w:pPr>
    </w:p>
    <w:p w14:paraId="63D6BA63" w14:textId="77777777" w:rsidR="00FA0C57" w:rsidRDefault="00FA0C57" w:rsidP="00C42086">
      <w:pPr>
        <w:tabs>
          <w:tab w:val="left" w:pos="426"/>
        </w:tabs>
        <w:jc w:val="center"/>
        <w:rPr>
          <w:rFonts w:eastAsia="Arial Unicode MS" w:cs="Arial"/>
          <w:b/>
          <w:szCs w:val="20"/>
          <w:u w:val="single"/>
        </w:rPr>
      </w:pPr>
    </w:p>
    <w:p w14:paraId="2D00C2A1" w14:textId="6BA794D5" w:rsidR="007B4C1C" w:rsidRPr="00C40D25" w:rsidRDefault="00C40D25" w:rsidP="00C42086">
      <w:pPr>
        <w:tabs>
          <w:tab w:val="left" w:pos="426"/>
        </w:tabs>
        <w:jc w:val="center"/>
        <w:rPr>
          <w:rFonts w:eastAsia="Arial Unicode MS" w:cs="Arial"/>
          <w:b/>
          <w:szCs w:val="20"/>
          <w:u w:val="single"/>
        </w:rPr>
      </w:pPr>
      <w:r w:rsidRPr="00C40D25">
        <w:rPr>
          <w:rFonts w:eastAsia="Arial Unicode MS" w:cs="Arial"/>
          <w:b/>
          <w:szCs w:val="20"/>
          <w:u w:val="single"/>
        </w:rPr>
        <w:t>Fórmula Geral</w:t>
      </w:r>
    </w:p>
    <w:p w14:paraId="12E1C0F5" w14:textId="77777777" w:rsidR="007B4C1C" w:rsidRDefault="007B4C1C" w:rsidP="007B4C1C">
      <w:pPr>
        <w:tabs>
          <w:tab w:val="left" w:pos="426"/>
        </w:tabs>
        <w:jc w:val="both"/>
        <w:rPr>
          <w:rFonts w:eastAsia="Arial Unicode MS" w:cs="Arial"/>
          <w:b/>
          <w:szCs w:val="20"/>
        </w:rPr>
      </w:pPr>
    </w:p>
    <w:p w14:paraId="0EC04E84" w14:textId="464179AC" w:rsidR="007B4C1C" w:rsidRPr="00CC78BD" w:rsidRDefault="00CC78BD" w:rsidP="007B4C1C">
      <w:pPr>
        <w:tabs>
          <w:tab w:val="left" w:pos="426"/>
        </w:tabs>
        <w:jc w:val="both"/>
        <w:rPr>
          <w:rFonts w:eastAsia="Arial Unicode MS" w:cs="Arial"/>
          <w:b/>
          <w:sz w:val="26"/>
          <w:szCs w:val="26"/>
        </w:rPr>
      </w:pPr>
      <m:oMathPara>
        <m:oMath>
          <m:r>
            <m:rPr>
              <m:sty m:val="bi"/>
            </m:rPr>
            <w:rPr>
              <w:rFonts w:ascii="Cambria Math" w:eastAsia="Arial Unicode MS" w:hAnsi="Cambria Math"/>
              <w:sz w:val="30"/>
              <w:szCs w:val="30"/>
            </w:rPr>
            <m:t>IMR=1-</m:t>
          </m:r>
          <m:f>
            <m:fPr>
              <m:ctrlPr>
                <w:rPr>
                  <w:rFonts w:ascii="Cambria Math" w:eastAsia="Arial Unicode MS" w:hAnsi="Cambria Math"/>
                  <w:b/>
                  <w:i/>
                  <w:sz w:val="30"/>
                  <w:szCs w:val="30"/>
                </w:rPr>
              </m:ctrlPr>
            </m:fPr>
            <m:num>
              <m:d>
                <m:dPr>
                  <m:begChr m:val="["/>
                  <m:endChr m:val="]"/>
                  <m:ctrlPr>
                    <w:rPr>
                      <w:rFonts w:ascii="Cambria Math" w:eastAsia="Arial Unicode MS" w:hAnsi="Cambria Math"/>
                      <w:b/>
                      <w:i/>
                      <w:sz w:val="30"/>
                      <w:szCs w:val="30"/>
                    </w:rPr>
                  </m:ctrlPr>
                </m:dPr>
                <m:e>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B</m:t>
                      </m:r>
                    </m:sub>
                  </m:sSub>
                  <m:r>
                    <m:rPr>
                      <m:sty m:val="bi"/>
                    </m:rPr>
                    <w:rPr>
                      <w:rFonts w:ascii="Cambria Math" w:eastAsia="Arial Unicode MS" w:hAnsi="Cambria Math"/>
                      <w:sz w:val="30"/>
                      <w:szCs w:val="30"/>
                    </w:rPr>
                    <m:t>+</m:t>
                  </m:r>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M</m:t>
                      </m:r>
                    </m:sub>
                  </m:sSub>
                  <m:r>
                    <m:rPr>
                      <m:sty m:val="bi"/>
                    </m:rPr>
                    <w:rPr>
                      <w:rFonts w:ascii="Cambria Math" w:eastAsia="Arial Unicode MS" w:hAnsi="Cambria Math"/>
                      <w:sz w:val="30"/>
                      <w:szCs w:val="30"/>
                    </w:rPr>
                    <m:t>+</m:t>
                  </m:r>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A</m:t>
                      </m:r>
                    </m:sub>
                  </m:sSub>
                </m:e>
              </m:d>
            </m:num>
            <m:den>
              <m:r>
                <m:rPr>
                  <m:sty m:val="bi"/>
                </m:rPr>
                <w:rPr>
                  <w:rFonts w:ascii="Cambria Math" w:eastAsia="Arial Unicode MS" w:hAnsi="Cambria Math"/>
                  <w:sz w:val="30"/>
                  <w:szCs w:val="30"/>
                </w:rPr>
                <m:t>100</m:t>
              </m:r>
            </m:den>
          </m:f>
        </m:oMath>
      </m:oMathPara>
    </w:p>
    <w:p w14:paraId="24FC5E14" w14:textId="77777777" w:rsidR="00DD5D63" w:rsidRDefault="00DD5D63" w:rsidP="00DD5D63">
      <w:pPr>
        <w:tabs>
          <w:tab w:val="left" w:pos="426"/>
        </w:tabs>
        <w:jc w:val="both"/>
        <w:rPr>
          <w:rFonts w:eastAsia="Arial Unicode MS" w:cs="Arial"/>
          <w:sz w:val="26"/>
          <w:szCs w:val="26"/>
        </w:rPr>
      </w:pPr>
    </w:p>
    <w:p w14:paraId="6D8209E8" w14:textId="28AC5A42" w:rsidR="00C30570" w:rsidRPr="007F4B2B" w:rsidRDefault="005020D9"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B</m:t>
            </m:r>
          </m:sub>
        </m:sSub>
        <m:r>
          <m:rPr>
            <m:sty m:val="bi"/>
          </m:rPr>
          <w:rPr>
            <w:rFonts w:ascii="Cambria Math" w:eastAsia="Arial Unicode MS" w:hAnsi="Cambria Math"/>
          </w:rPr>
          <m:t>=impacto das intercorrências de nível baixo</m:t>
        </m:r>
      </m:oMath>
    </w:p>
    <w:p w14:paraId="0FCE831E" w14:textId="770F671F" w:rsidR="00AC3D95" w:rsidRPr="007F4B2B" w:rsidRDefault="005020D9"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M</m:t>
            </m:r>
          </m:sub>
        </m:sSub>
        <m:r>
          <m:rPr>
            <m:sty m:val="bi"/>
          </m:rPr>
          <w:rPr>
            <w:rFonts w:ascii="Cambria Math" w:eastAsia="Arial Unicode MS" w:hAnsi="Cambria Math"/>
          </w:rPr>
          <m:t>=impacto das intercorrências de nível médio</m:t>
        </m:r>
      </m:oMath>
    </w:p>
    <w:p w14:paraId="0BFA79D9" w14:textId="24F4059A" w:rsidR="00AC3D95" w:rsidRPr="007F4B2B" w:rsidRDefault="005020D9"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A</m:t>
            </m:r>
          </m:sub>
        </m:sSub>
        <m:r>
          <m:rPr>
            <m:sty m:val="bi"/>
          </m:rPr>
          <w:rPr>
            <w:rFonts w:ascii="Cambria Math" w:eastAsia="Arial Unicode MS" w:hAnsi="Cambria Math"/>
          </w:rPr>
          <m:t>=impacto das intercorrências de nível alto</m:t>
        </m:r>
      </m:oMath>
    </w:p>
    <w:p w14:paraId="0AEBA938" w14:textId="77777777" w:rsidR="00FE7E09" w:rsidRDefault="00FE7E09" w:rsidP="00DD5D63">
      <w:pPr>
        <w:tabs>
          <w:tab w:val="left" w:pos="426"/>
        </w:tabs>
        <w:jc w:val="both"/>
        <w:rPr>
          <w:rFonts w:eastAsia="Arial Unicode MS" w:cs="Arial"/>
          <w:b/>
          <w:sz w:val="30"/>
          <w:szCs w:val="30"/>
        </w:rPr>
      </w:pPr>
    </w:p>
    <w:p w14:paraId="1DC145C3" w14:textId="57945ED9" w:rsidR="00AC3D95" w:rsidRDefault="00FE7E09" w:rsidP="00C40D25">
      <w:pPr>
        <w:tabs>
          <w:tab w:val="left" w:pos="426"/>
        </w:tabs>
        <w:ind w:left="284" w:firstLine="850"/>
        <w:jc w:val="both"/>
        <w:rPr>
          <w:rFonts w:eastAsia="Arial Unicode MS" w:cs="Arial"/>
          <w:szCs w:val="20"/>
        </w:rPr>
      </w:pPr>
      <w:r>
        <w:rPr>
          <w:rFonts w:eastAsia="Arial Unicode MS" w:cs="Arial"/>
          <w:szCs w:val="20"/>
        </w:rPr>
        <w:t>As intercorrências classificadas a partir das pontuações Finais (PF) apuradas serão submetidas às condicionantes de tolerância conforme abaixo</w:t>
      </w:r>
      <w:r w:rsidR="00AC3D95">
        <w:rPr>
          <w:rFonts w:eastAsia="Arial Unicode MS" w:cs="Arial"/>
          <w:szCs w:val="20"/>
        </w:rPr>
        <w:t>:</w:t>
      </w:r>
    </w:p>
    <w:p w14:paraId="15A61A80" w14:textId="77777777" w:rsidR="00AC3D95" w:rsidRDefault="00AC3D95" w:rsidP="00DD5D63">
      <w:pPr>
        <w:tabs>
          <w:tab w:val="left" w:pos="426"/>
        </w:tabs>
        <w:jc w:val="both"/>
        <w:rPr>
          <w:rFonts w:eastAsia="Arial Unicode MS" w:cs="Arial"/>
          <w:szCs w:val="20"/>
        </w:rPr>
      </w:pPr>
    </w:p>
    <w:p w14:paraId="221FD55F" w14:textId="170595E2"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t>Condicionantes de Tolerância</w:t>
      </w:r>
    </w:p>
    <w:p w14:paraId="1971142E" w14:textId="77777777" w:rsidR="00C42086" w:rsidRDefault="00C42086" w:rsidP="00474BEB">
      <w:pPr>
        <w:tabs>
          <w:tab w:val="left" w:pos="426"/>
        </w:tabs>
        <w:jc w:val="center"/>
        <w:rPr>
          <w:rFonts w:eastAsia="Arial Unicode MS" w:cs="Arial"/>
          <w:szCs w:val="20"/>
        </w:rPr>
      </w:pPr>
    </w:p>
    <w:p w14:paraId="38170C00" w14:textId="0E56D3BA" w:rsidR="00AC3D95" w:rsidRPr="00474BEB" w:rsidRDefault="005020D9" w:rsidP="00474BEB">
      <w:pPr>
        <w:tabs>
          <w:tab w:val="left" w:pos="426"/>
        </w:tabs>
        <w:jc w:val="center"/>
        <w:rPr>
          <w:rFonts w:eastAsia="Arial Unicode MS" w:cs="Arial"/>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B</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B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B</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B</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e>
                </m:mr>
              </m:m>
            </m:e>
          </m:d>
        </m:oMath>
      </m:oMathPara>
    </w:p>
    <w:p w14:paraId="30C3066A" w14:textId="77777777" w:rsidR="00C30570" w:rsidRDefault="00C30570" w:rsidP="00474BEB">
      <w:pPr>
        <w:tabs>
          <w:tab w:val="left" w:pos="426"/>
        </w:tabs>
        <w:jc w:val="center"/>
        <w:rPr>
          <w:rFonts w:eastAsia="Arial Unicode MS" w:cs="Arial"/>
          <w:szCs w:val="20"/>
        </w:rPr>
      </w:pPr>
    </w:p>
    <w:p w14:paraId="6FFA1F2E" w14:textId="7A8181AB" w:rsidR="00697934" w:rsidRPr="00474BEB" w:rsidRDefault="005020D9" w:rsidP="00474BEB">
      <w:pPr>
        <w:tabs>
          <w:tab w:val="left" w:pos="426"/>
        </w:tabs>
        <w:jc w:val="center"/>
        <w:rPr>
          <w:rFonts w:eastAsia="Arial Unicode MS" w:cs="Arial"/>
          <w:b/>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M</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M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M</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M</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e>
                </m:mr>
              </m:m>
            </m:e>
          </m:d>
        </m:oMath>
      </m:oMathPara>
    </w:p>
    <w:p w14:paraId="16C13936" w14:textId="77777777" w:rsidR="00697934" w:rsidRDefault="00697934" w:rsidP="00474BEB">
      <w:pPr>
        <w:tabs>
          <w:tab w:val="left" w:pos="426"/>
        </w:tabs>
        <w:jc w:val="center"/>
        <w:rPr>
          <w:rFonts w:eastAsia="Arial Unicode MS" w:cs="Arial"/>
          <w:b/>
        </w:rPr>
      </w:pPr>
    </w:p>
    <w:p w14:paraId="0DBC8A36" w14:textId="6E048AA0" w:rsidR="00697934" w:rsidRPr="00474BEB" w:rsidRDefault="005020D9" w:rsidP="00474BEB">
      <w:pPr>
        <w:tabs>
          <w:tab w:val="left" w:pos="426"/>
        </w:tabs>
        <w:jc w:val="center"/>
        <w:rPr>
          <w:rFonts w:eastAsia="Arial Unicode MS" w:cs="Arial"/>
          <w:szCs w:val="20"/>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A</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A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A</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A</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e>
                </m:mr>
              </m:m>
            </m:e>
          </m:d>
        </m:oMath>
      </m:oMathPara>
    </w:p>
    <w:p w14:paraId="108C6C0C" w14:textId="77777777" w:rsidR="00C42086" w:rsidRDefault="00C42086" w:rsidP="00DD5D63">
      <w:pPr>
        <w:tabs>
          <w:tab w:val="left" w:pos="426"/>
        </w:tabs>
        <w:jc w:val="both"/>
        <w:rPr>
          <w:rFonts w:eastAsia="Arial Unicode MS" w:cs="Arial"/>
          <w:szCs w:val="20"/>
        </w:rPr>
      </w:pPr>
    </w:p>
    <w:p w14:paraId="3FB954D6" w14:textId="77777777" w:rsidR="00FA0C57" w:rsidRDefault="00FA0C57" w:rsidP="00DD5D63">
      <w:pPr>
        <w:tabs>
          <w:tab w:val="left" w:pos="426"/>
        </w:tabs>
        <w:jc w:val="both"/>
        <w:rPr>
          <w:rFonts w:eastAsia="Arial Unicode MS" w:cs="Arial"/>
          <w:szCs w:val="20"/>
        </w:rPr>
      </w:pPr>
    </w:p>
    <w:p w14:paraId="43F86CA9" w14:textId="77777777" w:rsidR="00FA0C57" w:rsidRDefault="00FA0C57" w:rsidP="00DD5D63">
      <w:pPr>
        <w:tabs>
          <w:tab w:val="left" w:pos="426"/>
        </w:tabs>
        <w:jc w:val="both"/>
        <w:rPr>
          <w:rFonts w:eastAsia="Arial Unicode MS" w:cs="Arial"/>
          <w:szCs w:val="20"/>
        </w:rPr>
      </w:pPr>
    </w:p>
    <w:p w14:paraId="2C6D5DD9" w14:textId="77777777" w:rsidR="00FA0C57" w:rsidRDefault="00FA0C57" w:rsidP="00DD5D63">
      <w:pPr>
        <w:tabs>
          <w:tab w:val="left" w:pos="426"/>
        </w:tabs>
        <w:jc w:val="both"/>
        <w:rPr>
          <w:rFonts w:eastAsia="Arial Unicode MS" w:cs="Arial"/>
          <w:szCs w:val="20"/>
        </w:rPr>
      </w:pPr>
    </w:p>
    <w:p w14:paraId="7AB6081F" w14:textId="77777777" w:rsidR="00FA0C57" w:rsidRDefault="00FA0C57" w:rsidP="00DD5D63">
      <w:pPr>
        <w:tabs>
          <w:tab w:val="left" w:pos="426"/>
        </w:tabs>
        <w:jc w:val="both"/>
        <w:rPr>
          <w:rFonts w:eastAsia="Arial Unicode MS" w:cs="Arial"/>
          <w:szCs w:val="20"/>
        </w:rPr>
      </w:pPr>
    </w:p>
    <w:p w14:paraId="44D9DC8F" w14:textId="619D7D3E" w:rsidR="00C30570" w:rsidRDefault="00474BEB" w:rsidP="00DD5D63">
      <w:pPr>
        <w:tabs>
          <w:tab w:val="left" w:pos="426"/>
        </w:tabs>
        <w:jc w:val="both"/>
        <w:rPr>
          <w:rFonts w:eastAsia="Arial Unicode MS" w:cs="Arial"/>
          <w:szCs w:val="20"/>
        </w:rPr>
      </w:pPr>
      <w:r>
        <w:rPr>
          <w:rFonts w:eastAsia="Arial Unicode MS" w:cs="Arial"/>
          <w:szCs w:val="20"/>
        </w:rPr>
        <w:lastRenderedPageBreak/>
        <w:t>Onde:</w:t>
      </w:r>
    </w:p>
    <w:p w14:paraId="2C7E9129" w14:textId="77777777" w:rsidR="007F4B2B" w:rsidRDefault="007F4B2B" w:rsidP="00DD5D63">
      <w:pPr>
        <w:tabs>
          <w:tab w:val="left" w:pos="426"/>
        </w:tabs>
        <w:jc w:val="both"/>
        <w:rPr>
          <w:rFonts w:eastAsia="Arial Unicode MS" w:cs="Arial"/>
          <w:szCs w:val="20"/>
        </w:rPr>
      </w:pPr>
    </w:p>
    <w:p w14:paraId="71DAA76F" w14:textId="2F845B2A" w:rsidR="00474BEB" w:rsidRPr="005E1ACB" w:rsidRDefault="005020D9"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B</m:t>
              </m:r>
            </m:sub>
          </m:sSub>
          <m:r>
            <w:rPr>
              <w:rFonts w:ascii="Cambria Math" w:eastAsia="Arial Unicode MS" w:hAnsi="Cambria Math" w:cs="Arial"/>
              <w:szCs w:val="20"/>
            </w:rPr>
            <m:t>= número total de intercorrências classificadas como baixa;</m:t>
          </m:r>
        </m:oMath>
      </m:oMathPara>
    </w:p>
    <w:p w14:paraId="23137236" w14:textId="2F7BA459" w:rsidR="005E1ACB" w:rsidRPr="005E1ACB" w:rsidRDefault="005020D9" w:rsidP="005E1ACB">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M</m:t>
              </m:r>
            </m:sub>
          </m:sSub>
          <m:r>
            <w:rPr>
              <w:rFonts w:ascii="Cambria Math" w:eastAsia="Arial Unicode MS" w:hAnsi="Cambria Math" w:cs="Arial"/>
              <w:szCs w:val="20"/>
            </w:rPr>
            <m:t>= número total de intercorrências classificadas como média;</m:t>
          </m:r>
        </m:oMath>
      </m:oMathPara>
    </w:p>
    <w:p w14:paraId="0E9391BD" w14:textId="60EF35D8" w:rsidR="007F4B2B" w:rsidRPr="005E1ACB" w:rsidRDefault="005020D9"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A</m:t>
              </m:r>
            </m:sub>
          </m:sSub>
          <m:r>
            <w:rPr>
              <w:rFonts w:ascii="Cambria Math" w:eastAsia="Arial Unicode MS" w:hAnsi="Cambria Math" w:cs="Arial"/>
              <w:szCs w:val="20"/>
            </w:rPr>
            <m:t>= número total de intercorrências classificadas como alta;.</m:t>
          </m:r>
        </m:oMath>
      </m:oMathPara>
    </w:p>
    <w:p w14:paraId="5C76B1DE" w14:textId="6333D2D3" w:rsidR="005E1ACB" w:rsidRPr="005E1ACB" w:rsidRDefault="005E1ACB" w:rsidP="00DD5D63">
      <w:pPr>
        <w:tabs>
          <w:tab w:val="left" w:pos="426"/>
        </w:tabs>
        <w:jc w:val="both"/>
        <w:rPr>
          <w:rFonts w:eastAsia="Arial Unicode MS" w:cs="Arial"/>
          <w:szCs w:val="20"/>
        </w:rPr>
      </w:pPr>
    </w:p>
    <w:p w14:paraId="137FF121" w14:textId="77777777" w:rsidR="00C40D25" w:rsidRDefault="005020D9" w:rsidP="00F83778">
      <w:pPr>
        <w:tabs>
          <w:tab w:val="left" w:pos="426"/>
        </w:tabs>
        <w:rPr>
          <w:rFonts w:eastAsia="Arial Unicode MS" w:cs="Arial"/>
          <w:szCs w:val="20"/>
        </w:rPr>
      </w:pPr>
      <m:oMathPara>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B,</m:t>
              </m:r>
            </m:sub>
          </m:sSub>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M,</m:t>
              </m:r>
            </m:sub>
          </m:sSub>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A</m:t>
              </m:r>
            </m:sub>
          </m:sSub>
          <m:r>
            <w:rPr>
              <w:rFonts w:ascii="Cambria Math" w:eastAsia="Arial Unicode MS" w:hAnsi="Cambria Math" w:cs="Arial"/>
              <w:szCs w:val="20"/>
            </w:rPr>
            <m:t xml:space="preserve"> são níveis de tolerância para as intercorrências baixa, média e alta, respectivamente. </m:t>
          </m:r>
        </m:oMath>
      </m:oMathPara>
    </w:p>
    <w:p w14:paraId="28448438" w14:textId="6DA8A151" w:rsidR="00F83778" w:rsidRPr="00F83778" w:rsidRDefault="00C40D25" w:rsidP="00C40D25">
      <w:pPr>
        <w:tabs>
          <w:tab w:val="left" w:pos="426"/>
        </w:tabs>
        <w:rPr>
          <w:rFonts w:eastAsia="Arial Unicode MS" w:cs="Arial"/>
          <w:szCs w:val="20"/>
        </w:rPr>
      </w:pPr>
      <m:oMathPara>
        <m:oMathParaPr>
          <m:jc m:val="left"/>
        </m:oMathParaPr>
        <m:oMath>
          <m:r>
            <m:rPr>
              <m:sty m:val="p"/>
            </m:rPr>
            <w:rPr>
              <w:rFonts w:ascii="Cambria Math" w:eastAsia="Arial Unicode MS" w:hAnsi="Cambria Math" w:cs="Arial"/>
              <w:szCs w:val="20"/>
            </w:rPr>
            <m:t>Esse</m:t>
          </m:r>
          <m:r>
            <m:rPr>
              <m:sty m:val="p"/>
            </m:rPr>
            <w:rPr>
              <w:rFonts w:ascii="Cambria Math" w:eastAsia="Arial Unicode MS" w:cs="Arial"/>
              <w:szCs w:val="20"/>
            </w:rPr>
            <m:t xml:space="preserve">s </m:t>
          </m:r>
          <m:r>
            <w:rPr>
              <w:rFonts w:ascii="Cambria Math" w:eastAsia="Arial Unicode MS" w:hAnsi="Cambria Math" w:cs="Arial"/>
              <w:szCs w:val="20"/>
            </w:rPr>
            <m:t xml:space="preserve">níveis de tolerância são definidos com base em um percentual do total de postos do contrato, </m:t>
          </m:r>
        </m:oMath>
      </m:oMathPara>
    </w:p>
    <w:p w14:paraId="66255910" w14:textId="67912897" w:rsidR="00474BEB" w:rsidRPr="00F83778" w:rsidRDefault="00F83778" w:rsidP="00474BEB">
      <w:pPr>
        <w:tabs>
          <w:tab w:val="left" w:pos="426"/>
        </w:tabs>
        <w:jc w:val="both"/>
        <w:rPr>
          <w:rFonts w:eastAsia="Arial Unicode MS" w:cs="Arial"/>
          <w:szCs w:val="20"/>
        </w:rPr>
      </w:pPr>
      <m:oMathPara>
        <m:oMathParaPr>
          <m:jc m:val="left"/>
        </m:oMathParaPr>
        <m:oMath>
          <m:r>
            <w:rPr>
              <w:rFonts w:ascii="Cambria Math" w:eastAsia="Arial Unicode MS" w:hAnsi="Cambria Math" w:cs="Arial"/>
              <w:szCs w:val="20"/>
            </w:rPr>
            <m:t>da seguinte forma:</m:t>
          </m:r>
        </m:oMath>
      </m:oMathPara>
    </w:p>
    <w:p w14:paraId="6939B6C3" w14:textId="77777777" w:rsidR="00474BEB" w:rsidRDefault="00474BEB" w:rsidP="00DD5D63">
      <w:pPr>
        <w:tabs>
          <w:tab w:val="left" w:pos="426"/>
        </w:tabs>
        <w:jc w:val="both"/>
        <w:rPr>
          <w:rFonts w:eastAsia="Arial Unicode MS" w:cs="Arial"/>
          <w:szCs w:val="20"/>
        </w:rPr>
      </w:pPr>
    </w:p>
    <w:p w14:paraId="46CF174D" w14:textId="6A783A23" w:rsidR="00F83778" w:rsidRPr="00F83778" w:rsidRDefault="005020D9"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B</m:t>
              </m:r>
            </m:sub>
          </m:sSub>
          <m:r>
            <w:rPr>
              <w:rFonts w:ascii="Cambria Math" w:eastAsia="Arial Unicode MS" w:hAnsi="Cambria Math" w:cs="Arial"/>
              <w:szCs w:val="20"/>
            </w:rPr>
            <m:t>=10% total de postos;</m:t>
          </m:r>
        </m:oMath>
      </m:oMathPara>
    </w:p>
    <w:p w14:paraId="51345981" w14:textId="2440E9D0" w:rsidR="00F83778" w:rsidRPr="00F83778" w:rsidRDefault="005020D9"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M</m:t>
              </m:r>
            </m:sub>
          </m:sSub>
          <m:r>
            <w:rPr>
              <w:rFonts w:ascii="Cambria Math" w:eastAsia="Arial Unicode MS" w:hAnsi="Cambria Math" w:cs="Arial"/>
              <w:szCs w:val="20"/>
            </w:rPr>
            <m:t>=5% total de postos;</m:t>
          </m:r>
        </m:oMath>
      </m:oMathPara>
    </w:p>
    <w:p w14:paraId="0454689A" w14:textId="3563BD12" w:rsidR="00F83778" w:rsidRPr="00C42086" w:rsidRDefault="005020D9"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A</m:t>
              </m:r>
            </m:sub>
          </m:sSub>
          <m:r>
            <w:rPr>
              <w:rFonts w:ascii="Cambria Math" w:eastAsia="Arial Unicode MS" w:hAnsi="Cambria Math" w:cs="Arial"/>
              <w:szCs w:val="20"/>
            </w:rPr>
            <m:t>=2% total de postos;</m:t>
          </m:r>
        </m:oMath>
      </m:oMathPara>
    </w:p>
    <w:p w14:paraId="61CA3E96" w14:textId="77777777" w:rsidR="00C42086" w:rsidRDefault="00C42086" w:rsidP="00DD5D63">
      <w:pPr>
        <w:tabs>
          <w:tab w:val="left" w:pos="426"/>
        </w:tabs>
        <w:jc w:val="both"/>
        <w:rPr>
          <w:rFonts w:eastAsia="Arial Unicode MS" w:cs="Arial"/>
          <w:szCs w:val="20"/>
        </w:rPr>
      </w:pPr>
    </w:p>
    <w:p w14:paraId="26CFEA25" w14:textId="77777777" w:rsidR="00C42086" w:rsidRDefault="00C42086" w:rsidP="00DD5D63">
      <w:pPr>
        <w:tabs>
          <w:tab w:val="left" w:pos="426"/>
        </w:tabs>
        <w:jc w:val="both"/>
        <w:rPr>
          <w:rFonts w:eastAsia="Arial Unicode MS" w:cs="Arial"/>
          <w:szCs w:val="20"/>
        </w:rPr>
      </w:pPr>
    </w:p>
    <w:p w14:paraId="11564544" w14:textId="248F0009"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t>Esquema de Classificação de Nível Geral das Interocorrências</w:t>
      </w:r>
    </w:p>
    <w:p w14:paraId="48190D9A" w14:textId="77777777" w:rsidR="00C42086" w:rsidRDefault="00C42086" w:rsidP="00DD5D63">
      <w:pPr>
        <w:tabs>
          <w:tab w:val="left" w:pos="426"/>
        </w:tabs>
        <w:jc w:val="both"/>
        <w:rPr>
          <w:rFonts w:eastAsia="Arial Unicode MS" w:cs="Arial"/>
          <w:szCs w:val="20"/>
        </w:rPr>
      </w:pPr>
    </w:p>
    <w:p w14:paraId="1D012E9E" w14:textId="03F41CFF" w:rsidR="00C42086" w:rsidRDefault="00400A94" w:rsidP="00C42086">
      <w:pPr>
        <w:tabs>
          <w:tab w:val="left" w:pos="426"/>
        </w:tabs>
        <w:jc w:val="center"/>
        <w:rPr>
          <w:rFonts w:eastAsia="Arial Unicode MS" w:cs="Arial"/>
          <w:szCs w:val="20"/>
        </w:rPr>
      </w:pPr>
      <w:r w:rsidRPr="00400A94">
        <w:rPr>
          <w:noProof/>
        </w:rPr>
        <w:drawing>
          <wp:inline distT="0" distB="0" distL="0" distR="0" wp14:anchorId="4709215A" wp14:editId="330338B9">
            <wp:extent cx="6557219" cy="47053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59446" cy="4706948"/>
                    </a:xfrm>
                    <a:prstGeom prst="rect">
                      <a:avLst/>
                    </a:prstGeom>
                  </pic:spPr>
                </pic:pic>
              </a:graphicData>
            </a:graphic>
          </wp:inline>
        </w:drawing>
      </w:r>
    </w:p>
    <w:p w14:paraId="615B8AFA" w14:textId="77777777" w:rsidR="00C42086" w:rsidRDefault="00C42086" w:rsidP="00C42086">
      <w:pPr>
        <w:tabs>
          <w:tab w:val="left" w:pos="426"/>
        </w:tabs>
        <w:jc w:val="center"/>
        <w:rPr>
          <w:rFonts w:eastAsia="Arial Unicode MS" w:cs="Arial"/>
          <w:szCs w:val="20"/>
        </w:rPr>
      </w:pPr>
    </w:p>
    <w:p w14:paraId="555323AB" w14:textId="77777777" w:rsidR="00C42086" w:rsidRDefault="00C42086" w:rsidP="00C42086">
      <w:pPr>
        <w:tabs>
          <w:tab w:val="left" w:pos="426"/>
        </w:tabs>
        <w:jc w:val="center"/>
        <w:rPr>
          <w:rFonts w:eastAsia="Arial Unicode MS" w:cs="Arial"/>
          <w:szCs w:val="20"/>
        </w:rPr>
      </w:pPr>
    </w:p>
    <w:p w14:paraId="718C3155" w14:textId="77777777" w:rsidR="00C42086" w:rsidRDefault="00C42086" w:rsidP="00C42086">
      <w:pPr>
        <w:tabs>
          <w:tab w:val="left" w:pos="426"/>
        </w:tabs>
        <w:jc w:val="center"/>
        <w:rPr>
          <w:rFonts w:eastAsia="Arial Unicode MS" w:cs="Arial"/>
          <w:szCs w:val="20"/>
        </w:rPr>
      </w:pPr>
    </w:p>
    <w:p w14:paraId="2A4D7E65" w14:textId="174992BB" w:rsidR="00C42086" w:rsidRDefault="00C42086" w:rsidP="00C42086">
      <w:pPr>
        <w:tabs>
          <w:tab w:val="left" w:pos="426"/>
        </w:tabs>
        <w:jc w:val="center"/>
        <w:rPr>
          <w:rFonts w:eastAsia="Arial Unicode MS" w:cs="Arial"/>
          <w:szCs w:val="20"/>
        </w:rPr>
      </w:pPr>
    </w:p>
    <w:p w14:paraId="7C8EBEFC" w14:textId="0B41CC73" w:rsidR="003A4ED0" w:rsidRDefault="003A4ED0" w:rsidP="00C42086">
      <w:pPr>
        <w:tabs>
          <w:tab w:val="left" w:pos="426"/>
        </w:tabs>
        <w:jc w:val="center"/>
        <w:rPr>
          <w:rFonts w:eastAsia="Arial Unicode MS" w:cs="Arial"/>
          <w:szCs w:val="20"/>
        </w:rPr>
      </w:pPr>
    </w:p>
    <w:p w14:paraId="764D17D7" w14:textId="77777777" w:rsidR="003A4ED0" w:rsidRDefault="003A4ED0" w:rsidP="00C42086">
      <w:pPr>
        <w:tabs>
          <w:tab w:val="left" w:pos="426"/>
        </w:tabs>
        <w:jc w:val="center"/>
        <w:rPr>
          <w:rFonts w:eastAsia="Arial Unicode MS" w:cs="Arial"/>
          <w:szCs w:val="20"/>
        </w:rPr>
      </w:pPr>
    </w:p>
    <w:p w14:paraId="05D3490B" w14:textId="77777777" w:rsidR="00C40D25" w:rsidRDefault="00C40D25" w:rsidP="00C42086">
      <w:pPr>
        <w:tabs>
          <w:tab w:val="left" w:pos="426"/>
        </w:tabs>
        <w:jc w:val="center"/>
        <w:rPr>
          <w:rFonts w:eastAsia="Arial Unicode MS" w:cs="Arial"/>
          <w:szCs w:val="20"/>
        </w:rPr>
      </w:pPr>
    </w:p>
    <w:p w14:paraId="15A5DFD0" w14:textId="77777777" w:rsidR="00C40D25" w:rsidRDefault="00C40D25" w:rsidP="00C42086">
      <w:pPr>
        <w:tabs>
          <w:tab w:val="left" w:pos="426"/>
        </w:tabs>
        <w:jc w:val="center"/>
        <w:rPr>
          <w:rFonts w:eastAsia="Arial Unicode MS" w:cs="Arial"/>
          <w:szCs w:val="20"/>
        </w:rPr>
      </w:pPr>
    </w:p>
    <w:p w14:paraId="0FEF8984" w14:textId="28E479DC"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t>Esquena Geral</w:t>
      </w:r>
    </w:p>
    <w:p w14:paraId="64F05C47" w14:textId="77777777" w:rsidR="00C42086" w:rsidRDefault="00C42086" w:rsidP="00C42086">
      <w:pPr>
        <w:tabs>
          <w:tab w:val="left" w:pos="426"/>
        </w:tabs>
        <w:jc w:val="center"/>
        <w:rPr>
          <w:rFonts w:eastAsia="Arial Unicode MS" w:cs="Arial"/>
          <w:szCs w:val="20"/>
        </w:rPr>
      </w:pPr>
    </w:p>
    <w:p w14:paraId="0FF0EDEE" w14:textId="7D5DA970" w:rsidR="00C42086" w:rsidRPr="00F83778" w:rsidRDefault="000239F4" w:rsidP="00C42086">
      <w:pPr>
        <w:tabs>
          <w:tab w:val="left" w:pos="426"/>
        </w:tabs>
        <w:jc w:val="center"/>
        <w:rPr>
          <w:rFonts w:eastAsia="Arial Unicode MS" w:cs="Arial"/>
          <w:szCs w:val="20"/>
        </w:rPr>
      </w:pPr>
      <w:r w:rsidRPr="000239F4">
        <w:rPr>
          <w:noProof/>
        </w:rPr>
        <w:drawing>
          <wp:inline distT="0" distB="0" distL="0" distR="0" wp14:anchorId="0D3A2DBE" wp14:editId="15306695">
            <wp:extent cx="6516054" cy="3181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23427" cy="3184949"/>
                    </a:xfrm>
                    <a:prstGeom prst="rect">
                      <a:avLst/>
                    </a:prstGeom>
                  </pic:spPr>
                </pic:pic>
              </a:graphicData>
            </a:graphic>
          </wp:inline>
        </w:drawing>
      </w:r>
    </w:p>
    <w:p w14:paraId="4BF7C33A" w14:textId="77777777" w:rsidR="007F4B2B" w:rsidRDefault="007F4B2B" w:rsidP="00DD5D63">
      <w:pPr>
        <w:pStyle w:val="PargrafodaLista"/>
        <w:tabs>
          <w:tab w:val="left" w:pos="426"/>
        </w:tabs>
        <w:ind w:left="360"/>
        <w:jc w:val="both"/>
        <w:rPr>
          <w:rFonts w:eastAsia="Arial Unicode MS" w:cs="Arial"/>
          <w:b/>
          <w:szCs w:val="20"/>
        </w:rPr>
      </w:pPr>
    </w:p>
    <w:p w14:paraId="7B095445" w14:textId="77777777" w:rsidR="007F4B2B" w:rsidRDefault="007F4B2B" w:rsidP="00DD5D63">
      <w:pPr>
        <w:pStyle w:val="PargrafodaLista"/>
        <w:tabs>
          <w:tab w:val="left" w:pos="426"/>
        </w:tabs>
        <w:ind w:left="360"/>
        <w:jc w:val="both"/>
        <w:rPr>
          <w:rFonts w:eastAsia="Arial Unicode MS" w:cs="Arial"/>
          <w:b/>
          <w:szCs w:val="20"/>
        </w:rPr>
      </w:pPr>
    </w:p>
    <w:p w14:paraId="7A40BD58"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RESPONSABILIDADES</w:t>
      </w:r>
    </w:p>
    <w:p w14:paraId="20ACE04B" w14:textId="77777777" w:rsidR="00DD5D63" w:rsidRPr="00BB598F" w:rsidRDefault="00DD5D63" w:rsidP="00DD5D63">
      <w:pPr>
        <w:pStyle w:val="PargrafodaLista"/>
        <w:tabs>
          <w:tab w:val="left" w:pos="426"/>
        </w:tabs>
        <w:ind w:left="360"/>
        <w:jc w:val="both"/>
        <w:rPr>
          <w:rFonts w:eastAsia="Arial Unicode MS" w:cs="Arial"/>
          <w:b/>
          <w:szCs w:val="20"/>
        </w:rPr>
      </w:pPr>
    </w:p>
    <w:p w14:paraId="23255286" w14:textId="77777777" w:rsidR="00DD5D63" w:rsidRPr="00BB598F" w:rsidRDefault="00DD5D63" w:rsidP="00DD5D63">
      <w:pPr>
        <w:pStyle w:val="PargrafodaLista"/>
        <w:numPr>
          <w:ilvl w:val="1"/>
          <w:numId w:val="3"/>
        </w:numPr>
        <w:tabs>
          <w:tab w:val="left" w:pos="426"/>
        </w:tabs>
        <w:ind w:left="709" w:hanging="567"/>
        <w:jc w:val="both"/>
        <w:rPr>
          <w:rFonts w:eastAsia="Arial Unicode MS" w:cs="Arial"/>
          <w:b/>
          <w:szCs w:val="20"/>
        </w:rPr>
      </w:pPr>
      <w:r w:rsidRPr="00BB598F">
        <w:rPr>
          <w:rFonts w:eastAsia="Arial Unicode MS" w:cs="Arial"/>
          <w:b/>
          <w:szCs w:val="20"/>
        </w:rPr>
        <w:t>Fiscal:</w:t>
      </w:r>
    </w:p>
    <w:p w14:paraId="273A1807" w14:textId="7BF5A871" w:rsidR="003D48BF" w:rsidRDefault="003D48BF" w:rsidP="00C40D25">
      <w:pPr>
        <w:autoSpaceDE w:val="0"/>
        <w:autoSpaceDN w:val="0"/>
        <w:adjustRightInd w:val="0"/>
        <w:spacing w:before="240" w:line="276" w:lineRule="auto"/>
        <w:ind w:left="284" w:firstLine="850"/>
        <w:jc w:val="both"/>
        <w:rPr>
          <w:rFonts w:cstheme="minorHAnsi"/>
        </w:rPr>
      </w:pPr>
      <w:r w:rsidRPr="00206041">
        <w:rPr>
          <w:rFonts w:cstheme="minorHAnsi"/>
        </w:rPr>
        <w:t xml:space="preserve">Cada intercorrência deverá ser avaliada </w:t>
      </w:r>
      <w:r>
        <w:rPr>
          <w:rFonts w:cstheme="minorHAnsi"/>
        </w:rPr>
        <w:t>segundo</w:t>
      </w:r>
      <w:r w:rsidRPr="00206041">
        <w:rPr>
          <w:rFonts w:cstheme="minorHAnsi"/>
        </w:rPr>
        <w:t xml:space="preserve"> essas</w:t>
      </w:r>
      <w:r>
        <w:rPr>
          <w:rFonts w:cstheme="minorHAnsi"/>
        </w:rPr>
        <w:t xml:space="preserve"> 4</w:t>
      </w:r>
      <w:r w:rsidRPr="00206041">
        <w:rPr>
          <w:rFonts w:cstheme="minorHAnsi"/>
        </w:rPr>
        <w:t xml:space="preserve"> classes </w:t>
      </w:r>
      <w:r w:rsidRPr="00A16673">
        <w:rPr>
          <w:rFonts w:cstheme="minorHAnsi"/>
          <w:b/>
        </w:rPr>
        <w:t>com base na discricionariedade de avaliação do fiscal técnico</w:t>
      </w:r>
      <w:r>
        <w:rPr>
          <w:rFonts w:cstheme="minorHAnsi"/>
          <w:b/>
        </w:rPr>
        <w:t xml:space="preserve"> para as intercorrências operacionais </w:t>
      </w:r>
      <w:r>
        <w:rPr>
          <w:rFonts w:cstheme="minorHAnsi"/>
        </w:rPr>
        <w:t xml:space="preserve">juntamente com os fiscais setoriais nos casos em que couberem, </w:t>
      </w:r>
      <w:r>
        <w:rPr>
          <w:rFonts w:cstheme="minorHAnsi"/>
          <w:b/>
        </w:rPr>
        <w:t xml:space="preserve">e do fiscal administrativo para as intercorrências administrativas, </w:t>
      </w:r>
      <w:r>
        <w:rPr>
          <w:rFonts w:cstheme="minorHAnsi"/>
        </w:rPr>
        <w:t>a partir do acompanhamento ao longo do período da prestação do serviço</w:t>
      </w:r>
      <w:r w:rsidRPr="00206041">
        <w:rPr>
          <w:rFonts w:cstheme="minorHAnsi"/>
        </w:rPr>
        <w:t>.</w:t>
      </w:r>
      <w:r>
        <w:rPr>
          <w:rFonts w:cstheme="minorHAnsi"/>
        </w:rPr>
        <w:t xml:space="preserve"> A dinâmica e as ferramentas adotadas para esses acompanhamentos serão definidas pelos fiscais técnico e administrativo.</w:t>
      </w:r>
      <w:r w:rsidRPr="00206041">
        <w:rPr>
          <w:rFonts w:cstheme="minorHAnsi"/>
        </w:rPr>
        <w:t xml:space="preserve"> </w:t>
      </w:r>
    </w:p>
    <w:p w14:paraId="309ADC15" w14:textId="0226D806" w:rsidR="00DD5D63" w:rsidRPr="00BB598F" w:rsidRDefault="00DD5D63" w:rsidP="003D48BF">
      <w:pPr>
        <w:tabs>
          <w:tab w:val="left" w:pos="709"/>
          <w:tab w:val="left" w:pos="993"/>
        </w:tabs>
        <w:ind w:left="426" w:hanging="284"/>
        <w:jc w:val="both"/>
        <w:rPr>
          <w:rFonts w:eastAsia="Arial Unicode MS" w:cs="Arial"/>
          <w:b/>
          <w:szCs w:val="20"/>
        </w:rPr>
      </w:pPr>
    </w:p>
    <w:p w14:paraId="3FF9D597" w14:textId="77777777" w:rsidR="00DD5D63" w:rsidRPr="00BB598F" w:rsidRDefault="00DD5D63" w:rsidP="00DD5D63">
      <w:pPr>
        <w:pStyle w:val="PargrafodaLista"/>
        <w:numPr>
          <w:ilvl w:val="1"/>
          <w:numId w:val="3"/>
        </w:numPr>
        <w:tabs>
          <w:tab w:val="left" w:pos="426"/>
        </w:tabs>
        <w:ind w:left="709" w:hanging="567"/>
        <w:jc w:val="both"/>
        <w:rPr>
          <w:rFonts w:eastAsia="Arial Unicode MS" w:cs="Arial"/>
          <w:b/>
          <w:szCs w:val="20"/>
        </w:rPr>
      </w:pPr>
      <w:r w:rsidRPr="00BB598F">
        <w:rPr>
          <w:rFonts w:eastAsia="Arial Unicode MS" w:cs="Arial"/>
          <w:b/>
          <w:szCs w:val="20"/>
        </w:rPr>
        <w:t>Gestor do Contrato:</w:t>
      </w:r>
    </w:p>
    <w:p w14:paraId="6E83D207"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521D3E05"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consolidação das avaliações recebidas e pelo encaminhamento das consolidações e do relatório para pagamento da CONTRATADA;</w:t>
      </w:r>
    </w:p>
    <w:p w14:paraId="46E119D0"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aplicação de advertência à CONTRATADA e encaminhamento de conhecimento à autoridade competente;</w:t>
      </w:r>
    </w:p>
    <w:p w14:paraId="44A80BCA"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solicitação de aplicação das penalidades cabíveis, garantindo a defesa prévia da CONTRATADA;</w:t>
      </w:r>
    </w:p>
    <w:p w14:paraId="7DD92C4E" w14:textId="77777777" w:rsidR="00DD5D63"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emissão da Avaliação de Desempenho do Fornecedor – Parcial ou Final.</w:t>
      </w:r>
    </w:p>
    <w:p w14:paraId="3462999A" w14:textId="77777777" w:rsidR="00FA0C57" w:rsidRDefault="00FA0C57" w:rsidP="00DD5D63">
      <w:pPr>
        <w:pStyle w:val="PargrafodaLista"/>
        <w:tabs>
          <w:tab w:val="left" w:pos="426"/>
          <w:tab w:val="left" w:pos="993"/>
        </w:tabs>
        <w:ind w:left="709" w:hanging="567"/>
        <w:jc w:val="both"/>
        <w:rPr>
          <w:rFonts w:eastAsia="Arial Unicode MS" w:cs="Arial"/>
          <w:szCs w:val="20"/>
        </w:rPr>
      </w:pPr>
    </w:p>
    <w:p w14:paraId="15DA203A"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DESCRIÇÃO DO PROCESSO</w:t>
      </w:r>
    </w:p>
    <w:p w14:paraId="6C130093" w14:textId="77777777" w:rsidR="00DD5D63" w:rsidRPr="00BB598F" w:rsidRDefault="00DD5D63" w:rsidP="00DD5D63">
      <w:pPr>
        <w:pStyle w:val="PargrafodaLista"/>
        <w:tabs>
          <w:tab w:val="left" w:pos="426"/>
        </w:tabs>
        <w:ind w:left="0"/>
        <w:jc w:val="both"/>
        <w:rPr>
          <w:rFonts w:eastAsia="Arial Unicode MS" w:cs="Arial"/>
          <w:szCs w:val="20"/>
        </w:rPr>
      </w:pPr>
    </w:p>
    <w:p w14:paraId="3009E763" w14:textId="5E6595C5" w:rsidR="00DD5D63" w:rsidRPr="00BB598F" w:rsidRDefault="00DC77CF" w:rsidP="00DD5D63">
      <w:pPr>
        <w:pStyle w:val="PargrafodaLista"/>
        <w:numPr>
          <w:ilvl w:val="1"/>
          <w:numId w:val="3"/>
        </w:numPr>
        <w:tabs>
          <w:tab w:val="left" w:pos="709"/>
        </w:tabs>
        <w:ind w:left="709" w:hanging="567"/>
        <w:jc w:val="both"/>
        <w:rPr>
          <w:rFonts w:eastAsia="Arial Unicode MS" w:cs="Arial"/>
          <w:szCs w:val="20"/>
        </w:rPr>
      </w:pPr>
      <w:r>
        <w:rPr>
          <w:rFonts w:eastAsia="Arial Unicode MS" w:cs="Arial"/>
          <w:szCs w:val="20"/>
        </w:rPr>
        <w:t>Diretores/Administradores de unidade aplicam os procedimentos/ferramentas de fiscalização operacional definidos pelo Fiscal Técnico do contrato;</w:t>
      </w:r>
    </w:p>
    <w:p w14:paraId="06FE8EAB"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6EB3F775" w14:textId="49A6A595" w:rsidR="00DD5D63" w:rsidRPr="00DC77CF" w:rsidRDefault="00DC77CF" w:rsidP="00DD5D63">
      <w:pPr>
        <w:pStyle w:val="PargrafodaLista"/>
        <w:numPr>
          <w:ilvl w:val="1"/>
          <w:numId w:val="3"/>
        </w:numPr>
        <w:tabs>
          <w:tab w:val="left" w:pos="426"/>
        </w:tabs>
        <w:ind w:left="709" w:hanging="567"/>
        <w:jc w:val="both"/>
        <w:rPr>
          <w:rFonts w:eastAsia="Arial Unicode MS" w:cs="Arial"/>
          <w:szCs w:val="20"/>
        </w:rPr>
      </w:pPr>
      <w:r w:rsidRPr="00DC77CF">
        <w:rPr>
          <w:rFonts w:eastAsia="Arial Unicode MS" w:cs="Arial"/>
          <w:szCs w:val="20"/>
        </w:rPr>
        <w:t>Fiscal Técnico organiza e elabora relatório de fiscalização operacional segundo parâmetros definidos pela administração e encaminha o mesmo para a Fiscalização Administrativa</w:t>
      </w:r>
      <w:r>
        <w:rPr>
          <w:rFonts w:eastAsia="Arial Unicode MS" w:cs="Arial"/>
          <w:szCs w:val="20"/>
        </w:rPr>
        <w:t>;</w:t>
      </w:r>
    </w:p>
    <w:p w14:paraId="09292C55" w14:textId="77777777" w:rsidR="00DD5D63" w:rsidRPr="00DC77CF" w:rsidRDefault="00DD5D63" w:rsidP="00DD5D63">
      <w:pPr>
        <w:pStyle w:val="PargrafodaLista"/>
        <w:tabs>
          <w:tab w:val="left" w:pos="426"/>
        </w:tabs>
        <w:ind w:left="709" w:hanging="567"/>
        <w:jc w:val="both"/>
        <w:rPr>
          <w:rFonts w:eastAsia="Arial Unicode MS" w:cs="Arial"/>
          <w:szCs w:val="20"/>
        </w:rPr>
      </w:pPr>
    </w:p>
    <w:p w14:paraId="0B9670DB" w14:textId="53F196D4" w:rsidR="00DD5D63" w:rsidRPr="00BB598F" w:rsidRDefault="00DC77CF" w:rsidP="00DD5D63">
      <w:pPr>
        <w:pStyle w:val="PargrafodaLista"/>
        <w:numPr>
          <w:ilvl w:val="1"/>
          <w:numId w:val="3"/>
        </w:numPr>
        <w:tabs>
          <w:tab w:val="left" w:pos="426"/>
        </w:tabs>
        <w:ind w:left="709" w:hanging="567"/>
        <w:jc w:val="both"/>
        <w:rPr>
          <w:rFonts w:eastAsia="Arial Unicode MS" w:cs="Arial"/>
          <w:szCs w:val="20"/>
        </w:rPr>
      </w:pPr>
      <w:r>
        <w:rPr>
          <w:rFonts w:eastAsia="Arial Unicode MS" w:cs="Arial"/>
          <w:szCs w:val="20"/>
        </w:rPr>
        <w:t xml:space="preserve">Fiscal Administrativo Administrativa </w:t>
      </w:r>
      <w:r w:rsidRPr="00DC77CF">
        <w:rPr>
          <w:rFonts w:eastAsia="Arial Unicode MS" w:cs="Arial"/>
          <w:szCs w:val="20"/>
        </w:rPr>
        <w:t xml:space="preserve">organiza e elabora relatório de fiscalização </w:t>
      </w:r>
      <w:r>
        <w:rPr>
          <w:rFonts w:eastAsia="Arial Unicode MS" w:cs="Arial"/>
          <w:szCs w:val="20"/>
        </w:rPr>
        <w:t>administrativa</w:t>
      </w:r>
      <w:r w:rsidRPr="00DC77CF">
        <w:rPr>
          <w:rFonts w:eastAsia="Arial Unicode MS" w:cs="Arial"/>
          <w:szCs w:val="20"/>
        </w:rPr>
        <w:t xml:space="preserve"> segundo parâmetros definidos pela administração</w:t>
      </w:r>
      <w:r>
        <w:rPr>
          <w:rFonts w:eastAsia="Arial Unicode MS" w:cs="Arial"/>
          <w:szCs w:val="20"/>
        </w:rPr>
        <w:t>, consolida com o relátorio operacional e encaminha ao Gestor de Contrato para tomada de decisão.</w:t>
      </w:r>
    </w:p>
    <w:p w14:paraId="257428F9"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7454A0C3" w14:textId="65CC098D" w:rsidR="00DD5D63" w:rsidRDefault="00DC77CF" w:rsidP="00DD5D63">
      <w:pPr>
        <w:pStyle w:val="PargrafodaLista"/>
        <w:numPr>
          <w:ilvl w:val="1"/>
          <w:numId w:val="3"/>
        </w:numPr>
        <w:tabs>
          <w:tab w:val="left" w:pos="426"/>
        </w:tabs>
        <w:ind w:left="709" w:hanging="567"/>
        <w:jc w:val="both"/>
        <w:rPr>
          <w:rFonts w:eastAsia="Arial Unicode MS" w:cs="Arial"/>
          <w:szCs w:val="20"/>
        </w:rPr>
      </w:pPr>
      <w:r>
        <w:rPr>
          <w:rFonts w:eastAsia="Arial Unicode MS" w:cs="Arial"/>
          <w:szCs w:val="20"/>
        </w:rPr>
        <w:t xml:space="preserve">Gestor de Contrato com base nas informações dos relatórios operacional e administativo toma as decisões relativas </w:t>
      </w:r>
      <w:proofErr w:type="gramStart"/>
      <w:r>
        <w:rPr>
          <w:rFonts w:eastAsia="Arial Unicode MS" w:cs="Arial"/>
          <w:szCs w:val="20"/>
        </w:rPr>
        <w:t>a</w:t>
      </w:r>
      <w:proofErr w:type="gramEnd"/>
      <w:r>
        <w:rPr>
          <w:rFonts w:eastAsia="Arial Unicode MS" w:cs="Arial"/>
          <w:szCs w:val="20"/>
        </w:rPr>
        <w:t xml:space="preserve"> autorização de </w:t>
      </w:r>
      <w:proofErr w:type="spellStart"/>
      <w:r>
        <w:rPr>
          <w:rFonts w:eastAsia="Arial Unicode MS" w:cs="Arial"/>
          <w:szCs w:val="20"/>
        </w:rPr>
        <w:t>fatutramento</w:t>
      </w:r>
      <w:proofErr w:type="spellEnd"/>
      <w:r>
        <w:rPr>
          <w:rFonts w:eastAsia="Arial Unicode MS" w:cs="Arial"/>
          <w:szCs w:val="20"/>
        </w:rPr>
        <w:t xml:space="preserve"> dentre outras caibam.</w:t>
      </w:r>
    </w:p>
    <w:p w14:paraId="4D751E73" w14:textId="77777777" w:rsidR="00E6083F" w:rsidRPr="00E6083F" w:rsidRDefault="00E6083F" w:rsidP="00E6083F">
      <w:pPr>
        <w:pStyle w:val="PargrafodaLista"/>
        <w:rPr>
          <w:rFonts w:eastAsia="Arial Unicode MS" w:cs="Arial"/>
          <w:szCs w:val="20"/>
        </w:rPr>
      </w:pPr>
    </w:p>
    <w:p w14:paraId="4EA76A16" w14:textId="77777777" w:rsidR="00E6083F" w:rsidRPr="003C1F41" w:rsidRDefault="00E6083F" w:rsidP="00E6083F">
      <w:pPr>
        <w:pStyle w:val="PargrafodaLista"/>
        <w:numPr>
          <w:ilvl w:val="1"/>
          <w:numId w:val="3"/>
        </w:numPr>
        <w:tabs>
          <w:tab w:val="left" w:pos="426"/>
        </w:tabs>
        <w:ind w:left="709" w:hanging="567"/>
        <w:jc w:val="both"/>
        <w:rPr>
          <w:rFonts w:asciiTheme="minorHAnsi" w:eastAsia="Arial Unicode MS" w:hAnsiTheme="minorHAnsi" w:cstheme="minorHAnsi"/>
          <w:szCs w:val="20"/>
        </w:rPr>
      </w:pPr>
      <w:r w:rsidRPr="003C1F41">
        <w:rPr>
          <w:rFonts w:asciiTheme="minorHAnsi" w:eastAsia="Arial Unicode MS" w:hAnsiTheme="minorHAnsi" w:cstheme="minorHAnsi"/>
          <w:szCs w:val="20"/>
        </w:rPr>
        <w:t>Após o direito de contraditório e apresentação de defesa, o Gestor de Contrato irá validar a pontuação obtida pela prestação dos serviços e irá aplicar a pontuação obtida para autorizar o faturamento com o percentual estabelecido</w:t>
      </w:r>
      <w:r>
        <w:rPr>
          <w:rFonts w:asciiTheme="minorHAnsi" w:eastAsia="Arial Unicode MS" w:hAnsiTheme="minorHAnsi" w:cstheme="minorHAnsi"/>
          <w:szCs w:val="20"/>
        </w:rPr>
        <w:t xml:space="preserve"> (a pontuação se refere ao percentual de desconto)</w:t>
      </w:r>
      <w:r w:rsidRPr="003C1F41">
        <w:rPr>
          <w:rFonts w:asciiTheme="minorHAnsi" w:eastAsia="Arial Unicode MS" w:hAnsiTheme="minorHAnsi" w:cstheme="minorHAnsi"/>
          <w:szCs w:val="20"/>
        </w:rPr>
        <w:t>.</w:t>
      </w:r>
    </w:p>
    <w:p w14:paraId="079DC043" w14:textId="77777777" w:rsidR="00E6083F" w:rsidRPr="003C1F41" w:rsidRDefault="00E6083F" w:rsidP="00E6083F">
      <w:pPr>
        <w:pStyle w:val="PargrafodaLista"/>
        <w:rPr>
          <w:rFonts w:asciiTheme="minorHAnsi" w:eastAsia="Arial Unicode MS" w:hAnsiTheme="minorHAnsi" w:cstheme="minorHAnsi"/>
          <w:szCs w:val="20"/>
        </w:rPr>
      </w:pPr>
    </w:p>
    <w:p w14:paraId="49E57DE4" w14:textId="77777777" w:rsidR="00E6083F" w:rsidRPr="003C1F41" w:rsidRDefault="00E6083F" w:rsidP="00E6083F">
      <w:pPr>
        <w:pStyle w:val="PargrafodaLista"/>
        <w:numPr>
          <w:ilvl w:val="1"/>
          <w:numId w:val="3"/>
        </w:numPr>
        <w:tabs>
          <w:tab w:val="left" w:pos="426"/>
        </w:tabs>
        <w:ind w:left="709" w:hanging="567"/>
        <w:jc w:val="both"/>
        <w:rPr>
          <w:rFonts w:asciiTheme="minorHAnsi" w:eastAsia="Arial Unicode MS" w:hAnsiTheme="minorHAnsi" w:cstheme="minorHAnsi"/>
          <w:szCs w:val="20"/>
        </w:rPr>
      </w:pPr>
      <w:r w:rsidRPr="003C1F41">
        <w:rPr>
          <w:rFonts w:asciiTheme="minorHAnsi" w:eastAsia="Arial Unicode MS" w:hAnsiTheme="minorHAnsi" w:cstheme="minorHAnsi"/>
          <w:szCs w:val="20"/>
        </w:rPr>
        <w:t xml:space="preserve">Destaque-se que a pontuação positiva, em caso de aprovação, corresponde ao desconto a ser aplicado no faturamento, impactando diretamente no valor a ser pago pelos serviços prestados no mês de ocorrência da medição. </w:t>
      </w:r>
    </w:p>
    <w:p w14:paraId="6DA83D8A"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38132F2C" w14:textId="77777777" w:rsidR="00DC77CF" w:rsidRDefault="00DC77CF" w:rsidP="00DD5D63">
      <w:pPr>
        <w:pStyle w:val="PargrafodaLista"/>
        <w:tabs>
          <w:tab w:val="left" w:pos="426"/>
        </w:tabs>
        <w:ind w:left="0"/>
        <w:jc w:val="both"/>
        <w:rPr>
          <w:rFonts w:eastAsia="Arial Unicode MS" w:cs="Arial"/>
          <w:szCs w:val="20"/>
        </w:rPr>
      </w:pPr>
    </w:p>
    <w:p w14:paraId="4802C7B6" w14:textId="4D975F8E" w:rsidR="00DD5D63" w:rsidRPr="002764D1" w:rsidRDefault="00DC77CF" w:rsidP="00C40D25">
      <w:pPr>
        <w:pStyle w:val="PargrafodaLista"/>
        <w:tabs>
          <w:tab w:val="left" w:pos="426"/>
        </w:tabs>
        <w:ind w:left="284"/>
        <w:jc w:val="both"/>
        <w:rPr>
          <w:rFonts w:eastAsia="Arial Unicode MS" w:cs="Arial"/>
          <w:b/>
          <w:szCs w:val="20"/>
        </w:rPr>
      </w:pPr>
      <w:r w:rsidRPr="002764D1">
        <w:rPr>
          <w:rFonts w:eastAsia="Arial Unicode MS" w:cs="Arial"/>
          <w:b/>
          <w:szCs w:val="20"/>
        </w:rPr>
        <w:t xml:space="preserve">8. </w:t>
      </w:r>
      <w:r w:rsidR="00C40D25">
        <w:rPr>
          <w:rFonts w:eastAsia="Arial Unicode MS" w:cs="Arial"/>
          <w:b/>
          <w:szCs w:val="20"/>
        </w:rPr>
        <w:t>PENALIDADES</w:t>
      </w:r>
    </w:p>
    <w:p w14:paraId="548F36B8" w14:textId="77777777" w:rsidR="002764D1" w:rsidRDefault="002764D1" w:rsidP="00C40D25">
      <w:pPr>
        <w:pStyle w:val="PargrafodaLista"/>
        <w:tabs>
          <w:tab w:val="left" w:pos="426"/>
        </w:tabs>
        <w:ind w:left="284"/>
        <w:jc w:val="both"/>
        <w:rPr>
          <w:rFonts w:eastAsia="Arial Unicode MS" w:cs="Arial"/>
          <w:szCs w:val="20"/>
        </w:rPr>
      </w:pPr>
    </w:p>
    <w:p w14:paraId="63AEDBEA" w14:textId="433997C3" w:rsidR="002764D1" w:rsidRPr="00422611" w:rsidRDefault="00C40D25" w:rsidP="00C40D25">
      <w:pPr>
        <w:adjustRightInd w:val="0"/>
        <w:ind w:left="284" w:right="-7"/>
        <w:rPr>
          <w:rFonts w:cs="Arial"/>
          <w:b/>
          <w:color w:val="222222"/>
        </w:rPr>
      </w:pPr>
      <w:r>
        <w:rPr>
          <w:rFonts w:cs="Arial"/>
          <w:b/>
          <w:color w:val="222222"/>
        </w:rPr>
        <w:t xml:space="preserve">8.1. </w:t>
      </w:r>
      <w:r w:rsidR="002764D1" w:rsidRPr="00422611">
        <w:rPr>
          <w:rFonts w:cs="Arial"/>
          <w:b/>
          <w:color w:val="222222"/>
        </w:rPr>
        <w:t>Procedimento Administrativo de Apuração de Responsabilidade (PAAR)</w:t>
      </w:r>
    </w:p>
    <w:p w14:paraId="463790A0" w14:textId="77777777" w:rsidR="002764D1" w:rsidRPr="0076596A" w:rsidRDefault="002764D1" w:rsidP="00C40D25">
      <w:pPr>
        <w:adjustRightInd w:val="0"/>
        <w:ind w:left="284" w:right="-7"/>
        <w:jc w:val="center"/>
        <w:rPr>
          <w:rFonts w:cs="Arial"/>
          <w:b/>
          <w:color w:val="222222"/>
          <w:u w:val="single"/>
        </w:rPr>
      </w:pPr>
    </w:p>
    <w:p w14:paraId="01548259" w14:textId="77777777" w:rsidR="00E6083F" w:rsidRPr="003C1F41" w:rsidRDefault="00E6083F" w:rsidP="00E6083F">
      <w:pPr>
        <w:ind w:left="284" w:right="-7"/>
        <w:rPr>
          <w:rFonts w:asciiTheme="minorHAnsi" w:hAnsiTheme="minorHAnsi" w:cstheme="minorHAnsi"/>
        </w:rPr>
      </w:pPr>
      <w:r w:rsidRPr="003C1F41">
        <w:rPr>
          <w:rFonts w:asciiTheme="minorHAnsi" w:hAnsiTheme="minorHAnsi" w:cstheme="minorHAnsi"/>
        </w:rPr>
        <w:t>Art. 1° – O presente procedimento se aplica à apuração de responsabilidade por infrações previstas na Lei 8.666/93, 10.520/02 e 12.462/11.</w:t>
      </w:r>
    </w:p>
    <w:p w14:paraId="221953B2" w14:textId="77777777" w:rsidR="00E6083F" w:rsidRPr="003C1F41" w:rsidRDefault="00E6083F" w:rsidP="00E6083F">
      <w:pPr>
        <w:ind w:left="284" w:right="-7"/>
        <w:rPr>
          <w:rFonts w:asciiTheme="minorHAnsi" w:hAnsiTheme="minorHAnsi" w:cstheme="minorHAnsi"/>
        </w:rPr>
      </w:pPr>
    </w:p>
    <w:p w14:paraId="40AC9275"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Art. 2° – A DGF/CCON procederá à abertura de Processo Administrativo de Apuração de Responsabilidade, de ofício ou provocada pelos fiscais dos contratos de sua competência, quando detectada infração ou inadimplemento por parte de empresa contratada.</w:t>
      </w:r>
    </w:p>
    <w:p w14:paraId="377B59B9" w14:textId="77777777" w:rsidR="00E6083F" w:rsidRPr="003C1F41" w:rsidRDefault="00E6083F" w:rsidP="00E6083F">
      <w:pPr>
        <w:ind w:left="284" w:right="-7"/>
        <w:jc w:val="both"/>
        <w:rPr>
          <w:rFonts w:asciiTheme="minorHAnsi" w:hAnsiTheme="minorHAnsi" w:cstheme="minorHAnsi"/>
        </w:rPr>
      </w:pPr>
    </w:p>
    <w:p w14:paraId="122DEDD2"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Art. 3° – O Processo de Apuração de Responsabilidade deverá observar o seguinte rito, sem prejuízo dos prazos assinalados na legislação supracitada:</w:t>
      </w:r>
    </w:p>
    <w:p w14:paraId="07093C14" w14:textId="77777777" w:rsidR="00E6083F" w:rsidRPr="003C1F41" w:rsidRDefault="00E6083F" w:rsidP="00E6083F">
      <w:pPr>
        <w:ind w:left="284" w:right="-7"/>
        <w:jc w:val="both"/>
        <w:rPr>
          <w:rFonts w:asciiTheme="minorHAnsi" w:hAnsiTheme="minorHAnsi" w:cstheme="minorHAnsi"/>
        </w:rPr>
      </w:pPr>
    </w:p>
    <w:p w14:paraId="085273E1"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 xml:space="preserve">I - A DGF/CCON/AD encaminhará à PROAD relatório em que conste a descrição dos fatos e indicar as possíveis infrações e/ou inadimplementos, por ação ou omissão, da empresa contratada. </w:t>
      </w:r>
    </w:p>
    <w:p w14:paraId="5E344372" w14:textId="77777777" w:rsidR="00E6083F" w:rsidRPr="003C1F41" w:rsidRDefault="00E6083F" w:rsidP="00E6083F">
      <w:pPr>
        <w:ind w:left="284" w:right="-7"/>
        <w:jc w:val="both"/>
        <w:rPr>
          <w:rFonts w:asciiTheme="minorHAnsi" w:hAnsiTheme="minorHAnsi" w:cstheme="minorHAnsi"/>
        </w:rPr>
      </w:pPr>
    </w:p>
    <w:p w14:paraId="160C5BE9"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II - A PROAD nomeará uma comissão, composta por Apurador(a) e Autoridade Julgadora de 1ª Instância, para que sejam apuradas as faltas indicadas no respectivo relatório.</w:t>
      </w:r>
    </w:p>
    <w:p w14:paraId="732EB7E8" w14:textId="77777777" w:rsidR="00E6083F" w:rsidRPr="003C1F41" w:rsidRDefault="00E6083F" w:rsidP="00E6083F">
      <w:pPr>
        <w:ind w:left="284" w:right="-7"/>
        <w:jc w:val="both"/>
        <w:rPr>
          <w:rFonts w:asciiTheme="minorHAnsi" w:hAnsiTheme="minorHAnsi" w:cstheme="minorHAnsi"/>
        </w:rPr>
      </w:pPr>
    </w:p>
    <w:p w14:paraId="62523D4F"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III - A comissão enviará Notificação à contratada sobre a abertura do processo para que apresente, no prazo máximo de 05 (cinco) dias úteis, a sua defesa prévia.</w:t>
      </w:r>
    </w:p>
    <w:p w14:paraId="0806ED9F" w14:textId="77777777" w:rsidR="00E6083F" w:rsidRPr="003C1F41" w:rsidRDefault="00E6083F" w:rsidP="00E6083F">
      <w:pPr>
        <w:ind w:left="284" w:right="-7"/>
        <w:jc w:val="both"/>
        <w:rPr>
          <w:rFonts w:asciiTheme="minorHAnsi" w:hAnsiTheme="minorHAnsi" w:cstheme="minorHAnsi"/>
        </w:rPr>
      </w:pPr>
    </w:p>
    <w:p w14:paraId="0CD6B226"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A Notificação será enviada preferencialmente via Correios, com Aviso de Recebimento (AR) e, paralelamente, cópia digital via e-mail.</w:t>
      </w:r>
    </w:p>
    <w:p w14:paraId="237D16ED"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A Notificação deverá conter os fatos detectados pela fiscalização que deram origem ao processo e eventual aplicação de cominação legal.</w:t>
      </w:r>
    </w:p>
    <w:p w14:paraId="10E541A4"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O prazo para apresentação da defesa prévia poderá ser prorrogado por igual período, desde que mediante solicitação motivada da contratada, e será decidida pela comissão.</w:t>
      </w:r>
    </w:p>
    <w:p w14:paraId="4613E541" w14:textId="77777777" w:rsidR="00E6083F" w:rsidRPr="003C1F41" w:rsidRDefault="00E6083F" w:rsidP="00E6083F">
      <w:pPr>
        <w:pStyle w:val="PargrafodaLista"/>
        <w:ind w:left="284" w:right="-7"/>
        <w:jc w:val="both"/>
        <w:rPr>
          <w:rFonts w:asciiTheme="minorHAnsi" w:hAnsiTheme="minorHAnsi" w:cstheme="minorHAnsi"/>
        </w:rPr>
      </w:pPr>
    </w:p>
    <w:p w14:paraId="044EBCB1"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lastRenderedPageBreak/>
        <w:tab/>
        <w:t>IV - Decorrido o prazo de que trata o item anterior, o processo será instruído com a defesa da contratada, sua respectiva análise pelo(a) apurador(a) e os enquadramentos legais cabíveis.</w:t>
      </w:r>
    </w:p>
    <w:p w14:paraId="5BA9901E" w14:textId="77777777" w:rsidR="00E6083F" w:rsidRPr="003C1F41" w:rsidRDefault="00E6083F" w:rsidP="00E6083F">
      <w:pPr>
        <w:ind w:left="284" w:right="-7"/>
        <w:jc w:val="both"/>
        <w:rPr>
          <w:rFonts w:asciiTheme="minorHAnsi" w:hAnsiTheme="minorHAnsi" w:cstheme="minorHAnsi"/>
        </w:rPr>
      </w:pPr>
    </w:p>
    <w:p w14:paraId="130AA31F" w14:textId="77777777" w:rsidR="00E6083F" w:rsidRPr="003C1F41" w:rsidRDefault="00E6083F" w:rsidP="00E6083F">
      <w:pPr>
        <w:pStyle w:val="PargrafodaLista"/>
        <w:numPr>
          <w:ilvl w:val="0"/>
          <w:numId w:val="15"/>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No caso de a contratada não apresentar a defesa prévia dentro do prazo, o processo seguirá para o julgamento da autoridade de 1ª instância.</w:t>
      </w:r>
    </w:p>
    <w:p w14:paraId="1A209609" w14:textId="77777777" w:rsidR="00E6083F" w:rsidRPr="003C1F41" w:rsidRDefault="00E6083F" w:rsidP="00E6083F">
      <w:pPr>
        <w:pStyle w:val="PargrafodaLista"/>
        <w:ind w:left="284" w:right="-7"/>
        <w:jc w:val="both"/>
        <w:rPr>
          <w:rFonts w:asciiTheme="minorHAnsi" w:hAnsiTheme="minorHAnsi" w:cstheme="minorHAnsi"/>
        </w:rPr>
      </w:pPr>
    </w:p>
    <w:p w14:paraId="6F288C77"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V - A autoridade de 1ª instância elaborará decisão fundamentada quanto à aplicação ou não de penalidade administrativa.</w:t>
      </w:r>
    </w:p>
    <w:p w14:paraId="01A1B017"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VI - A contratada será intimada da decisão de 1ª instância, por escrito, sendo-lhe conferido o prazo de 05 (cinco) dias úteis para interposição de recurso.</w:t>
      </w:r>
    </w:p>
    <w:p w14:paraId="32ED0366" w14:textId="77777777" w:rsidR="00E6083F" w:rsidRPr="003C1F41" w:rsidRDefault="00E6083F" w:rsidP="00E6083F">
      <w:pPr>
        <w:ind w:left="284" w:right="-7"/>
        <w:jc w:val="both"/>
        <w:rPr>
          <w:rFonts w:asciiTheme="minorHAnsi" w:hAnsiTheme="minorHAnsi" w:cstheme="minorHAnsi"/>
        </w:rPr>
      </w:pPr>
    </w:p>
    <w:p w14:paraId="49A83DDE" w14:textId="77777777" w:rsidR="00E6083F" w:rsidRPr="003C1F41" w:rsidRDefault="00E6083F" w:rsidP="00E6083F">
      <w:pPr>
        <w:pStyle w:val="PargrafodaLista"/>
        <w:numPr>
          <w:ilvl w:val="0"/>
          <w:numId w:val="16"/>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O prazo para apresentação do recurso poderá ser prorrogado por igual período, desde que mediante solicitação motivada da contratada, e será decidida pela comissão.</w:t>
      </w:r>
    </w:p>
    <w:p w14:paraId="565A3C82"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VII - Apresentado tempestivamente o recurso, a autoridade julgadora de primeira instância terá prazo de 05 (cinco) dias para reconsiderar sua decisão, conforme art. 56, §1° da Lei n° 9784/1999, juízo de admissibilidade e encaminhamento à instância recursal.</w:t>
      </w:r>
    </w:p>
    <w:p w14:paraId="5ED03B10"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7576CDF8"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VIII - O julgamento do recurso e decisão de 2ª instância será elaborada pelo ordenador de despesas, no prazo máximo de 30 (trinta) dias, tornando definitiva a decisão sobre a aplicação ou não de penalidade administrativa.</w:t>
      </w:r>
    </w:p>
    <w:p w14:paraId="69C89848"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4F86DF4B"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IX - A comissão intimará a contratada da decisão de 2ª e última instância.</w:t>
      </w:r>
    </w:p>
    <w:p w14:paraId="0431119F"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697DBE47"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 - Em caso de aplicação de sanção de multa compensatória, suspensão temporária, declaração de inidoneidade e impedimento de licitar, a mesma deverá ser publicada no Diário Oficial da União, conforme art. 109, §1° da Lei n° 8.666/1993 e art. 9o da Lei n° 10.520/2002.</w:t>
      </w:r>
    </w:p>
    <w:p w14:paraId="17F98881"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r>
    </w:p>
    <w:p w14:paraId="5AF6871E" w14:textId="77777777" w:rsidR="00E6083F" w:rsidRPr="003C1F41" w:rsidRDefault="00E6083F" w:rsidP="00E6083F">
      <w:pPr>
        <w:pStyle w:val="PargrafodaLista"/>
        <w:numPr>
          <w:ilvl w:val="0"/>
          <w:numId w:val="17"/>
        </w:numPr>
        <w:suppressAutoHyphens w:val="0"/>
        <w:autoSpaceDE w:val="0"/>
        <w:autoSpaceDN w:val="0"/>
        <w:adjustRightInd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Nos casos de aplicação de sanção de declaração de inidoneidade, o processo deverá ser enviado à Reitoria para devido encaminhamento ao Ministério da Educação (MEC).</w:t>
      </w:r>
    </w:p>
    <w:p w14:paraId="3EAA63F6"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29C9BAF2"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XI - Cadastramento da penalidade no SICAF.</w:t>
      </w:r>
    </w:p>
    <w:p w14:paraId="3B15A2F1"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4818C6E6"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XII - Acompanhamento do cumprimento da sanção imposta.</w:t>
      </w:r>
    </w:p>
    <w:p w14:paraId="79934D1A"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2301DFB3" w14:textId="77777777" w:rsidR="00E6083F" w:rsidRPr="00146AC4" w:rsidRDefault="00E6083F" w:rsidP="00E6083F">
      <w:pPr>
        <w:pStyle w:val="PargrafodaLista"/>
        <w:numPr>
          <w:ilvl w:val="0"/>
          <w:numId w:val="17"/>
        </w:num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left="0" w:right="27" w:firstLine="66"/>
        <w:contextualSpacing/>
        <w:jc w:val="both"/>
      </w:pPr>
      <w:r w:rsidRPr="00E6083F">
        <w:rPr>
          <w:rFonts w:asciiTheme="minorHAnsi" w:hAnsiTheme="minorHAnsi" w:cstheme="minorHAnsi"/>
        </w:rPr>
        <w:t>Havendo cominação de multas e estas não sendo pagas até seu vencimento, o processo administrativo deverá ser remetido à Procuradoria Jurídica para cobrança judicial.</w:t>
      </w:r>
    </w:p>
    <w:sectPr w:rsidR="00E6083F" w:rsidRPr="00146AC4" w:rsidSect="00F14B6F">
      <w:headerReference w:type="default" r:id="rId10"/>
      <w:footerReference w:type="default" r:id="rId11"/>
      <w:pgSz w:w="11906" w:h="16838"/>
      <w:pgMar w:top="1276"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DA858" w14:textId="77777777" w:rsidR="005020D9" w:rsidRDefault="005020D9" w:rsidP="00A116FB">
      <w:r>
        <w:separator/>
      </w:r>
    </w:p>
  </w:endnote>
  <w:endnote w:type="continuationSeparator" w:id="0">
    <w:p w14:paraId="7F942B3D" w14:textId="77777777" w:rsidR="005020D9" w:rsidRDefault="005020D9"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F7DCA" w14:textId="53F50BA6" w:rsidR="00761918" w:rsidRPr="00CF5457" w:rsidRDefault="00761918">
    <w:pPr>
      <w:pStyle w:val="Rodap"/>
      <w:rPr>
        <w:rFonts w:asciiTheme="minorHAnsi" w:hAnsiTheme="minorHAnsi" w:cstheme="minorHAnsi"/>
        <w:i/>
        <w:sz w:val="16"/>
        <w:szCs w:val="16"/>
      </w:rPr>
    </w:pPr>
    <w:r w:rsidRPr="00CF5457">
      <w:rPr>
        <w:rFonts w:asciiTheme="minorHAnsi" w:hAnsiTheme="minorHAnsi" w:cstheme="minorHAnsi"/>
        <w:i/>
        <w:sz w:val="16"/>
        <w:szCs w:val="16"/>
      </w:rPr>
      <w:t>Instrumento de Medição de Resultado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731E1" w14:textId="77777777" w:rsidR="005020D9" w:rsidRDefault="005020D9" w:rsidP="00A116FB">
      <w:r>
        <w:separator/>
      </w:r>
    </w:p>
  </w:footnote>
  <w:footnote w:type="continuationSeparator" w:id="0">
    <w:p w14:paraId="221CC2FC" w14:textId="77777777" w:rsidR="005020D9" w:rsidRDefault="005020D9" w:rsidP="00A1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61E1" w14:textId="5FA9F929" w:rsidR="002E3C88" w:rsidRPr="00D66812" w:rsidRDefault="003A4ED0" w:rsidP="00D66812">
    <w:pPr>
      <w:pStyle w:val="Cabealho"/>
      <w:jc w:val="center"/>
      <w:rPr>
        <w:rFonts w:ascii="Verdana" w:hAnsi="Verdana"/>
        <w:i/>
        <w:iCs/>
        <w:sz w:val="16"/>
        <w:szCs w:val="16"/>
      </w:rPr>
    </w:pPr>
    <w:bookmarkStart w:id="2" w:name="_Hlk509777182"/>
    <w:r w:rsidRPr="00D66812">
      <w:rPr>
        <w:rFonts w:ascii="Verdana" w:hAnsi="Verdana"/>
        <w:i/>
        <w:iCs/>
        <w:noProof/>
        <w:sz w:val="16"/>
        <w:szCs w:val="16"/>
      </w:rPr>
      <w:drawing>
        <wp:anchor distT="0" distB="0" distL="114300" distR="114300" simplePos="0" relativeHeight="251659264" behindDoc="0" locked="0" layoutInCell="1" allowOverlap="1" wp14:anchorId="10CAACC9" wp14:editId="55ADAFD8">
          <wp:simplePos x="0" y="0"/>
          <wp:positionH relativeFrom="column">
            <wp:posOffset>5181151</wp:posOffset>
          </wp:positionH>
          <wp:positionV relativeFrom="paragraph">
            <wp:posOffset>-280222</wp:posOffset>
          </wp:positionV>
          <wp:extent cx="1414780" cy="478790"/>
          <wp:effectExtent l="0" t="0" r="0" b="0"/>
          <wp:wrapNone/>
          <wp:docPr id="16" name="Imagem 16" descr="Uma imagem contendo text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 Logo.png"/>
                  <pic:cNvPicPr/>
                </pic:nvPicPr>
                <pic:blipFill>
                  <a:blip r:embed="rId1"/>
                  <a:stretch>
                    <a:fillRect/>
                  </a:stretch>
                </pic:blipFill>
                <pic:spPr>
                  <a:xfrm>
                    <a:off x="0" y="0"/>
                    <a:ext cx="1414780" cy="478790"/>
                  </a:xfrm>
                  <a:prstGeom prst="rect">
                    <a:avLst/>
                  </a:prstGeom>
                </pic:spPr>
              </pic:pic>
            </a:graphicData>
          </a:graphic>
        </wp:anchor>
      </w:drawing>
    </w:r>
    <w:r>
      <w:rPr>
        <w:rFonts w:ascii="Verdana" w:hAnsi="Verdana"/>
        <w:i/>
        <w:iCs/>
        <w:noProof/>
        <w:sz w:val="16"/>
        <w:szCs w:val="16"/>
      </w:rPr>
      <w:drawing>
        <wp:anchor distT="0" distB="0" distL="114300" distR="114300" simplePos="0" relativeHeight="251660288" behindDoc="0" locked="0" layoutInCell="1" allowOverlap="1" wp14:anchorId="3E797042" wp14:editId="08EDA672">
          <wp:simplePos x="0" y="0"/>
          <wp:positionH relativeFrom="column">
            <wp:posOffset>-15240</wp:posOffset>
          </wp:positionH>
          <wp:positionV relativeFrom="paragraph">
            <wp:posOffset>-281305</wp:posOffset>
          </wp:positionV>
          <wp:extent cx="891540" cy="584850"/>
          <wp:effectExtent l="0" t="0" r="3810" b="5715"/>
          <wp:wrapNone/>
          <wp:docPr id="17" name="Imagem 17"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ff60anos-fundo-branco.png"/>
                  <pic:cNvPicPr/>
                </pic:nvPicPr>
                <pic:blipFill>
                  <a:blip r:embed="rId2"/>
                  <a:stretch>
                    <a:fillRect/>
                  </a:stretch>
                </pic:blipFill>
                <pic:spPr>
                  <a:xfrm>
                    <a:off x="0" y="0"/>
                    <a:ext cx="891540" cy="584850"/>
                  </a:xfrm>
                  <a:prstGeom prst="rect">
                    <a:avLst/>
                  </a:prstGeom>
                </pic:spPr>
              </pic:pic>
            </a:graphicData>
          </a:graphic>
          <wp14:sizeRelH relativeFrom="margin">
            <wp14:pctWidth>0</wp14:pctWidth>
          </wp14:sizeRelH>
          <wp14:sizeRelV relativeFrom="margin">
            <wp14:pctHeight>0</wp14:pctHeight>
          </wp14:sizeRelV>
        </wp:anchor>
      </w:drawing>
    </w:r>
    <w:r w:rsidR="002E3C88" w:rsidRPr="00D66812">
      <w:rPr>
        <w:rFonts w:ascii="Verdana" w:hAnsi="Verdana"/>
        <w:i/>
        <w:iCs/>
        <w:sz w:val="16"/>
        <w:szCs w:val="16"/>
      </w:rPr>
      <w:t xml:space="preserve">Processo n.º </w:t>
    </w:r>
    <w:r w:rsidR="00D66812" w:rsidRPr="00D66812">
      <w:rPr>
        <w:rFonts w:ascii="LiberationSerif" w:eastAsiaTheme="minorHAnsi" w:hAnsi="LiberationSerif" w:cs="LiberationSerif"/>
        <w:i/>
        <w:iCs/>
        <w:sz w:val="18"/>
        <w:szCs w:val="18"/>
        <w:lang w:eastAsia="en-US"/>
      </w:rPr>
      <w:t>23069.155701/2020-48</w:t>
    </w:r>
  </w:p>
  <w:bookmarkEnd w:id="2"/>
  <w:p w14:paraId="184F9C3A" w14:textId="77777777" w:rsidR="002E3C88" w:rsidRDefault="002E3C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9"/>
  </w:num>
  <w:num w:numId="3">
    <w:abstractNumId w:val="15"/>
  </w:num>
  <w:num w:numId="4">
    <w:abstractNumId w:val="10"/>
  </w:num>
  <w:num w:numId="5">
    <w:abstractNumId w:val="1"/>
  </w:num>
  <w:num w:numId="6">
    <w:abstractNumId w:val="12"/>
  </w:num>
  <w:num w:numId="7">
    <w:abstractNumId w:val="14"/>
  </w:num>
  <w:num w:numId="8">
    <w:abstractNumId w:val="11"/>
  </w:num>
  <w:num w:numId="9">
    <w:abstractNumId w:val="2"/>
  </w:num>
  <w:num w:numId="10">
    <w:abstractNumId w:val="5"/>
  </w:num>
  <w:num w:numId="11">
    <w:abstractNumId w:val="6"/>
  </w:num>
  <w:num w:numId="12">
    <w:abstractNumId w:val="3"/>
  </w:num>
  <w:num w:numId="13">
    <w:abstractNumId w:val="0"/>
  </w:num>
  <w:num w:numId="14">
    <w:abstractNumId w:val="16"/>
  </w:num>
  <w:num w:numId="15">
    <w:abstractNumId w:val="13"/>
  </w:num>
  <w:num w:numId="16">
    <w:abstractNumId w:val="7"/>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00C43"/>
    <w:rsid w:val="000239F4"/>
    <w:rsid w:val="00106F74"/>
    <w:rsid w:val="00125AF5"/>
    <w:rsid w:val="001347A0"/>
    <w:rsid w:val="00146AC4"/>
    <w:rsid w:val="00150B06"/>
    <w:rsid w:val="00153CB1"/>
    <w:rsid w:val="00185559"/>
    <w:rsid w:val="001E33C4"/>
    <w:rsid w:val="00232D24"/>
    <w:rsid w:val="002764D1"/>
    <w:rsid w:val="002E3C88"/>
    <w:rsid w:val="002F3AB3"/>
    <w:rsid w:val="003229E7"/>
    <w:rsid w:val="003811FD"/>
    <w:rsid w:val="003A4ED0"/>
    <w:rsid w:val="003D48BF"/>
    <w:rsid w:val="00400A94"/>
    <w:rsid w:val="00441A6E"/>
    <w:rsid w:val="004500FD"/>
    <w:rsid w:val="00474BEB"/>
    <w:rsid w:val="004D323F"/>
    <w:rsid w:val="005020D9"/>
    <w:rsid w:val="00505200"/>
    <w:rsid w:val="0057035B"/>
    <w:rsid w:val="005913FE"/>
    <w:rsid w:val="005B1931"/>
    <w:rsid w:val="005E1ACB"/>
    <w:rsid w:val="006726D7"/>
    <w:rsid w:val="00672A05"/>
    <w:rsid w:val="00676FA4"/>
    <w:rsid w:val="00697934"/>
    <w:rsid w:val="00761918"/>
    <w:rsid w:val="00777603"/>
    <w:rsid w:val="00783B66"/>
    <w:rsid w:val="00792BA7"/>
    <w:rsid w:val="007B4C1C"/>
    <w:rsid w:val="007C7C62"/>
    <w:rsid w:val="007F4B2B"/>
    <w:rsid w:val="00806BDC"/>
    <w:rsid w:val="00821189"/>
    <w:rsid w:val="008B6A77"/>
    <w:rsid w:val="008F0018"/>
    <w:rsid w:val="009A1D81"/>
    <w:rsid w:val="009F46EC"/>
    <w:rsid w:val="00A03318"/>
    <w:rsid w:val="00A116FB"/>
    <w:rsid w:val="00A11BC2"/>
    <w:rsid w:val="00A6222D"/>
    <w:rsid w:val="00A74E78"/>
    <w:rsid w:val="00AC3D95"/>
    <w:rsid w:val="00AE3D56"/>
    <w:rsid w:val="00B3224C"/>
    <w:rsid w:val="00B7769F"/>
    <w:rsid w:val="00BB0CF6"/>
    <w:rsid w:val="00C27039"/>
    <w:rsid w:val="00C30570"/>
    <w:rsid w:val="00C40D25"/>
    <w:rsid w:val="00C42008"/>
    <w:rsid w:val="00C42086"/>
    <w:rsid w:val="00C425E0"/>
    <w:rsid w:val="00C6037F"/>
    <w:rsid w:val="00C93BFF"/>
    <w:rsid w:val="00CC78BD"/>
    <w:rsid w:val="00CD1813"/>
    <w:rsid w:val="00CE3964"/>
    <w:rsid w:val="00CE5121"/>
    <w:rsid w:val="00CF5457"/>
    <w:rsid w:val="00D66812"/>
    <w:rsid w:val="00D97F19"/>
    <w:rsid w:val="00DA11D0"/>
    <w:rsid w:val="00DA229F"/>
    <w:rsid w:val="00DA5F31"/>
    <w:rsid w:val="00DC77CF"/>
    <w:rsid w:val="00DD5D63"/>
    <w:rsid w:val="00E6083F"/>
    <w:rsid w:val="00E94B74"/>
    <w:rsid w:val="00F14B6F"/>
    <w:rsid w:val="00F41FB6"/>
    <w:rsid w:val="00F46A4B"/>
    <w:rsid w:val="00F66CB8"/>
    <w:rsid w:val="00F83778"/>
    <w:rsid w:val="00FA0C5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1563</Words>
  <Characters>8445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Joao Paulo Moraes</cp:lastModifiedBy>
  <cp:revision>4</cp:revision>
  <cp:lastPrinted>2020-01-29T21:23:00Z</cp:lastPrinted>
  <dcterms:created xsi:type="dcterms:W3CDTF">2020-07-20T02:12:00Z</dcterms:created>
  <dcterms:modified xsi:type="dcterms:W3CDTF">2020-07-20T02:12:00Z</dcterms:modified>
</cp:coreProperties>
</file>