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C0" w:rsidRDefault="00F943C0">
      <w:pPr>
        <w:jc w:val="center"/>
      </w:pPr>
    </w:p>
    <w:p w:rsidR="00F943C0" w:rsidRDefault="0044520D">
      <w:pPr>
        <w:jc w:val="center"/>
      </w:pPr>
      <w:r>
        <w:rPr>
          <w:noProof/>
        </w:rPr>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6350</wp:posOffset>
            </wp:positionV>
            <wp:extent cx="1500505" cy="495300"/>
            <wp:effectExtent l="0" t="0" r="0" b="0"/>
            <wp:wrapNone/>
            <wp:docPr id="19477786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00505" cy="495300"/>
                    </a:xfrm>
                    <a:prstGeom prst="rect">
                      <a:avLst/>
                    </a:prstGeom>
                    <a:ln/>
                  </pic:spPr>
                </pic:pic>
              </a:graphicData>
            </a:graphic>
          </wp:anchor>
        </w:drawing>
      </w:r>
    </w:p>
    <w:p w:rsidR="00F943C0" w:rsidRDefault="0044520D">
      <w:pPr>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203200</wp:posOffset>
                </wp:positionH>
                <wp:positionV relativeFrom="paragraph">
                  <wp:posOffset>-279399</wp:posOffset>
                </wp:positionV>
                <wp:extent cx="5791200" cy="1452245"/>
                <wp:effectExtent l="0" t="0" r="0" b="0"/>
                <wp:wrapNone/>
                <wp:docPr id="1947778614" name="Agrupar 1947778614"/>
                <wp:cNvGraphicFramePr/>
                <a:graphic xmlns:a="http://schemas.openxmlformats.org/drawingml/2006/main">
                  <a:graphicData uri="http://schemas.microsoft.com/office/word/2010/wordprocessingGroup">
                    <wpg:wgp>
                      <wpg:cNvGrpSpPr/>
                      <wpg:grpSpPr>
                        <a:xfrm>
                          <a:off x="0" y="0"/>
                          <a:ext cx="5791200" cy="1452245"/>
                          <a:chOff x="2450400" y="3053875"/>
                          <a:chExt cx="5791200" cy="1452250"/>
                        </a:xfrm>
                      </wpg:grpSpPr>
                      <wpg:grpSp>
                        <wpg:cNvPr id="1" name="Agrupar 1"/>
                        <wpg:cNvGrpSpPr/>
                        <wpg:grpSpPr>
                          <a:xfrm>
                            <a:off x="2450400" y="3053878"/>
                            <a:ext cx="5791200" cy="1452245"/>
                            <a:chOff x="2450400" y="3053875"/>
                            <a:chExt cx="5791200" cy="1452250"/>
                          </a:xfrm>
                        </wpg:grpSpPr>
                        <wps:wsp>
                          <wps:cNvPr id="2" name="Retângulo 2"/>
                          <wps:cNvSpPr/>
                          <wps:spPr>
                            <a:xfrm>
                              <a:off x="2450400" y="3053875"/>
                              <a:ext cx="5791200" cy="145225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3" name="Agrupar 3"/>
                          <wpg:cNvGrpSpPr/>
                          <wpg:grpSpPr>
                            <a:xfrm>
                              <a:off x="2450400" y="3053878"/>
                              <a:ext cx="5791200" cy="1452245"/>
                              <a:chOff x="2450400" y="3053875"/>
                              <a:chExt cx="5791200" cy="1452250"/>
                            </a:xfrm>
                          </wpg:grpSpPr>
                          <wps:wsp>
                            <wps:cNvPr id="4" name="Retângulo 4"/>
                            <wps:cNvSpPr/>
                            <wps:spPr>
                              <a:xfrm>
                                <a:off x="2450400" y="3053875"/>
                                <a:ext cx="5791200" cy="145225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5" name="Agrupar 5"/>
                            <wpg:cNvGrpSpPr/>
                            <wpg:grpSpPr>
                              <a:xfrm>
                                <a:off x="2450400" y="3053878"/>
                                <a:ext cx="5791200" cy="1452245"/>
                                <a:chOff x="2450400" y="3053875"/>
                                <a:chExt cx="5791200" cy="1452250"/>
                              </a:xfrm>
                            </wpg:grpSpPr>
                            <wps:wsp>
                              <wps:cNvPr id="6" name="Retângulo 6"/>
                              <wps:cNvSpPr/>
                              <wps:spPr>
                                <a:xfrm>
                                  <a:off x="2450400" y="3053875"/>
                                  <a:ext cx="5791200" cy="145225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7" name="Agrupar 7"/>
                              <wpg:cNvGrpSpPr/>
                              <wpg:grpSpPr>
                                <a:xfrm>
                                  <a:off x="2450400" y="3053878"/>
                                  <a:ext cx="5791200" cy="1452245"/>
                                  <a:chOff x="2450400" y="3053850"/>
                                  <a:chExt cx="5791200" cy="1452300"/>
                                </a:xfrm>
                              </wpg:grpSpPr>
                              <wps:wsp>
                                <wps:cNvPr id="8" name="Retângulo 8"/>
                                <wps:cNvSpPr/>
                                <wps:spPr>
                                  <a:xfrm>
                                    <a:off x="2450400" y="3053850"/>
                                    <a:ext cx="5791200" cy="14523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9" name="Agrupar 9"/>
                                <wpg:cNvGrpSpPr/>
                                <wpg:grpSpPr>
                                  <a:xfrm>
                                    <a:off x="2450400" y="3053878"/>
                                    <a:ext cx="5791200" cy="1452245"/>
                                    <a:chOff x="2445625" y="3049100"/>
                                    <a:chExt cx="5800750" cy="1461800"/>
                                  </a:xfrm>
                                </wpg:grpSpPr>
                                <wps:wsp>
                                  <wps:cNvPr id="10" name="Retângulo 10"/>
                                  <wps:cNvSpPr/>
                                  <wps:spPr>
                                    <a:xfrm>
                                      <a:off x="2445625" y="3049100"/>
                                      <a:ext cx="5800750" cy="14618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11" name="Agrupar 11"/>
                                  <wpg:cNvGrpSpPr/>
                                  <wpg:grpSpPr>
                                    <a:xfrm>
                                      <a:off x="2450400" y="3053878"/>
                                      <a:ext cx="5791200" cy="1452245"/>
                                      <a:chOff x="4259" y="709"/>
                                      <a:chExt cx="9120" cy="2287"/>
                                    </a:xfrm>
                                  </wpg:grpSpPr>
                                  <wps:wsp>
                                    <wps:cNvPr id="12" name="Retângulo 12"/>
                                    <wps:cNvSpPr/>
                                    <wps:spPr>
                                      <a:xfrm>
                                        <a:off x="4259" y="709"/>
                                        <a:ext cx="9100" cy="2275"/>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s:wsp>
                                    <wps:cNvPr id="13" name="Retângulo 13"/>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rsidR="00F943C0" w:rsidRDefault="0044520D">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14" name="Retângulo 1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rsidR="00F943C0" w:rsidRDefault="0044520D">
                                          <w:pPr>
                                            <w:jc w:val="center"/>
                                            <w:textDirection w:val="btLr"/>
                                          </w:pPr>
                                          <w:r>
                                            <w:rPr>
                                              <w:rFonts w:ascii="Trebuchet MS" w:eastAsia="Trebuchet MS" w:hAnsi="Trebuchet MS" w:cs="Trebuchet MS"/>
                                              <w:b/>
                                              <w:color w:val="FFFFFF"/>
                                              <w:sz w:val="18"/>
                                            </w:rPr>
                                            <w:t>UNIVERSIDADE FEDERAL FLUMINENSE</w:t>
                                          </w:r>
                                        </w:p>
                                        <w:p w:rsidR="00F943C0" w:rsidRDefault="0044520D">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15" name="Retângulo 15"/>
                                    <wps:cNvSpPr/>
                                    <wps:spPr>
                                      <a:xfrm>
                                        <a:off x="7178" y="927"/>
                                        <a:ext cx="3840" cy="1292"/>
                                      </a:xfrm>
                                      <a:prstGeom prst="rect">
                                        <a:avLst/>
                                      </a:prstGeom>
                                      <a:noFill/>
                                      <a:ln>
                                        <a:noFill/>
                                      </a:ln>
                                    </wps:spPr>
                                    <wps:txbx>
                                      <w:txbxContent>
                                        <w:p w:rsidR="00F943C0" w:rsidRDefault="0044520D">
                                          <w:pPr>
                                            <w:spacing w:line="275" w:lineRule="auto"/>
                                            <w:jc w:val="center"/>
                                            <w:textDirection w:val="btLr"/>
                                          </w:pPr>
                                          <w:r>
                                            <w:rPr>
                                              <w:rFonts w:ascii="Verdana" w:eastAsia="Verdana" w:hAnsi="Verdana" w:cs="Verdana"/>
                                              <w:b/>
                                              <w:smallCaps/>
                                              <w:color w:val="000000"/>
                                              <w:sz w:val="28"/>
                                            </w:rPr>
                                            <w:t>COORDENAÇÃO DE LICITAÇÃO</w:t>
                                          </w:r>
                                        </w:p>
                                        <w:p w:rsidR="00F943C0" w:rsidRDefault="0044520D">
                                          <w:pPr>
                                            <w:spacing w:line="275" w:lineRule="auto"/>
                                            <w:jc w:val="center"/>
                                            <w:textDirection w:val="btLr"/>
                                          </w:pPr>
                                          <w:r>
                                            <w:rPr>
                                              <w:rFonts w:ascii="Arial" w:eastAsia="Arial" w:hAnsi="Arial" w:cs="Arial"/>
                                              <w:b/>
                                              <w:smallCaps/>
                                              <w:color w:val="000000"/>
                                              <w:sz w:val="21"/>
                                            </w:rPr>
                                            <w:t>EDITAL</w:t>
                                          </w:r>
                                        </w:p>
                                      </w:txbxContent>
                                    </wps:txbx>
                                    <wps:bodyPr spcFirstLastPara="1" wrap="square" lIns="91425" tIns="45700" rIns="91425" bIns="45700" anchor="t" anchorCtr="0">
                                      <a:noAutofit/>
                                    </wps:bodyPr>
                                  </wps:wsp>
                                </wpg:grpSp>
                              </wpg:grpSp>
                            </wpg:grpSp>
                          </wpg:grpSp>
                        </wpg:grpSp>
                      </wpg:grpSp>
                    </wpg:wgp>
                  </a:graphicData>
                </a:graphic>
              </wp:anchor>
            </w:drawing>
          </mc:Choice>
          <mc:Fallback>
            <w:pict>
              <v:group id="Agrupar 1947778614" o:spid="_x0000_s1026" style="position:absolute;left:0;text-align:left;margin-left:16pt;margin-top:-22pt;width:456pt;height:114.35pt;z-index:251659264" coordorigin="24504,30538" coordsize="57912,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">
                <v:group id="Agrupar 1" o:spid="_x0000_s1027"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943C0" w:rsidRDefault="00F943C0">
                          <w:pPr>
                            <w:textDirection w:val="btLr"/>
                          </w:pPr>
                        </w:p>
                      </w:txbxContent>
                    </v:textbox>
                  </v:rect>
                  <v:group id="Agrupar 3" o:spid="_x0000_s1029"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943C0" w:rsidRDefault="00F943C0">
                            <w:pPr>
                              <w:textDirection w:val="btLr"/>
                            </w:pPr>
                          </w:p>
                        </w:txbxContent>
                      </v:textbox>
                    </v:rect>
                    <v:group id="Agrupar 5" o:spid="_x0000_s1031"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2"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F943C0" w:rsidRDefault="00F943C0">
                              <w:pPr>
                                <w:textDirection w:val="btLr"/>
                              </w:pPr>
                            </w:p>
                          </w:txbxContent>
                        </v:textbox>
                      </v:rect>
                      <v:group id="Agrupar 7" o:spid="_x0000_s1033" style="position:absolute;left:24504;top:30538;width:57912;height:14523" coordorigin="24504,30538" coordsize="57912,1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4"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F943C0" w:rsidRDefault="00F943C0">
                                <w:pPr>
                                  <w:textDirection w:val="btLr"/>
                                </w:pPr>
                              </w:p>
                            </w:txbxContent>
                          </v:textbox>
                        </v:rect>
                        <v:group id="Agrupar 9" o:spid="_x0000_s1035" style="position:absolute;left:24504;top:30538;width:57912;height:14523" coordorigin="24456,30491" coordsize="58007,1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0" o:spid="_x0000_s1036" style="position:absolute;left:24456;top:30491;width:58007;height:1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11" o:spid="_x0000_s1037" style="position:absolute;left:24504;top:30538;width:57912;height:14523" coordorigin="4259,709" coordsize="91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tângulo 12" o:spid="_x0000_s1038"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F943C0" w:rsidRDefault="00F943C0">
                                    <w:pPr>
                                      <w:textDirection w:val="btLr"/>
                                    </w:pPr>
                                  </w:p>
                                </w:txbxContent>
                              </v:textbox>
                            </v:rect>
                            <v:rect id="Retângulo 13" o:spid="_x0000_s1039"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" filled="f">
                              <v:stroke startarrowwidth="narrow" startarrowlength="short" endarrowwidth="narrow" endarrowlength="short"/>
                              <v:textbox inset="2.53958mm,1.2694mm,2.53958mm,1.2694mm">
                                <w:txbxContent>
                                  <w:p w:rsidR="00F943C0" w:rsidRDefault="0044520D">
                                    <w:pPr>
                                      <w:spacing w:line="275" w:lineRule="auto"/>
                                      <w:jc w:val="right"/>
                                      <w:textDirection w:val="btLr"/>
                                    </w:pPr>
                                    <w:r>
                                      <w:rPr>
                                        <w:rFonts w:ascii="Calibri" w:eastAsia="Calibri" w:hAnsi="Calibri" w:cs="Calibri"/>
                                        <w:color w:val="000000"/>
                                        <w:sz w:val="22"/>
                                      </w:rPr>
                                      <w:t xml:space="preserve">                                                                                        </w:t>
                                    </w:r>
                                  </w:p>
                                </w:txbxContent>
                              </v:textbox>
                            </v:rect>
                            <v:rect id="Retângulo 14" o:spid="_x0000_s1040"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" fillcolor="#4f81bd [3204]">
                              <v:stroke startarrowwidth="narrow" startarrowlength="short" endarrowwidth="narrow" endarrowlength="short" joinstyle="round" endcap="round"/>
                              <v:textbox inset="2.53958mm,1.2694mm,2.53958mm,1.2694mm">
                                <w:txbxContent>
                                  <w:p w:rsidR="00F943C0" w:rsidRDefault="0044520D">
                                    <w:pPr>
                                      <w:jc w:val="center"/>
                                      <w:textDirection w:val="btLr"/>
                                    </w:pPr>
                                    <w:r>
                                      <w:rPr>
                                        <w:rFonts w:ascii="Trebuchet MS" w:eastAsia="Trebuchet MS" w:hAnsi="Trebuchet MS" w:cs="Trebuchet MS"/>
                                        <w:b/>
                                        <w:color w:val="FFFFFF"/>
                                        <w:sz w:val="18"/>
                                      </w:rPr>
                                      <w:t>UNIVERSIDADE FEDERAL FLUMINENSE</w:t>
                                    </w:r>
                                  </w:p>
                                  <w:p w:rsidR="00F943C0" w:rsidRDefault="0044520D">
                                    <w:pPr>
                                      <w:jc w:val="center"/>
                                      <w:textDirection w:val="btLr"/>
                                    </w:pPr>
                                    <w:r>
                                      <w:rPr>
                                        <w:rFonts w:ascii="Trebuchet MS" w:eastAsia="Trebuchet MS" w:hAnsi="Trebuchet MS" w:cs="Trebuchet MS"/>
                                        <w:b/>
                                        <w:color w:val="FFFFFF"/>
                                        <w:sz w:val="18"/>
                                      </w:rPr>
                                      <w:t>PRÓ-REITORIA DE ADMINISTRAÇÃO</w:t>
                                    </w:r>
                                  </w:p>
                                </w:txbxContent>
                              </v:textbox>
                            </v:rect>
                            <v:rect id="Retângulo 15" o:spid="_x0000_s1041"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rsidR="00F943C0" w:rsidRDefault="0044520D">
                                    <w:pPr>
                                      <w:spacing w:line="275" w:lineRule="auto"/>
                                      <w:jc w:val="center"/>
                                      <w:textDirection w:val="btLr"/>
                                    </w:pPr>
                                    <w:r>
                                      <w:rPr>
                                        <w:rFonts w:ascii="Verdana" w:eastAsia="Verdana" w:hAnsi="Verdana" w:cs="Verdana"/>
                                        <w:b/>
                                        <w:smallCaps/>
                                        <w:color w:val="000000"/>
                                        <w:sz w:val="28"/>
                                      </w:rPr>
                                      <w:t>COORDENAÇÃO DE LICITAÇÃO</w:t>
                                    </w:r>
                                  </w:p>
                                  <w:p w:rsidR="00F943C0" w:rsidRDefault="0044520D">
                                    <w:pPr>
                                      <w:spacing w:line="275" w:lineRule="auto"/>
                                      <w:jc w:val="center"/>
                                      <w:textDirection w:val="btLr"/>
                                    </w:pPr>
                                    <w:r>
                                      <w:rPr>
                                        <w:rFonts w:ascii="Arial" w:eastAsia="Arial" w:hAnsi="Arial" w:cs="Arial"/>
                                        <w:b/>
                                        <w:smallCaps/>
                                        <w:color w:val="000000"/>
                                        <w:sz w:val="21"/>
                                      </w:rPr>
                                      <w:t>EDITAL</w:t>
                                    </w:r>
                                  </w:p>
                                </w:txbxContent>
                              </v:textbox>
                            </v:rect>
                          </v:group>
                        </v:group>
                      </v:group>
                    </v:group>
                  </v:group>
                </v:group>
              </v:group>
            </w:pict>
          </mc:Fallback>
        </mc:AlternateContent>
      </w:r>
    </w:p>
    <w:p w:rsidR="00F943C0" w:rsidRDefault="00F943C0">
      <w:pPr>
        <w:jc w:val="center"/>
      </w:pPr>
    </w:p>
    <w:p w:rsidR="00F943C0" w:rsidRDefault="00F943C0">
      <w:pPr>
        <w:jc w:val="center"/>
      </w:pPr>
    </w:p>
    <w:p w:rsidR="00F943C0" w:rsidRDefault="00F943C0">
      <w:pPr>
        <w:jc w:val="center"/>
      </w:pPr>
    </w:p>
    <w:p w:rsidR="00F943C0" w:rsidRDefault="00F943C0">
      <w:pPr>
        <w:jc w:val="center"/>
      </w:pPr>
    </w:p>
    <w:p w:rsidR="00F943C0" w:rsidRDefault="00F943C0">
      <w:pPr>
        <w:jc w:val="center"/>
      </w:pPr>
    </w:p>
    <w:p w:rsidR="00F943C0" w:rsidRDefault="00F943C0">
      <w:pPr>
        <w:spacing w:before="100" w:line="120" w:lineRule="auto"/>
        <w:ind w:left="737"/>
        <w:jc w:val="center"/>
        <w:rPr>
          <w:rFonts w:ascii="Arial" w:eastAsia="Arial" w:hAnsi="Arial" w:cs="Arial"/>
          <w:b/>
          <w:sz w:val="40"/>
          <w:szCs w:val="40"/>
        </w:rPr>
      </w:pPr>
    </w:p>
    <w:p w:rsidR="00F943C0" w:rsidRDefault="0044520D">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90.006/2024</w:t>
      </w:r>
    </w:p>
    <w:p w:rsidR="00F943C0" w:rsidRDefault="00F943C0">
      <w:pPr>
        <w:jc w:val="center"/>
        <w:rPr>
          <w:rFonts w:ascii="Arial" w:eastAsia="Arial" w:hAnsi="Arial" w:cs="Arial"/>
          <w:sz w:val="22"/>
          <w:szCs w:val="22"/>
          <w:u w:val="single"/>
        </w:rPr>
      </w:pPr>
    </w:p>
    <w:p w:rsidR="00F943C0" w:rsidRDefault="00F943C0">
      <w:pPr>
        <w:spacing w:line="259" w:lineRule="auto"/>
        <w:rPr>
          <w:rFonts w:ascii="Arial" w:eastAsia="Arial" w:hAnsi="Arial" w:cs="Arial"/>
          <w:b/>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rsidR="00F943C0" w:rsidRDefault="0044520D">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rsidR="00F943C0" w:rsidRDefault="0044520D">
      <w:pPr>
        <w:spacing w:line="259" w:lineRule="auto"/>
        <w:jc w:val="both"/>
        <w:rPr>
          <w:rFonts w:ascii="Arial" w:eastAsia="Arial" w:hAnsi="Arial" w:cs="Arial"/>
          <w:color w:val="5B5B5F"/>
          <w:sz w:val="28"/>
          <w:szCs w:val="28"/>
        </w:rPr>
      </w:pPr>
      <w:r>
        <w:rPr>
          <w:rFonts w:ascii="Arial" w:eastAsia="Arial" w:hAnsi="Arial" w:cs="Arial"/>
          <w:color w:val="5B5B5F"/>
          <w:sz w:val="28"/>
          <w:szCs w:val="28"/>
        </w:rPr>
        <w:t>23069.187307/2023-11</w:t>
      </w: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rsidR="00F943C0" w:rsidRDefault="0044520D">
      <w:pPr>
        <w:jc w:val="both"/>
        <w:rPr>
          <w:rFonts w:ascii="Arial" w:eastAsia="Arial" w:hAnsi="Arial" w:cs="Arial"/>
          <w:color w:val="5B5B5F"/>
          <w:sz w:val="28"/>
          <w:szCs w:val="28"/>
        </w:rPr>
      </w:pPr>
      <w:bookmarkStart w:id="0" w:name="_heading=h.gjdgxs" w:colFirst="0" w:colLast="0"/>
      <w:bookmarkEnd w:id="0"/>
      <w:r>
        <w:rPr>
          <w:rFonts w:ascii="Arial" w:eastAsia="Arial" w:hAnsi="Arial" w:cs="Arial"/>
          <w:color w:val="5B5B5F"/>
          <w:sz w:val="28"/>
          <w:szCs w:val="28"/>
        </w:rPr>
        <w:t>Registro de Preços para eventual aquisição de material laboratorial 1</w:t>
      </w:r>
    </w:p>
    <w:p w:rsidR="00F943C0" w:rsidRDefault="00F943C0">
      <w:pPr>
        <w:jc w:val="both"/>
        <w:rPr>
          <w:rFonts w:ascii="Arial" w:eastAsia="Arial" w:hAnsi="Arial" w:cs="Arial"/>
          <w:color w:val="5B5B5F"/>
          <w:sz w:val="28"/>
          <w:szCs w:val="28"/>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rsidR="00F943C0" w:rsidRDefault="0044520D">
      <w:pPr>
        <w:rPr>
          <w:rFonts w:ascii="Arial" w:eastAsia="Arial" w:hAnsi="Arial" w:cs="Arial"/>
          <w:b/>
          <w:color w:val="5B5B5F"/>
          <w:sz w:val="28"/>
          <w:szCs w:val="28"/>
        </w:rPr>
      </w:pPr>
      <w:r>
        <w:rPr>
          <w:rFonts w:ascii="Arial" w:eastAsia="Arial" w:hAnsi="Arial" w:cs="Arial"/>
          <w:b/>
          <w:color w:val="5B5B5F"/>
          <w:sz w:val="28"/>
          <w:szCs w:val="28"/>
        </w:rPr>
        <w:t>R$ 319.431,64</w:t>
      </w:r>
    </w:p>
    <w:p w:rsidR="00F943C0" w:rsidRDefault="00F943C0">
      <w:pPr>
        <w:rPr>
          <w:rFonts w:ascii="Arial" w:eastAsia="Arial" w:hAnsi="Arial" w:cs="Arial"/>
          <w:b/>
          <w:color w:val="5B5B5F"/>
          <w:sz w:val="28"/>
          <w:szCs w:val="28"/>
        </w:rPr>
      </w:pP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rsidR="00F943C0" w:rsidRDefault="0044520D">
      <w:pPr>
        <w:rPr>
          <w:rFonts w:ascii="Arial" w:eastAsia="Arial" w:hAnsi="Arial" w:cs="Arial"/>
          <w:color w:val="5B5B5F"/>
          <w:sz w:val="28"/>
          <w:szCs w:val="28"/>
        </w:rPr>
      </w:pPr>
      <w:r>
        <w:rPr>
          <w:rFonts w:ascii="Arial" w:eastAsia="Arial" w:hAnsi="Arial" w:cs="Arial"/>
          <w:b/>
          <w:color w:val="5B5B5F"/>
          <w:sz w:val="28"/>
          <w:szCs w:val="28"/>
        </w:rPr>
        <w:t xml:space="preserve">Dia </w:t>
      </w:r>
      <w:r w:rsidR="008F62B7">
        <w:rPr>
          <w:rFonts w:ascii="Arial" w:eastAsia="Arial" w:hAnsi="Arial" w:cs="Arial"/>
          <w:b/>
          <w:color w:val="5B5B5F"/>
          <w:sz w:val="28"/>
          <w:szCs w:val="28"/>
        </w:rPr>
        <w:t>27/03/2024</w:t>
      </w:r>
      <w:r>
        <w:rPr>
          <w:rFonts w:ascii="Arial" w:eastAsia="Arial" w:hAnsi="Arial" w:cs="Arial"/>
          <w:b/>
          <w:color w:val="5B5B5F"/>
          <w:sz w:val="28"/>
          <w:szCs w:val="28"/>
        </w:rPr>
        <w:t xml:space="preserve"> às </w:t>
      </w:r>
      <w:r w:rsidR="008F62B7">
        <w:rPr>
          <w:rFonts w:ascii="Arial" w:eastAsia="Arial" w:hAnsi="Arial" w:cs="Arial"/>
          <w:b/>
          <w:color w:val="5B5B5F"/>
          <w:sz w:val="28"/>
          <w:szCs w:val="28"/>
        </w:rPr>
        <w:t>10:00</w:t>
      </w:r>
      <w:bookmarkStart w:id="1" w:name="_GoBack"/>
      <w:bookmarkEnd w:id="1"/>
      <w:r>
        <w:rPr>
          <w:rFonts w:ascii="Arial" w:eastAsia="Arial" w:hAnsi="Arial" w:cs="Arial"/>
          <w:b/>
          <w:color w:val="5B5B5F"/>
          <w:sz w:val="28"/>
          <w:szCs w:val="28"/>
        </w:rPr>
        <w:t xml:space="preserve">h </w:t>
      </w:r>
      <w:r>
        <w:rPr>
          <w:rFonts w:ascii="Arial" w:eastAsia="Arial" w:hAnsi="Arial" w:cs="Arial"/>
          <w:color w:val="5B5B5F"/>
          <w:sz w:val="28"/>
          <w:szCs w:val="28"/>
        </w:rPr>
        <w:t>(horário de Brasília)</w:t>
      </w:r>
    </w:p>
    <w:p w:rsidR="00F943C0" w:rsidRDefault="00F943C0">
      <w:pPr>
        <w:spacing w:line="259" w:lineRule="auto"/>
        <w:jc w:val="both"/>
        <w:rPr>
          <w:rFonts w:ascii="Arial" w:eastAsia="Arial" w:hAnsi="Arial" w:cs="Arial"/>
          <w:b/>
          <w:color w:val="405CA1"/>
          <w:sz w:val="28"/>
          <w:szCs w:val="28"/>
          <w:highlight w:val="lightGray"/>
        </w:rPr>
      </w:pP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rsidR="00F943C0" w:rsidRDefault="0044520D">
      <w:pPr>
        <w:jc w:val="both"/>
        <w:rPr>
          <w:rFonts w:ascii="Arial" w:eastAsia="Arial" w:hAnsi="Arial" w:cs="Arial"/>
          <w:sz w:val="28"/>
          <w:szCs w:val="28"/>
        </w:rPr>
      </w:pPr>
      <w:r>
        <w:rPr>
          <w:rFonts w:ascii="Arial" w:eastAsia="Arial" w:hAnsi="Arial" w:cs="Arial"/>
          <w:color w:val="5B5B5F"/>
          <w:sz w:val="28"/>
          <w:szCs w:val="28"/>
        </w:rPr>
        <w:t xml:space="preserve"> </w:t>
      </w:r>
      <w:r>
        <w:rPr>
          <w:rFonts w:ascii="Arial" w:eastAsia="Arial" w:hAnsi="Arial" w:cs="Arial"/>
          <w:color w:val="595959"/>
          <w:sz w:val="28"/>
          <w:szCs w:val="28"/>
        </w:rPr>
        <w:t>Menor preço</w:t>
      </w:r>
    </w:p>
    <w:p w:rsidR="00F943C0" w:rsidRDefault="00F943C0">
      <w:pPr>
        <w:spacing w:line="259" w:lineRule="auto"/>
        <w:jc w:val="both"/>
        <w:rPr>
          <w:rFonts w:ascii="Arial" w:eastAsia="Arial" w:hAnsi="Arial" w:cs="Arial"/>
          <w:b/>
          <w:color w:val="405CA1"/>
          <w:sz w:val="28"/>
          <w:szCs w:val="28"/>
          <w:highlight w:val="yellow"/>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rsidR="00F943C0" w:rsidRDefault="0044520D">
      <w:pPr>
        <w:jc w:val="both"/>
        <w:rPr>
          <w:rFonts w:ascii="Arial" w:eastAsia="Arial" w:hAnsi="Arial" w:cs="Arial"/>
          <w:sz w:val="28"/>
          <w:szCs w:val="28"/>
        </w:rPr>
      </w:pPr>
      <w:r>
        <w:rPr>
          <w:rFonts w:ascii="Arial" w:eastAsia="Arial" w:hAnsi="Arial" w:cs="Arial"/>
          <w:color w:val="595959"/>
          <w:sz w:val="28"/>
          <w:szCs w:val="28"/>
        </w:rPr>
        <w:t>ABERTO</w:t>
      </w:r>
    </w:p>
    <w:p w:rsidR="00F943C0" w:rsidRDefault="00F943C0">
      <w:pPr>
        <w:rPr>
          <w:rFonts w:ascii="Arial" w:eastAsia="Arial" w:hAnsi="Arial" w:cs="Arial"/>
          <w:color w:val="5B5B5F"/>
          <w:sz w:val="26"/>
          <w:szCs w:val="26"/>
        </w:rPr>
      </w:pP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rsidR="00F943C0" w:rsidRDefault="0044520D">
      <w:pPr>
        <w:spacing w:line="259" w:lineRule="auto"/>
        <w:jc w:val="both"/>
        <w:rPr>
          <w:rFonts w:ascii="Arial" w:eastAsia="Arial" w:hAnsi="Arial" w:cs="Arial"/>
          <w:color w:val="5B5B5F"/>
          <w:sz w:val="28"/>
          <w:szCs w:val="28"/>
        </w:rPr>
      </w:pPr>
      <w:r>
        <w:rPr>
          <w:rFonts w:ascii="Arial" w:eastAsia="Arial" w:hAnsi="Arial" w:cs="Arial"/>
          <w:color w:val="5B5B5F"/>
          <w:sz w:val="28"/>
          <w:szCs w:val="28"/>
        </w:rPr>
        <w:t>Conforme Anexo I-A</w:t>
      </w:r>
    </w:p>
    <w:p w:rsidR="00F943C0" w:rsidRDefault="00F943C0">
      <w:pPr>
        <w:rPr>
          <w:rFonts w:ascii="Arial" w:eastAsia="Arial" w:hAnsi="Arial" w:cs="Arial"/>
          <w:b/>
          <w:color w:val="405CA1"/>
          <w:sz w:val="28"/>
          <w:szCs w:val="28"/>
          <w:highlight w:val="lightGray"/>
        </w:rPr>
      </w:pPr>
    </w:p>
    <w:p w:rsidR="00F943C0" w:rsidRDefault="00F943C0">
      <w:pPr>
        <w:rPr>
          <w:rFonts w:ascii="Arial" w:eastAsia="Arial" w:hAnsi="Arial" w:cs="Arial"/>
          <w:b/>
          <w:color w:val="405CA1"/>
          <w:sz w:val="28"/>
          <w:szCs w:val="28"/>
          <w:highlight w:val="lightGray"/>
        </w:rPr>
      </w:pPr>
    </w:p>
    <w:p w:rsidR="00D90DF0" w:rsidRDefault="0044520D">
      <w:pPr>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PREGOEIRO </w:t>
      </w:r>
    </w:p>
    <w:p w:rsidR="00D90DF0" w:rsidRDefault="00D90DF0">
      <w:pPr>
        <w:rPr>
          <w:rFonts w:ascii="Arial" w:eastAsia="Arial" w:hAnsi="Arial" w:cs="Arial"/>
          <w:b/>
          <w:color w:val="405CA1"/>
          <w:sz w:val="28"/>
          <w:szCs w:val="28"/>
          <w:highlight w:val="lightGray"/>
        </w:rPr>
      </w:pPr>
    </w:p>
    <w:p w:rsidR="00F943C0" w:rsidRDefault="00D90DF0">
      <w:pPr>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FÁBIO MEDEIROS DE SOUZA</w:t>
      </w:r>
      <w:r w:rsidR="0044520D">
        <w:rPr>
          <w:rFonts w:ascii="Arial" w:eastAsia="Arial" w:hAnsi="Arial" w:cs="Arial"/>
          <w:b/>
          <w:color w:val="405CA1"/>
          <w:sz w:val="28"/>
          <w:szCs w:val="28"/>
          <w:highlight w:val="lightGray"/>
        </w:rPr>
        <w:t xml:space="preserve"> </w:t>
      </w:r>
      <w:r w:rsidR="0044520D">
        <w:br w:type="page"/>
      </w:r>
    </w:p>
    <w:p w:rsidR="00F943C0" w:rsidRDefault="00F943C0">
      <w:pPr>
        <w:spacing w:line="259" w:lineRule="auto"/>
        <w:jc w:val="both"/>
        <w:rPr>
          <w:rFonts w:ascii="Arial" w:eastAsia="Arial" w:hAnsi="Arial" w:cs="Arial"/>
          <w:b/>
          <w:color w:val="405CA1"/>
          <w:sz w:val="28"/>
          <w:szCs w:val="28"/>
          <w:highlight w:val="lightGray"/>
        </w:rPr>
      </w:pPr>
    </w:p>
    <w:p w:rsidR="00F943C0" w:rsidRDefault="0044520D">
      <w:pPr>
        <w:jc w:val="center"/>
        <w:rPr>
          <w:rFonts w:ascii="Arial" w:eastAsia="Arial" w:hAnsi="Arial" w:cs="Arial"/>
          <w:b/>
          <w:sz w:val="22"/>
          <w:szCs w:val="22"/>
        </w:rPr>
      </w:pPr>
      <w:r>
        <w:rPr>
          <w:rFonts w:ascii="SimSun" w:eastAsia="SimSun" w:hAnsi="SimSun" w:cs="SimSun"/>
          <w:noProof/>
        </w:rPr>
        <w:drawing>
          <wp:inline distT="0" distB="0" distL="114300" distR="114300">
            <wp:extent cx="4020820" cy="1285875"/>
            <wp:effectExtent l="0" t="0" r="0" b="0"/>
            <wp:docPr id="1947778618" name="image3.png" descr="IMG_256"/>
            <wp:cNvGraphicFramePr/>
            <a:graphic xmlns:a="http://schemas.openxmlformats.org/drawingml/2006/main">
              <a:graphicData uri="http://schemas.openxmlformats.org/drawingml/2006/picture">
                <pic:pic xmlns:pic="http://schemas.openxmlformats.org/drawingml/2006/picture">
                  <pic:nvPicPr>
                    <pic:cNvPr id="0" name="image3.png" descr="IMG_256"/>
                    <pic:cNvPicPr preferRelativeResize="0"/>
                  </pic:nvPicPr>
                  <pic:blipFill>
                    <a:blip r:embed="rId9"/>
                    <a:srcRect/>
                    <a:stretch>
                      <a:fillRect/>
                    </a:stretch>
                  </pic:blipFill>
                  <pic:spPr>
                    <a:xfrm>
                      <a:off x="0" y="0"/>
                      <a:ext cx="4020820" cy="1285875"/>
                    </a:xfrm>
                    <a:prstGeom prst="rect">
                      <a:avLst/>
                    </a:prstGeom>
                    <a:ln/>
                  </pic:spPr>
                </pic:pic>
              </a:graphicData>
            </a:graphic>
          </wp:inline>
        </w:drawing>
      </w:r>
    </w:p>
    <w:p w:rsidR="00F943C0" w:rsidRDefault="0044520D">
      <w:pPr>
        <w:rPr>
          <w:rFonts w:ascii="Arial" w:eastAsia="Arial" w:hAnsi="Arial" w:cs="Arial"/>
          <w:b/>
          <w:color w:val="5B5B5F"/>
          <w:sz w:val="28"/>
          <w:szCs w:val="28"/>
        </w:rPr>
        <w:sectPr w:rsidR="00F943C0">
          <w:headerReference w:type="default" r:id="rId10"/>
          <w:footerReference w:type="default" r:id="rId11"/>
          <w:footerReference w:type="first" r:id="rId12"/>
          <w:pgSz w:w="11906" w:h="16838"/>
          <w:pgMar w:top="431" w:right="1134" w:bottom="1418" w:left="1134" w:header="709" w:footer="709" w:gutter="0"/>
          <w:pgNumType w:start="1"/>
          <w:cols w:space="720"/>
          <w:titlePg/>
        </w:sectPr>
      </w:pPr>
      <w:r>
        <w:br w:type="page"/>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292100</wp:posOffset>
                </wp:positionV>
                <wp:extent cx="6770265" cy="7567366"/>
                <wp:effectExtent l="0" t="0" r="0" b="0"/>
                <wp:wrapNone/>
                <wp:docPr id="1947778613" name="Agrupar 1947778613"/>
                <wp:cNvGraphicFramePr/>
                <a:graphic xmlns:a="http://schemas.openxmlformats.org/drawingml/2006/main">
                  <a:graphicData uri="http://schemas.microsoft.com/office/word/2010/wordprocessingGroup">
                    <wpg:wgp>
                      <wpg:cNvGrpSpPr/>
                      <wpg:grpSpPr>
                        <a:xfrm>
                          <a:off x="0" y="0"/>
                          <a:ext cx="6770265" cy="7567366"/>
                          <a:chOff x="1960850" y="0"/>
                          <a:chExt cx="6770300" cy="7560000"/>
                        </a:xfrm>
                      </wpg:grpSpPr>
                      <wpg:grpSp>
                        <wpg:cNvPr id="16" name="Agrupar 16"/>
                        <wpg:cNvGrpSpPr/>
                        <wpg:grpSpPr>
                          <a:xfrm>
                            <a:off x="1960868" y="0"/>
                            <a:ext cx="6770265" cy="7560000"/>
                            <a:chOff x="1960850" y="0"/>
                            <a:chExt cx="6770300" cy="7560000"/>
                          </a:xfrm>
                        </wpg:grpSpPr>
                        <wps:wsp>
                          <wps:cNvPr id="17" name="Retângulo 17"/>
                          <wps:cNvSpPr/>
                          <wps:spPr>
                            <a:xfrm>
                              <a:off x="1960850" y="0"/>
                              <a:ext cx="6770300" cy="75600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18" name="Agrupar 18"/>
                          <wpg:cNvGrpSpPr/>
                          <wpg:grpSpPr>
                            <a:xfrm>
                              <a:off x="1960868" y="0"/>
                              <a:ext cx="6770265" cy="7560000"/>
                              <a:chOff x="1960825" y="0"/>
                              <a:chExt cx="6770325" cy="7560000"/>
                            </a:xfrm>
                          </wpg:grpSpPr>
                          <wps:wsp>
                            <wps:cNvPr id="19" name="Retângulo 19"/>
                            <wps:cNvSpPr/>
                            <wps:spPr>
                              <a:xfrm>
                                <a:off x="1960825" y="0"/>
                                <a:ext cx="6770325" cy="75600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20" name="Agrupar 20"/>
                            <wpg:cNvGrpSpPr/>
                            <wpg:grpSpPr>
                              <a:xfrm>
                                <a:off x="1960868" y="0"/>
                                <a:ext cx="6770265" cy="7560000"/>
                                <a:chOff x="1960815" y="-3"/>
                                <a:chExt cx="6770370" cy="7588089"/>
                              </a:xfrm>
                            </wpg:grpSpPr>
                            <wps:wsp>
                              <wps:cNvPr id="21" name="Retângulo 21"/>
                              <wps:cNvSpPr/>
                              <wps:spPr>
                                <a:xfrm>
                                  <a:off x="1960815" y="-3"/>
                                  <a:ext cx="6770350" cy="7588075"/>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22" name="Agrupar 22"/>
                              <wpg:cNvGrpSpPr/>
                              <wpg:grpSpPr>
                                <a:xfrm>
                                  <a:off x="1960815" y="-3"/>
                                  <a:ext cx="6770370" cy="7588089"/>
                                  <a:chOff x="1948100" y="-3"/>
                                  <a:chExt cx="6796425" cy="7588089"/>
                                </a:xfrm>
                              </wpg:grpSpPr>
                              <wps:wsp>
                                <wps:cNvPr id="23" name="Retângulo 23"/>
                                <wps:cNvSpPr/>
                                <wps:spPr>
                                  <a:xfrm>
                                    <a:off x="1948100" y="0"/>
                                    <a:ext cx="6796425" cy="75600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24" name="Agrupar 24"/>
                                <wpg:cNvGrpSpPr/>
                                <wpg:grpSpPr>
                                  <a:xfrm>
                                    <a:off x="1960815" y="-3"/>
                                    <a:ext cx="6762750" cy="7588089"/>
                                    <a:chOff x="3463" y="21415"/>
                                    <a:chExt cx="10650" cy="12156"/>
                                  </a:xfrm>
                                </wpg:grpSpPr>
                                <wps:wsp>
                                  <wps:cNvPr id="25" name="Retângulo 25"/>
                                  <wps:cNvSpPr/>
                                  <wps:spPr>
                                    <a:xfrm>
                                      <a:off x="3463" y="21415"/>
                                      <a:ext cx="10650" cy="121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s:wsp>
                                  <wps:cNvPr id="26" name="Retângulo 26"/>
                                  <wps:cNvSpPr/>
                                  <wps:spPr>
                                    <a:xfrm>
                                      <a:off x="3463" y="2887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5</w:t>
                                        </w:r>
                                      </w:p>
                                      <w:p w:rsidR="00F943C0" w:rsidRDefault="0044520D">
                                        <w:pPr>
                                          <w:ind w:firstLine="300"/>
                                          <w:jc w:val="both"/>
                                          <w:textDirection w:val="btLr"/>
                                        </w:pPr>
                                        <w:r>
                                          <w:rPr>
                                            <w:rFonts w:ascii="Verdana" w:eastAsia="Verdana" w:hAnsi="Verdana" w:cs="Verdana"/>
                                            <w:color w:val="000000"/>
                                            <w:sz w:val="20"/>
                                          </w:rPr>
                                          <w:t xml:space="preserve">Informações acerca de reaberturas de sessões de certames em andamento e prazos recursais serão divulgadas unicamente por meio de avisos/ comunicados </w:t>
                                        </w:r>
                                        <w:proofErr w:type="gramStart"/>
                                        <w:r>
                                          <w:rPr>
                                            <w:rFonts w:ascii="Verdana" w:eastAsia="Verdana" w:hAnsi="Verdana" w:cs="Verdana"/>
                                            <w:color w:val="000000"/>
                                            <w:sz w:val="20"/>
                                          </w:rPr>
                                          <w:t>pelo(</w:t>
                                        </w:r>
                                        <w:proofErr w:type="gramEnd"/>
                                        <w:r>
                                          <w:rPr>
                                            <w:rFonts w:ascii="Verdana" w:eastAsia="Verdana" w:hAnsi="Verdana" w:cs="Verdana"/>
                                            <w:color w:val="000000"/>
                                            <w:sz w:val="20"/>
                                          </w:rPr>
                                          <w:t>a) Pregoeiro(a) responsável no sistema eletrônico Gov.br.</w:t>
                                        </w:r>
                                      </w:p>
                                    </w:txbxContent>
                                  </wps:txbx>
                                  <wps:bodyPr spcFirstLastPara="1" wrap="square" lIns="91425" tIns="45700" rIns="91425" bIns="45700" anchor="t" anchorCtr="0">
                                    <a:noAutofit/>
                                  </wps:bodyPr>
                                </wps:wsp>
                                <wps:wsp>
                                  <wps:cNvPr id="27" name="Retângulo 27"/>
                                  <wps:cNvSpPr/>
                                  <wps:spPr>
                                    <a:xfrm>
                                      <a:off x="3469" y="30288"/>
                                      <a:ext cx="10620" cy="157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F943C0">
                                        <w:pPr>
                                          <w:ind w:firstLine="300"/>
                                          <w:jc w:val="both"/>
                                          <w:textDirection w:val="btLr"/>
                                        </w:pPr>
                                      </w:p>
                                      <w:p w:rsidR="00F943C0" w:rsidRDefault="0044520D">
                                        <w:pPr>
                                          <w:textDirection w:val="btLr"/>
                                        </w:pPr>
                                        <w:r>
                                          <w:rPr>
                                            <w:rFonts w:ascii="Verdana" w:eastAsia="Verdana" w:hAnsi="Verdana" w:cs="Verdana"/>
                                            <w:b/>
                                            <w:color w:val="4F81BD"/>
                                            <w:sz w:val="20"/>
                                          </w:rPr>
                                          <w:t>6</w:t>
                                        </w:r>
                                      </w:p>
                                      <w:p w:rsidR="00F943C0" w:rsidRDefault="0044520D">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wps:txbx>
                                  <wps:bodyPr spcFirstLastPara="1" wrap="square" lIns="91425" tIns="45700" rIns="91425" bIns="45700" anchor="t" anchorCtr="0">
                                    <a:noAutofit/>
                                  </wps:bodyPr>
                                </wps:wsp>
                                <wps:wsp>
                                  <wps:cNvPr id="28" name="Retângulo 28"/>
                                  <wps:cNvSpPr/>
                                  <wps:spPr>
                                    <a:xfrm>
                                      <a:off x="3468" y="31985"/>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7</w:t>
                                        </w:r>
                                      </w:p>
                                      <w:p w:rsidR="00F943C0" w:rsidRDefault="0044520D">
                                        <w:pPr>
                                          <w:jc w:val="center"/>
                                          <w:textDirection w:val="btLr"/>
                                        </w:pPr>
                                        <w:r>
                                          <w:rPr>
                                            <w:rFonts w:ascii="Verdana" w:eastAsia="Verdana" w:hAnsi="Verdana" w:cs="Verdana"/>
                                            <w:color w:val="000000"/>
                                            <w:sz w:val="20"/>
                                          </w:rPr>
                                          <w:t xml:space="preserve">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w:t>
                                        </w:r>
                                        <w:proofErr w:type="gramStart"/>
                                        <w:r>
                                          <w:rPr>
                                            <w:rFonts w:ascii="Verdana" w:eastAsia="Verdana" w:hAnsi="Verdana" w:cs="Verdana"/>
                                            <w:color w:val="000000"/>
                                            <w:sz w:val="20"/>
                                          </w:rPr>
                                          <w:t>o(</w:t>
                                        </w:r>
                                        <w:proofErr w:type="gramEnd"/>
                                        <w:r>
                                          <w:rPr>
                                            <w:rFonts w:ascii="Verdana" w:eastAsia="Verdana" w:hAnsi="Verdana" w:cs="Verdana"/>
                                            <w:color w:val="000000"/>
                                            <w:sz w:val="20"/>
                                          </w:rPr>
                                          <w:t>s) respectivo(s) setor(es) responsável(eis).</w:t>
                                        </w:r>
                                      </w:p>
                                      <w:p w:rsidR="00F943C0" w:rsidRDefault="00F943C0">
                                        <w:pPr>
                                          <w:jc w:val="center"/>
                                          <w:textDirection w:val="btLr"/>
                                        </w:pPr>
                                      </w:p>
                                      <w:p w:rsidR="00F943C0" w:rsidRDefault="00F943C0">
                                        <w:pPr>
                                          <w:ind w:firstLine="300"/>
                                          <w:jc w:val="both"/>
                                          <w:textDirection w:val="btLr"/>
                                        </w:pPr>
                                      </w:p>
                                    </w:txbxContent>
                                  </wps:txbx>
                                  <wps:bodyPr spcFirstLastPara="1" wrap="square" lIns="91425" tIns="45700" rIns="91425" bIns="45700" anchor="t" anchorCtr="0">
                                    <a:noAutofit/>
                                  </wps:bodyPr>
                                </wps:wsp>
                                <wps:wsp>
                                  <wps:cNvPr id="29" name="Retângulo Arredondado 29"/>
                                  <wps:cNvSpPr/>
                                  <wps:spPr>
                                    <a:xfrm>
                                      <a:off x="3914" y="21415"/>
                                      <a:ext cx="9799" cy="906"/>
                                    </a:xfrm>
                                    <a:prstGeom prst="roundRect">
                                      <a:avLst>
                                        <a:gd name="adj" fmla="val 13032"/>
                                      </a:avLst>
                                    </a:prstGeom>
                                    <a:solidFill>
                                      <a:schemeClr val="lt2"/>
                                    </a:solidFill>
                                    <a:ln>
                                      <a:noFill/>
                                    </a:ln>
                                  </wps:spPr>
                                  <wps:txbx>
                                    <w:txbxContent>
                                      <w:p w:rsidR="00F943C0" w:rsidRDefault="0044520D">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rsidR="00F943C0" w:rsidRDefault="00F943C0">
                                        <w:pPr>
                                          <w:jc w:val="both"/>
                                          <w:textDirection w:val="btLr"/>
                                        </w:pPr>
                                      </w:p>
                                      <w:p w:rsidR="00F943C0" w:rsidRDefault="00F943C0">
                                        <w:pPr>
                                          <w:textDirection w:val="btLr"/>
                                        </w:pPr>
                                      </w:p>
                                      <w:p w:rsidR="00F943C0" w:rsidRDefault="00F943C0">
                                        <w:pPr>
                                          <w:textDirection w:val="btLr"/>
                                        </w:pPr>
                                      </w:p>
                                    </w:txbxContent>
                                  </wps:txbx>
                                  <wps:bodyPr spcFirstLastPara="1" wrap="square" lIns="91425" tIns="45700" rIns="91425" bIns="45700" anchor="ctr" anchorCtr="0">
                                    <a:noAutofit/>
                                  </wps:bodyPr>
                                </wps:wsp>
                                <wps:wsp>
                                  <wps:cNvPr id="30" name="Retângulo 30"/>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1</w:t>
                                        </w:r>
                                      </w:p>
                                      <w:p w:rsidR="00F943C0" w:rsidRDefault="0044520D">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F943C0" w:rsidRDefault="00F943C0">
                                        <w:pPr>
                                          <w:textDirection w:val="btLr"/>
                                        </w:pPr>
                                      </w:p>
                                      <w:p w:rsidR="00F943C0" w:rsidRDefault="00F943C0">
                                        <w:pPr>
                                          <w:textDirection w:val="btLr"/>
                                        </w:pPr>
                                      </w:p>
                                    </w:txbxContent>
                                  </wps:txbx>
                                  <wps:bodyPr spcFirstLastPara="1" wrap="square" lIns="91425" tIns="45700" rIns="91425" bIns="45700" anchor="t" anchorCtr="0">
                                    <a:noAutofit/>
                                  </wps:bodyPr>
                                </wps:wsp>
                                <wps:wsp>
                                  <wps:cNvPr id="31" name="Retângulo 31"/>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2</w:t>
                                        </w:r>
                                      </w:p>
                                      <w:p w:rsidR="00F943C0" w:rsidRDefault="0044520D">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32" name="Retângulo 32"/>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 xml:space="preserve">3 </w:t>
                                        </w:r>
                                      </w:p>
                                      <w:p w:rsidR="00F943C0" w:rsidRDefault="0044520D">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rsidR="00F943C0" w:rsidRDefault="00F943C0">
                                        <w:pPr>
                                          <w:jc w:val="center"/>
                                          <w:textDirection w:val="btLr"/>
                                        </w:pPr>
                                      </w:p>
                                    </w:txbxContent>
                                  </wps:txbx>
                                  <wps:bodyPr spcFirstLastPara="1" wrap="square" lIns="91425" tIns="45700" rIns="91425" bIns="45700" anchor="t" anchorCtr="0">
                                    <a:noAutofit/>
                                  </wps:bodyPr>
                                </wps:wsp>
                                <wps:wsp>
                                  <wps:cNvPr id="33" name="Retângulo 33"/>
                                  <wps:cNvSpPr/>
                                  <wps:spPr>
                                    <a:xfrm>
                                      <a:off x="3469" y="2765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 xml:space="preserve">4 </w:t>
                                        </w:r>
                                      </w:p>
                                      <w:p w:rsidR="00F943C0" w:rsidRDefault="0044520D">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id="Agrupar 1947778613" o:spid="_x0000_s1042" style="position:absolute;margin-left:-18pt;margin-top:23pt;width:533.1pt;height:595.85pt;z-index:251660288" coordorigin="19608" coordsize="6770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">
                <v:group id="Agrupar 16" o:spid="_x0000_s1043" style="position:absolute;left:19608;width:67703;height:75600" coordorigin="19608" coordsize="6770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7" o:spid="_x0000_s1044" style="position:absolute;left:19608;width:67703;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F943C0" w:rsidRDefault="00F943C0">
                          <w:pPr>
                            <w:textDirection w:val="btLr"/>
                          </w:pPr>
                        </w:p>
                      </w:txbxContent>
                    </v:textbox>
                  </v:rect>
                  <v:group id="Agrupar 18" o:spid="_x0000_s1045" style="position:absolute;left:19608;width:67703;height:75600" coordorigin="19608" coordsize="6770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tângulo 19" o:spid="_x0000_s1046" style="position:absolute;left:19608;width:67703;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F943C0" w:rsidRDefault="00F943C0">
                            <w:pPr>
                              <w:textDirection w:val="btLr"/>
                            </w:pPr>
                          </w:p>
                        </w:txbxContent>
                      </v:textbox>
                    </v:rect>
                    <v:group id="Agrupar 20" o:spid="_x0000_s1047" style="position:absolute;left:19608;width:67703;height:75600" coordorigin="19608" coordsize="67703,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ângulo 21" o:spid="_x0000_s1048" style="position:absolute;left:19608;width:67703;height:7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22" o:spid="_x0000_s1049" style="position:absolute;left:19608;width:67703;height:75880" coordorigin="19481" coordsize="67964,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tângulo 23" o:spid="_x0000_s1050" style="position:absolute;left:19481;width:679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24" o:spid="_x0000_s1051" style="position:absolute;left:19608;width:67627;height:75880" coordorigin="3463,21415" coordsize="1065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tângulo 25" o:spid="_x0000_s1052"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F943C0" w:rsidRDefault="00F943C0">
                                  <w:pPr>
                                    <w:textDirection w:val="btLr"/>
                                  </w:pPr>
                                </w:p>
                              </w:txbxContent>
                            </v:textbox>
                          </v:rect>
                          <v:rect id="Retângulo 26" o:spid="_x0000_s1053" style="position:absolute;left:3463;top:2887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5</w:t>
                                  </w:r>
                                </w:p>
                                <w:p w:rsidR="00F943C0" w:rsidRDefault="0044520D">
                                  <w:pPr>
                                    <w:ind w:firstLine="300"/>
                                    <w:jc w:val="both"/>
                                    <w:textDirection w:val="btLr"/>
                                  </w:pPr>
                                  <w:r>
                                    <w:rPr>
                                      <w:rFonts w:ascii="Verdana" w:eastAsia="Verdana" w:hAnsi="Verdana" w:cs="Verdana"/>
                                      <w:color w:val="000000"/>
                                      <w:sz w:val="20"/>
                                    </w:rPr>
                                    <w:t xml:space="preserve">Informações acerca de reaberturas de sessões de certames em andamento e prazos recursais serão divulgadas unicamente por meio de avisos/ comunicados </w:t>
                                  </w:r>
                                  <w:proofErr w:type="gramStart"/>
                                  <w:r>
                                    <w:rPr>
                                      <w:rFonts w:ascii="Verdana" w:eastAsia="Verdana" w:hAnsi="Verdana" w:cs="Verdana"/>
                                      <w:color w:val="000000"/>
                                      <w:sz w:val="20"/>
                                    </w:rPr>
                                    <w:t>pelo(</w:t>
                                  </w:r>
                                  <w:proofErr w:type="gramEnd"/>
                                  <w:r>
                                    <w:rPr>
                                      <w:rFonts w:ascii="Verdana" w:eastAsia="Verdana" w:hAnsi="Verdana" w:cs="Verdana"/>
                                      <w:color w:val="000000"/>
                                      <w:sz w:val="20"/>
                                    </w:rPr>
                                    <w:t>a) Pregoeiro(a) responsável no sistema eletrônico Gov.br.</w:t>
                                  </w:r>
                                </w:p>
                              </w:txbxContent>
                            </v:textbox>
                          </v:rect>
                          <v:rect id="Retângulo 27" o:spid="_x0000_s1054" style="position:absolute;left:3469;top:30288;width:10620;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F943C0">
                                  <w:pPr>
                                    <w:ind w:firstLine="300"/>
                                    <w:jc w:val="both"/>
                                    <w:textDirection w:val="btLr"/>
                                  </w:pPr>
                                </w:p>
                                <w:p w:rsidR="00F943C0" w:rsidRDefault="0044520D">
                                  <w:pPr>
                                    <w:textDirection w:val="btLr"/>
                                  </w:pPr>
                                  <w:r>
                                    <w:rPr>
                                      <w:rFonts w:ascii="Verdana" w:eastAsia="Verdana" w:hAnsi="Verdana" w:cs="Verdana"/>
                                      <w:b/>
                                      <w:color w:val="4F81BD"/>
                                      <w:sz w:val="20"/>
                                    </w:rPr>
                                    <w:t>6</w:t>
                                  </w:r>
                                </w:p>
                                <w:p w:rsidR="00F943C0" w:rsidRDefault="0044520D">
                                  <w:pPr>
                                    <w:ind w:firstLine="300"/>
                                    <w:jc w:val="both"/>
                                    <w:textDirection w:val="btLr"/>
                                  </w:pPr>
                                  <w:r>
                                    <w:rPr>
                                      <w:rFonts w:ascii="Verdana" w:eastAsia="Verdana" w:hAnsi="Verdana" w:cs="Verdana"/>
                                      <w:color w:val="000000"/>
                                      <w:sz w:val="20"/>
                                    </w:rPr>
                                    <w:t>A CLI/AD não encaminha seus Editais e/o</w:t>
                                  </w:r>
                                  <w:r>
                                    <w:rPr>
                                      <w:rFonts w:ascii="Verdana" w:eastAsia="Verdana" w:hAnsi="Verdana" w:cs="Verdana"/>
                                      <w:color w:val="000000"/>
                                      <w:sz w:val="20"/>
                                    </w:rPr>
                                    <w:t xml:space="preserve">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v:textbox>
                          </v:rect>
                          <v:rect id="Retângulo 28" o:spid="_x0000_s1055" style="position:absolute;left:3468;top:31985;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7</w:t>
                                  </w:r>
                                </w:p>
                                <w:p w:rsidR="00F943C0" w:rsidRDefault="0044520D">
                                  <w:pPr>
                                    <w:jc w:val="center"/>
                                    <w:textDirection w:val="btLr"/>
                                  </w:pPr>
                                  <w:r>
                                    <w:rPr>
                                      <w:rFonts w:ascii="Verdana" w:eastAsia="Verdana" w:hAnsi="Verdana" w:cs="Verdana"/>
                                      <w:color w:val="000000"/>
                                      <w:sz w:val="20"/>
                                    </w:rPr>
                                    <w:t xml:space="preserve">A CLI/AD desconsiderará todos os e-mails que tratam de atividades sob responsabilidade de outros setores, tais como: envios de notas de empenho, envio de atas de registro de preços, adesões a atas de registro de preços, contratos, envios de notas fiscais, </w:t>
                                  </w:r>
                                  <w:r>
                                    <w:rPr>
                                      <w:rFonts w:ascii="Verdana" w:eastAsia="Verdana" w:hAnsi="Verdana" w:cs="Verdana"/>
                                      <w:color w:val="000000"/>
                                      <w:sz w:val="20"/>
                                    </w:rPr>
                                    <w:t xml:space="preserve">pagamentos. Os contatos para tratar destes assuntos devem ser direcionados exclusivamente para </w:t>
                                  </w:r>
                                  <w:proofErr w:type="gramStart"/>
                                  <w:r>
                                    <w:rPr>
                                      <w:rFonts w:ascii="Verdana" w:eastAsia="Verdana" w:hAnsi="Verdana" w:cs="Verdana"/>
                                      <w:color w:val="000000"/>
                                      <w:sz w:val="20"/>
                                    </w:rPr>
                                    <w:t>o(</w:t>
                                  </w:r>
                                  <w:proofErr w:type="gramEnd"/>
                                  <w:r>
                                    <w:rPr>
                                      <w:rFonts w:ascii="Verdana" w:eastAsia="Verdana" w:hAnsi="Verdana" w:cs="Verdana"/>
                                      <w:color w:val="000000"/>
                                      <w:sz w:val="20"/>
                                    </w:rPr>
                                    <w:t>s) respectivo(s) setor(es) responsável(eis).</w:t>
                                  </w:r>
                                </w:p>
                                <w:p w:rsidR="00F943C0" w:rsidRDefault="00F943C0">
                                  <w:pPr>
                                    <w:jc w:val="center"/>
                                    <w:textDirection w:val="btLr"/>
                                  </w:pPr>
                                </w:p>
                                <w:p w:rsidR="00F943C0" w:rsidRDefault="00F943C0">
                                  <w:pPr>
                                    <w:ind w:firstLine="300"/>
                                    <w:jc w:val="both"/>
                                    <w:textDirection w:val="btLr"/>
                                  </w:pPr>
                                </w:p>
                              </w:txbxContent>
                            </v:textbox>
                          </v:rect>
                          <v:roundrect id="Retângulo Arredondado 29" o:spid="_x0000_s105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" fillcolor="#eeece1 [3203]" stroked="f">
                            <v:textbox inset="2.53958mm,1.2694mm,2.53958mm,1.2694mm">
                              <w:txbxContent>
                                <w:p w:rsidR="00F943C0" w:rsidRDefault="0044520D">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w:t>
                                  </w:r>
                                  <w:r>
                                    <w:rPr>
                                      <w:rFonts w:ascii="Arial" w:eastAsia="Arial" w:hAnsi="Arial" w:cs="Arial"/>
                                      <w:b/>
                                      <w:color w:val="000000"/>
                                      <w:sz w:val="20"/>
                                    </w:rPr>
                                    <w:t>lação pertinente.</w:t>
                                  </w:r>
                                </w:p>
                                <w:p w:rsidR="00F943C0" w:rsidRDefault="00F943C0">
                                  <w:pPr>
                                    <w:jc w:val="both"/>
                                    <w:textDirection w:val="btLr"/>
                                  </w:pPr>
                                </w:p>
                                <w:p w:rsidR="00F943C0" w:rsidRDefault="00F943C0">
                                  <w:pPr>
                                    <w:textDirection w:val="btLr"/>
                                  </w:pPr>
                                </w:p>
                                <w:p w:rsidR="00F943C0" w:rsidRDefault="00F943C0">
                                  <w:pPr>
                                    <w:textDirection w:val="btLr"/>
                                  </w:pPr>
                                </w:p>
                              </w:txbxContent>
                            </v:textbox>
                          </v:roundrect>
                          <v:rect id="Retângulo 30" o:spid="_x0000_s105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1</w:t>
                                  </w:r>
                                </w:p>
                                <w:p w:rsidR="00F943C0" w:rsidRDefault="0044520D">
                                  <w:pPr>
                                    <w:ind w:firstLine="300"/>
                                    <w:jc w:val="both"/>
                                    <w:textDirection w:val="btLr"/>
                                  </w:pPr>
                                  <w:r>
                                    <w:rPr>
                                      <w:rFonts w:ascii="Verdana" w:eastAsia="Verdana" w:hAnsi="Verdana" w:cs="Verdana"/>
                                      <w:color w:val="000000"/>
                                      <w:sz w:val="20"/>
                                    </w:rPr>
                                    <w:t xml:space="preserve">Toda e qualquer comunicação com a Coordenação de Licitação (CLI/AD) deverá ser realizada exclusivamente por meio eletrônico, utilizando-se unicamente do e-mail cpl@id.uff.br, sempre mencionando o número do Pregão ou, quando da sessão pública da disputa do </w:t>
                                  </w:r>
                                  <w:r>
                                    <w:rPr>
                                      <w:rFonts w:ascii="Verdana" w:eastAsia="Verdana" w:hAnsi="Verdana" w:cs="Verdana"/>
                                      <w:color w:val="000000"/>
                                      <w:sz w:val="20"/>
                                    </w:rPr>
                                    <w:t>certame, por intermédio do sistema eletrônico COMPRASNET, sendo que não serão prestadas informações por contato telefônico ou via outro endereço eletrônico que não o indicado neste Edital.</w:t>
                                  </w:r>
                                </w:p>
                                <w:p w:rsidR="00F943C0" w:rsidRDefault="00F943C0">
                                  <w:pPr>
                                    <w:textDirection w:val="btLr"/>
                                  </w:pPr>
                                </w:p>
                                <w:p w:rsidR="00F943C0" w:rsidRDefault="00F943C0">
                                  <w:pPr>
                                    <w:textDirection w:val="btLr"/>
                                  </w:pPr>
                                </w:p>
                              </w:txbxContent>
                            </v:textbox>
                          </v:rect>
                          <v:rect id="Retângulo 31" o:spid="_x0000_s105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2</w:t>
                                  </w:r>
                                </w:p>
                                <w:p w:rsidR="00F943C0" w:rsidRDefault="0044520D">
                                  <w:pPr>
                                    <w:ind w:firstLine="300"/>
                                    <w:jc w:val="both"/>
                                    <w:textDirection w:val="btLr"/>
                                  </w:pPr>
                                  <w:r>
                                    <w:rPr>
                                      <w:rFonts w:ascii="Verdana" w:eastAsia="Verdana" w:hAnsi="Verdana" w:cs="Verdana"/>
                                      <w:color w:val="000000"/>
                                      <w:sz w:val="20"/>
                                    </w:rPr>
                                    <w:t>Todos os pedidos de esclarecimento/impugnações serão respondi</w:t>
                                  </w:r>
                                  <w:r>
                                    <w:rPr>
                                      <w:rFonts w:ascii="Verdana" w:eastAsia="Verdana" w:hAnsi="Verdana" w:cs="Verdana"/>
                                      <w:color w:val="000000"/>
                                      <w:sz w:val="20"/>
                                    </w:rPr>
                                    <w:t>dos em consonância com os prazos estipulados no Edital, não sendo necessário replicar o mesmo requerimento, ou ainda, proceder com contatos a fim de obter o prazo de resposta dos mesmos, restando aguardar.</w:t>
                                  </w:r>
                                </w:p>
                              </w:txbxContent>
                            </v:textbox>
                          </v:rect>
                          <v:rect id="Retângulo 32" o:spid="_x0000_s105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 xml:space="preserve">3 </w:t>
                                  </w:r>
                                </w:p>
                                <w:p w:rsidR="00F943C0" w:rsidRDefault="0044520D">
                                  <w:pPr>
                                    <w:ind w:firstLine="300"/>
                                    <w:jc w:val="both"/>
                                    <w:textDirection w:val="btLr"/>
                                  </w:pPr>
                                  <w:r>
                                    <w:rPr>
                                      <w:rFonts w:ascii="Verdana" w:eastAsia="Verdana" w:hAnsi="Verdana" w:cs="Verdana"/>
                                      <w:color w:val="000000"/>
                                      <w:sz w:val="20"/>
                                    </w:rPr>
                                    <w:t>Informações referentes a eventuais alterações</w:t>
                                  </w:r>
                                  <w:r>
                                    <w:rPr>
                                      <w:rFonts w:ascii="Verdana" w:eastAsia="Verdana" w:hAnsi="Verdana" w:cs="Verdana"/>
                                      <w:color w:val="000000"/>
                                      <w:sz w:val="20"/>
                                    </w:rPr>
                                    <w:t xml:space="preserve"> e/ou republicações de avisos de licitação serão divulgadas exclusivamente por meio dos recursos oficiais de publicação, quais sejam: DOU, COMPRASNET, portal da Licitações UFF e PNCP. </w:t>
                                  </w:r>
                                </w:p>
                                <w:p w:rsidR="00F943C0" w:rsidRDefault="00F943C0">
                                  <w:pPr>
                                    <w:jc w:val="center"/>
                                    <w:textDirection w:val="btLr"/>
                                  </w:pPr>
                                </w:p>
                              </w:txbxContent>
                            </v:textbox>
                          </v:rect>
                          <v:rect id="Retângulo 33" o:spid="_x0000_s1060" style="position:absolute;left:3469;top:2765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 xml:space="preserve">4 </w:t>
                                  </w:r>
                                </w:p>
                                <w:p w:rsidR="00F943C0" w:rsidRDefault="0044520D">
                                  <w:pPr>
                                    <w:ind w:firstLine="300"/>
                                    <w:jc w:val="both"/>
                                    <w:textDirection w:val="btLr"/>
                                  </w:pPr>
                                  <w:r>
                                    <w:rPr>
                                      <w:rFonts w:ascii="Verdana" w:eastAsia="Verdana" w:hAnsi="Verdana" w:cs="Verdana"/>
                                      <w:color w:val="000000"/>
                                      <w:sz w:val="20"/>
                                    </w:rPr>
                                    <w:t>Não responderemos e-mails questionando sobre previsões de datas p</w:t>
                                  </w:r>
                                  <w:r>
                                    <w:rPr>
                                      <w:rFonts w:ascii="Verdana" w:eastAsia="Verdana" w:hAnsi="Verdana" w:cs="Verdana"/>
                                      <w:color w:val="000000"/>
                                      <w:sz w:val="20"/>
                                    </w:rPr>
                                    <w:t>ara republicações, bem como, não prestaremos informações por contato telefônico.</w:t>
                                  </w:r>
                                </w:p>
                              </w:txbxContent>
                            </v:textbox>
                          </v:rect>
                        </v:group>
                      </v:group>
                    </v:group>
                  </v:group>
                </v:group>
              </v:group>
            </w:pict>
          </mc:Fallback>
        </mc:AlternateContent>
      </w:r>
    </w:p>
    <w:p w:rsidR="00F943C0" w:rsidRDefault="0044520D">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-126999</wp:posOffset>
                </wp:positionH>
                <wp:positionV relativeFrom="paragraph">
                  <wp:posOffset>50800</wp:posOffset>
                </wp:positionV>
                <wp:extent cx="6767195" cy="5166360"/>
                <wp:effectExtent l="0" t="0" r="0" b="0"/>
                <wp:wrapNone/>
                <wp:docPr id="1947778616" name="Agrupar 1947778616"/>
                <wp:cNvGraphicFramePr/>
                <a:graphic xmlns:a="http://schemas.openxmlformats.org/drawingml/2006/main">
                  <a:graphicData uri="http://schemas.microsoft.com/office/word/2010/wordprocessingGroup">
                    <wpg:wgp>
                      <wpg:cNvGrpSpPr/>
                      <wpg:grpSpPr>
                        <a:xfrm>
                          <a:off x="0" y="0"/>
                          <a:ext cx="6767195" cy="5166360"/>
                          <a:chOff x="1962400" y="1196800"/>
                          <a:chExt cx="6767200" cy="5166400"/>
                        </a:xfrm>
                      </wpg:grpSpPr>
                      <wpg:grpSp>
                        <wpg:cNvPr id="34" name="Agrupar 34"/>
                        <wpg:cNvGrpSpPr/>
                        <wpg:grpSpPr>
                          <a:xfrm>
                            <a:off x="1962403" y="1196820"/>
                            <a:ext cx="6767195" cy="5166360"/>
                            <a:chOff x="1962400" y="1196800"/>
                            <a:chExt cx="6767200" cy="5166400"/>
                          </a:xfrm>
                        </wpg:grpSpPr>
                        <wps:wsp>
                          <wps:cNvPr id="35" name="Retângulo 35"/>
                          <wps:cNvSpPr/>
                          <wps:spPr>
                            <a:xfrm>
                              <a:off x="1962400" y="1196800"/>
                              <a:ext cx="6767200" cy="51664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36" name="Agrupar 36"/>
                          <wpg:cNvGrpSpPr/>
                          <wpg:grpSpPr>
                            <a:xfrm>
                              <a:off x="1962403" y="1196820"/>
                              <a:ext cx="6767195" cy="5166360"/>
                              <a:chOff x="1962400" y="1196800"/>
                              <a:chExt cx="6767200" cy="5166400"/>
                            </a:xfrm>
                          </wpg:grpSpPr>
                          <wps:wsp>
                            <wps:cNvPr id="37" name="Retângulo 37"/>
                            <wps:cNvSpPr/>
                            <wps:spPr>
                              <a:xfrm>
                                <a:off x="1962400" y="1196800"/>
                                <a:ext cx="6767200" cy="51664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38" name="Agrupar 38"/>
                            <wpg:cNvGrpSpPr/>
                            <wpg:grpSpPr>
                              <a:xfrm>
                                <a:off x="1962403" y="1196820"/>
                                <a:ext cx="6767195" cy="5166360"/>
                                <a:chOff x="1962400" y="1196800"/>
                                <a:chExt cx="6767200" cy="5166400"/>
                              </a:xfrm>
                            </wpg:grpSpPr>
                            <wps:wsp>
                              <wps:cNvPr id="39" name="Retângulo 39"/>
                              <wps:cNvSpPr/>
                              <wps:spPr>
                                <a:xfrm>
                                  <a:off x="1962400" y="1196800"/>
                                  <a:ext cx="6767200" cy="51664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40" name="Agrupar 40"/>
                              <wpg:cNvGrpSpPr/>
                              <wpg:grpSpPr>
                                <a:xfrm>
                                  <a:off x="1962403" y="1196820"/>
                                  <a:ext cx="6767195" cy="5166360"/>
                                  <a:chOff x="1962350" y="1196775"/>
                                  <a:chExt cx="6767300" cy="5166450"/>
                                </a:xfrm>
                              </wpg:grpSpPr>
                              <wps:wsp>
                                <wps:cNvPr id="41" name="Retângulo 41"/>
                                <wps:cNvSpPr/>
                                <wps:spPr>
                                  <a:xfrm>
                                    <a:off x="1962350" y="1196775"/>
                                    <a:ext cx="6767300" cy="516645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42" name="Agrupar 42"/>
                                <wpg:cNvGrpSpPr/>
                                <wpg:grpSpPr>
                                  <a:xfrm>
                                    <a:off x="1962403" y="1196820"/>
                                    <a:ext cx="6767195" cy="5166360"/>
                                    <a:chOff x="1949700" y="1184100"/>
                                    <a:chExt cx="6792600" cy="5191800"/>
                                  </a:xfrm>
                                </wpg:grpSpPr>
                                <wps:wsp>
                                  <wps:cNvPr id="43" name="Retângulo 43"/>
                                  <wps:cNvSpPr/>
                                  <wps:spPr>
                                    <a:xfrm>
                                      <a:off x="1949700" y="1184100"/>
                                      <a:ext cx="6792600" cy="5191800"/>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g:grpSp>
                                  <wpg:cNvPr id="44" name="Agrupar 44"/>
                                  <wpg:cNvGrpSpPr/>
                                  <wpg:grpSpPr>
                                    <a:xfrm>
                                      <a:off x="1962403" y="1196820"/>
                                      <a:ext cx="6767195" cy="5166360"/>
                                      <a:chOff x="3554" y="36339"/>
                                      <a:chExt cx="10657" cy="8136"/>
                                    </a:xfrm>
                                  </wpg:grpSpPr>
                                  <wps:wsp>
                                    <wps:cNvPr id="45" name="Retângulo 45"/>
                                    <wps:cNvSpPr/>
                                    <wps:spPr>
                                      <a:xfrm>
                                        <a:off x="3554" y="36339"/>
                                        <a:ext cx="10650" cy="8125"/>
                                      </a:xfrm>
                                      <a:prstGeom prst="rect">
                                        <a:avLst/>
                                      </a:prstGeom>
                                      <a:noFill/>
                                      <a:ln>
                                        <a:noFill/>
                                      </a:ln>
                                    </wps:spPr>
                                    <wps:txbx>
                                      <w:txbxContent>
                                        <w:p w:rsidR="00F943C0" w:rsidRDefault="00F943C0">
                                          <w:pPr>
                                            <w:textDirection w:val="btLr"/>
                                          </w:pPr>
                                        </w:p>
                                      </w:txbxContent>
                                    </wps:txbx>
                                    <wps:bodyPr spcFirstLastPara="1" wrap="square" lIns="91425" tIns="91425" rIns="91425" bIns="91425" anchor="ctr" anchorCtr="0">
                                      <a:noAutofit/>
                                    </wps:bodyPr>
                                  </wps:wsp>
                                  <wps:wsp>
                                    <wps:cNvPr id="46" name="Retângulo 46"/>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12</w:t>
                                          </w:r>
                                        </w:p>
                                        <w:p w:rsidR="00F943C0" w:rsidRDefault="0044520D">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rsidR="00F943C0" w:rsidRDefault="00F943C0">
                                          <w:pPr>
                                            <w:ind w:firstLine="300"/>
                                            <w:jc w:val="both"/>
                                            <w:textDirection w:val="btLr"/>
                                          </w:pPr>
                                        </w:p>
                                        <w:p w:rsidR="00F943C0" w:rsidRDefault="0044520D">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rsidR="00F943C0" w:rsidRDefault="00F943C0">
                                          <w:pPr>
                                            <w:jc w:val="both"/>
                                            <w:textDirection w:val="btLr"/>
                                          </w:pPr>
                                        </w:p>
                                        <w:p w:rsidR="00F943C0" w:rsidRDefault="00F943C0">
                                          <w:pPr>
                                            <w:jc w:val="both"/>
                                            <w:textDirection w:val="btLr"/>
                                          </w:pPr>
                                        </w:p>
                                      </w:txbxContent>
                                    </wps:txbx>
                                    <wps:bodyPr spcFirstLastPara="1" wrap="square" lIns="91425" tIns="45700" rIns="91425" bIns="45700" anchor="t" anchorCtr="0">
                                      <a:noAutofit/>
                                    </wps:bodyPr>
                                  </wps:wsp>
                                  <wps:wsp>
                                    <wps:cNvPr id="47" name="Retângulo 47"/>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9</w:t>
                                          </w:r>
                                        </w:p>
                                        <w:p w:rsidR="00F943C0" w:rsidRDefault="0044520D">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F943C0" w:rsidRDefault="00F943C0">
                                          <w:pPr>
                                            <w:ind w:firstLine="300"/>
                                            <w:jc w:val="both"/>
                                            <w:textDirection w:val="btLr"/>
                                          </w:pPr>
                                        </w:p>
                                      </w:txbxContent>
                                    </wps:txbx>
                                    <wps:bodyPr spcFirstLastPara="1" wrap="square" lIns="91425" tIns="45700" rIns="91425" bIns="45700" anchor="t" anchorCtr="0">
                                      <a:noAutofit/>
                                    </wps:bodyPr>
                                  </wps:wsp>
                                  <wps:wsp>
                                    <wps:cNvPr id="48" name="Retângulo 48"/>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10</w:t>
                                          </w:r>
                                        </w:p>
                                        <w:p w:rsidR="00F943C0" w:rsidRDefault="0044520D">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F943C0" w:rsidRDefault="00F943C0">
                                          <w:pPr>
                                            <w:ind w:firstLine="300"/>
                                            <w:jc w:val="both"/>
                                            <w:textDirection w:val="btLr"/>
                                          </w:pPr>
                                        </w:p>
                                      </w:txbxContent>
                                    </wps:txbx>
                                    <wps:bodyPr spcFirstLastPara="1" wrap="square" lIns="91425" tIns="45700" rIns="91425" bIns="45700" anchor="t" anchorCtr="0">
                                      <a:noAutofit/>
                                    </wps:bodyPr>
                                  </wps:wsp>
                                  <wps:wsp>
                                    <wps:cNvPr id="49" name="Retângulo 49"/>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 xml:space="preserve">11 </w:t>
                                          </w:r>
                                        </w:p>
                                        <w:p w:rsidR="00F943C0" w:rsidRDefault="0044520D">
                                          <w:pPr>
                                            <w:ind w:firstLine="300"/>
                                            <w:jc w:val="both"/>
                                            <w:textDirection w:val="btLr"/>
                                          </w:pPr>
                                          <w:r>
                                            <w:rPr>
                                              <w:rFonts w:ascii="Verdana" w:eastAsia="Verdana" w:hAnsi="Verdana" w:cs="Verdana"/>
                                              <w:color w:val="000000"/>
                                              <w:sz w:val="20"/>
                                            </w:rPr>
                                            <w:t xml:space="preserve">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w:t>
                                          </w:r>
                                          <w:proofErr w:type="gramStart"/>
                                          <w:r>
                                            <w:rPr>
                                              <w:rFonts w:ascii="Verdana" w:eastAsia="Verdana" w:hAnsi="Verdana" w:cs="Verdana"/>
                                              <w:color w:val="000000"/>
                                              <w:sz w:val="20"/>
                                            </w:rPr>
                                            <w:t>por</w:t>
                                          </w:r>
                                          <w:proofErr w:type="gramEnd"/>
                                          <w:r>
                                            <w:rPr>
                                              <w:rFonts w:ascii="Verdana" w:eastAsia="Verdana" w:hAnsi="Verdana" w:cs="Verdana"/>
                                              <w:color w:val="000000"/>
                                              <w:sz w:val="20"/>
                                            </w:rPr>
                                            <w:t xml:space="preserve"> equívoco ou falha, o qual deverá ser solicitado e avaliado pelo pregoeiro.</w:t>
                                          </w:r>
                                        </w:p>
                                        <w:p w:rsidR="00F943C0" w:rsidRDefault="00F943C0">
                                          <w:pPr>
                                            <w:jc w:val="both"/>
                                            <w:textDirection w:val="btLr"/>
                                          </w:pPr>
                                        </w:p>
                                        <w:p w:rsidR="00F943C0" w:rsidRDefault="00F943C0">
                                          <w:pPr>
                                            <w:jc w:val="both"/>
                                            <w:textDirection w:val="btLr"/>
                                          </w:pPr>
                                        </w:p>
                                      </w:txbxContent>
                                    </wps:txbx>
                                    <wps:bodyPr spcFirstLastPara="1" wrap="square" lIns="91425" tIns="45700" rIns="91425" bIns="45700" anchor="t" anchorCtr="0">
                                      <a:noAutofit/>
                                    </wps:bodyPr>
                                  </wps:wsp>
                                  <wps:wsp>
                                    <wps:cNvPr id="50" name="Retângulo 5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textDirection w:val="btLr"/>
                                          </w:pPr>
                                          <w:r>
                                            <w:rPr>
                                              <w:rFonts w:ascii="Verdana" w:eastAsia="Verdana" w:hAnsi="Verdana" w:cs="Verdana"/>
                                              <w:b/>
                                              <w:color w:val="4F81BD"/>
                                              <w:sz w:val="20"/>
                                            </w:rPr>
                                            <w:t>8</w:t>
                                          </w:r>
                                        </w:p>
                                        <w:p w:rsidR="00F943C0" w:rsidRDefault="0044520D">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rsidR="00F943C0" w:rsidRDefault="00F943C0">
                                          <w:pPr>
                                            <w:ind w:firstLine="300"/>
                                            <w:jc w:val="both"/>
                                            <w:textDirection w:val="btLr"/>
                                          </w:pPr>
                                        </w:p>
                                      </w:txbxContent>
                                    </wps:txbx>
                                    <wps:bodyPr spcFirstLastPara="1" wrap="square" lIns="91425" tIns="45700" rIns="91425" bIns="45700" anchor="t" anchorCtr="0">
                                      <a:noAutofit/>
                                    </wps:bodyPr>
                                  </wps:wsp>
                                </wpg:grpSp>
                              </wpg:grpSp>
                            </wpg:grpSp>
                          </wpg:grpSp>
                        </wpg:grpSp>
                      </wpg:grpSp>
                    </wpg:wgp>
                  </a:graphicData>
                </a:graphic>
              </wp:anchor>
            </w:drawing>
          </mc:Choice>
          <mc:Fallback>
            <w:pict>
              <v:group id="Agrupar 1947778616" o:spid="_x0000_s1061" style="position:absolute;margin-left:-10pt;margin-top:4pt;width:532.85pt;height:406.8pt;z-index:251661312" coordorigin="19624,11968" coordsize="67672,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">
                <v:group id="Agrupar 34" o:spid="_x0000_s1062"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tângulo 35" o:spid="_x0000_s1063"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36" o:spid="_x0000_s1064"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tângulo 37" o:spid="_x0000_s1065"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38" o:spid="_x0000_s1066"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tângulo 39" o:spid="_x0000_s1067"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40" o:spid="_x0000_s1068" style="position:absolute;left:19624;top:11968;width:67671;height:51663" coordorigin="19623,11967" coordsize="67673,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tângulo 41" o:spid="_x0000_s1069" style="position:absolute;left:19623;top:11967;width:67673;height:5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42" o:spid="_x0000_s1070" style="position:absolute;left:19624;top:11968;width:67671;height:51663" coordorigin="19497,11841" coordsize="67926,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tângulo 43" o:spid="_x0000_s1071" style="position:absolute;left:19497;top:11841;width:67926;height:5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rsidR="00F943C0" w:rsidRDefault="00F943C0">
                                  <w:pPr>
                                    <w:textDirection w:val="btLr"/>
                                  </w:pPr>
                                </w:p>
                              </w:txbxContent>
                            </v:textbox>
                          </v:rect>
                          <v:group id="Agrupar 44" o:spid="_x0000_s1072"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tângulo 45" o:spid="_x0000_s1073"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rsidR="00F943C0" w:rsidRDefault="00F943C0">
                                    <w:pPr>
                                      <w:textDirection w:val="btLr"/>
                                    </w:pPr>
                                  </w:p>
                                </w:txbxContent>
                              </v:textbox>
                            </v:rect>
                            <v:rect id="Retângulo 46" o:spid="_x0000_s1074"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12</w:t>
                                    </w:r>
                                  </w:p>
                                  <w:p w:rsidR="00F943C0" w:rsidRDefault="0044520D">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rsidR="00F943C0" w:rsidRDefault="00F943C0">
                                    <w:pPr>
                                      <w:ind w:firstLine="300"/>
                                      <w:jc w:val="both"/>
                                      <w:textDirection w:val="btLr"/>
                                    </w:pPr>
                                  </w:p>
                                  <w:p w:rsidR="00F943C0" w:rsidRDefault="0044520D">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w:t>
                                    </w:r>
                                    <w:r>
                                      <w:rPr>
                                        <w:rFonts w:ascii="Verdana" w:eastAsia="Verdana" w:hAnsi="Verdana" w:cs="Verdana"/>
                                        <w:b/>
                                        <w:color w:val="000000"/>
                                        <w:sz w:val="20"/>
                                      </w:rPr>
                                      <w:t>licar em participar para cadastrar a proposta.</w:t>
                                    </w:r>
                                    <w:r>
                                      <w:rPr>
                                        <w:rFonts w:ascii="Times New Roman" w:eastAsia="Times New Roman" w:hAnsi="Times New Roman" w:cs="Times New Roman"/>
                                        <w:b/>
                                        <w:color w:val="000000"/>
                                      </w:rPr>
                                      <w:t> </w:t>
                                    </w:r>
                                  </w:p>
                                  <w:p w:rsidR="00F943C0" w:rsidRDefault="00F943C0">
                                    <w:pPr>
                                      <w:jc w:val="both"/>
                                      <w:textDirection w:val="btLr"/>
                                    </w:pPr>
                                  </w:p>
                                  <w:p w:rsidR="00F943C0" w:rsidRDefault="00F943C0">
                                    <w:pPr>
                                      <w:jc w:val="both"/>
                                      <w:textDirection w:val="btLr"/>
                                    </w:pPr>
                                  </w:p>
                                </w:txbxContent>
                              </v:textbox>
                            </v:rect>
                            <v:rect id="Retângulo 47" o:spid="_x0000_s1075"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9</w:t>
                                    </w:r>
                                  </w:p>
                                  <w:p w:rsidR="00F943C0" w:rsidRDefault="0044520D">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w:t>
                                    </w:r>
                                    <w:r>
                                      <w:rPr>
                                        <w:rFonts w:ascii="Verdana" w:eastAsia="Verdana" w:hAnsi="Verdana" w:cs="Verdana"/>
                                        <w:color w:val="000000"/>
                                        <w:sz w:val="20"/>
                                      </w:rPr>
                                      <w:t xml:space="preserve"> fornecedores, assim, não iremos esclarecer dúvidas quanto à operacionalização do sistema.</w:t>
                                    </w:r>
                                  </w:p>
                                  <w:p w:rsidR="00F943C0" w:rsidRDefault="00F943C0">
                                    <w:pPr>
                                      <w:ind w:firstLine="300"/>
                                      <w:jc w:val="both"/>
                                      <w:textDirection w:val="btLr"/>
                                    </w:pPr>
                                  </w:p>
                                </w:txbxContent>
                              </v:textbox>
                            </v:rect>
                            <v:rect id="Retângulo 48" o:spid="_x0000_s1076"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10</w:t>
                                    </w:r>
                                  </w:p>
                                  <w:p w:rsidR="00F943C0" w:rsidRDefault="0044520D">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w:t>
                                    </w:r>
                                    <w:r>
                                      <w:rPr>
                                        <w:rFonts w:ascii="Verdana" w:eastAsia="Verdana" w:hAnsi="Verdana" w:cs="Verdana"/>
                                        <w:color w:val="000000"/>
                                        <w:sz w:val="20"/>
                                      </w:rPr>
                                      <w:t>legações posteriores de desconhecimento sobre as regras da disputa licitatória.</w:t>
                                    </w:r>
                                  </w:p>
                                  <w:p w:rsidR="00F943C0" w:rsidRDefault="00F943C0">
                                    <w:pPr>
                                      <w:ind w:firstLine="300"/>
                                      <w:jc w:val="both"/>
                                      <w:textDirection w:val="btLr"/>
                                    </w:pPr>
                                  </w:p>
                                </w:txbxContent>
                              </v:textbox>
                            </v:rect>
                            <v:rect id="Retângulo 49" o:spid="_x0000_s1077"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 xml:space="preserve">11 </w:t>
                                    </w:r>
                                  </w:p>
                                  <w:p w:rsidR="00F943C0" w:rsidRDefault="0044520D">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w:t>
                                    </w:r>
                                    <w:r>
                                      <w:rPr>
                                        <w:rFonts w:ascii="Verdana" w:eastAsia="Verdana" w:hAnsi="Verdana" w:cs="Verdana"/>
                                        <w:color w:val="000000"/>
                                        <w:sz w:val="20"/>
                                      </w:rPr>
                                      <w:t xml:space="preserve"> ausente, comprobatório de condição atendida pelo licitante quando apresentou sua proposta, que não foi juntado com os demais comprovantes de habilitação e da proposta. </w:t>
                                    </w:r>
                                    <w:proofErr w:type="gramStart"/>
                                    <w:r>
                                      <w:rPr>
                                        <w:rFonts w:ascii="Verdana" w:eastAsia="Verdana" w:hAnsi="Verdana" w:cs="Verdana"/>
                                        <w:color w:val="000000"/>
                                        <w:sz w:val="20"/>
                                      </w:rPr>
                                      <w:t>por</w:t>
                                    </w:r>
                                    <w:proofErr w:type="gramEnd"/>
                                    <w:r>
                                      <w:rPr>
                                        <w:rFonts w:ascii="Verdana" w:eastAsia="Verdana" w:hAnsi="Verdana" w:cs="Verdana"/>
                                        <w:color w:val="000000"/>
                                        <w:sz w:val="20"/>
                                      </w:rPr>
                                      <w:t xml:space="preserve"> equívoco ou falha, o qual deverá ser solicitado e avaliado pelo pregoeiro.</w:t>
                                    </w:r>
                                  </w:p>
                                  <w:p w:rsidR="00F943C0" w:rsidRDefault="00F943C0">
                                    <w:pPr>
                                      <w:jc w:val="both"/>
                                      <w:textDirection w:val="btLr"/>
                                    </w:pPr>
                                  </w:p>
                                  <w:p w:rsidR="00F943C0" w:rsidRDefault="00F943C0">
                                    <w:pPr>
                                      <w:jc w:val="both"/>
                                      <w:textDirection w:val="btLr"/>
                                    </w:pPr>
                                  </w:p>
                                </w:txbxContent>
                              </v:textbox>
                            </v:rect>
                            <v:rect id="Retângulo 50" o:spid="_x0000_s1078"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rsidR="00F943C0" w:rsidRDefault="0044520D">
                                    <w:pPr>
                                      <w:textDirection w:val="btLr"/>
                                    </w:pPr>
                                    <w:r>
                                      <w:rPr>
                                        <w:rFonts w:ascii="Verdana" w:eastAsia="Verdana" w:hAnsi="Verdana" w:cs="Verdana"/>
                                        <w:b/>
                                        <w:color w:val="4F81BD"/>
                                        <w:sz w:val="20"/>
                                      </w:rPr>
                                      <w:t>8</w:t>
                                    </w:r>
                                  </w:p>
                                  <w:p w:rsidR="00F943C0" w:rsidRDefault="0044520D">
                                    <w:pPr>
                                      <w:ind w:firstLine="300"/>
                                      <w:jc w:val="both"/>
                                      <w:textDirection w:val="btLr"/>
                                    </w:pPr>
                                    <w:r>
                                      <w:rPr>
                                        <w:rFonts w:ascii="Verdana" w:eastAsia="Verdana" w:hAnsi="Verdana" w:cs="Verdana"/>
                                        <w:color w:val="000000"/>
                                        <w:sz w:val="20"/>
                                      </w:rPr>
                                      <w:t>Dú</w:t>
                                    </w:r>
                                    <w:r>
                                      <w:rPr>
                                        <w:rFonts w:ascii="Verdana" w:eastAsia="Verdana" w:hAnsi="Verdana" w:cs="Verdana"/>
                                        <w:color w:val="000000"/>
                                        <w:sz w:val="20"/>
                                      </w:rPr>
                                      <w:t xml:space="preserve">vidas acerca de acessos e funcionalidades do sistema eletrônico Gov.br deverão ser dirimidas diretamente com o provedor do portal. </w:t>
                                    </w:r>
                                  </w:p>
                                  <w:p w:rsidR="00F943C0" w:rsidRDefault="00F943C0">
                                    <w:pPr>
                                      <w:ind w:firstLine="300"/>
                                      <w:jc w:val="both"/>
                                      <w:textDirection w:val="btLr"/>
                                    </w:pPr>
                                  </w:p>
                                </w:txbxContent>
                              </v:textbox>
                            </v:rect>
                          </v:group>
                        </v:group>
                      </v:group>
                    </v:group>
                  </v:group>
                </v:group>
              </v:group>
            </w:pict>
          </mc:Fallback>
        </mc:AlternateContent>
      </w: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44520D">
      <w:pPr>
        <w:rPr>
          <w:rFonts w:ascii="Arial" w:eastAsia="Arial" w:hAnsi="Arial" w:cs="Arial"/>
          <w:b/>
          <w:color w:val="5B5B5F"/>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-203199</wp:posOffset>
                </wp:positionH>
                <wp:positionV relativeFrom="paragraph">
                  <wp:posOffset>88900</wp:posOffset>
                </wp:positionV>
                <wp:extent cx="6863080" cy="802640"/>
                <wp:effectExtent l="0" t="0" r="0" b="0"/>
                <wp:wrapNone/>
                <wp:docPr id="1947778615" name="Retângulo 1947778615"/>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13</w:t>
                            </w:r>
                          </w:p>
                          <w:p w:rsidR="00F943C0" w:rsidRDefault="0044520D">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rsidR="00F943C0" w:rsidRDefault="00F943C0">
                            <w:pPr>
                              <w:jc w:val="both"/>
                              <w:textDirection w:val="btLr"/>
                            </w:pPr>
                          </w:p>
                          <w:p w:rsidR="00F943C0" w:rsidRDefault="00F943C0">
                            <w:pPr>
                              <w:jc w:val="both"/>
                              <w:textDirection w:val="btLr"/>
                            </w:pPr>
                          </w:p>
                        </w:txbxContent>
                      </wps:txbx>
                      <wps:bodyPr spcFirstLastPara="1" wrap="square" lIns="91425" tIns="45700" rIns="91425" bIns="45700" anchor="t" anchorCtr="0">
                        <a:noAutofit/>
                      </wps:bodyPr>
                    </wps:wsp>
                  </a:graphicData>
                </a:graphic>
              </wp:anchor>
            </w:drawing>
          </mc:Choice>
          <mc:Fallback>
            <w:pict>
              <v:rect id="Retângulo 1947778615" o:spid="_x0000_s1079" style="position:absolute;margin-left:-16pt;margin-top:7pt;width:540.4pt;height:6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13</w:t>
                      </w:r>
                    </w:p>
                    <w:p w:rsidR="00F943C0" w:rsidRDefault="0044520D">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rsidR="00F943C0" w:rsidRDefault="00F943C0">
                      <w:pPr>
                        <w:jc w:val="both"/>
                        <w:textDirection w:val="btLr"/>
                      </w:pPr>
                    </w:p>
                    <w:p w:rsidR="00F943C0" w:rsidRDefault="00F943C0">
                      <w:pPr>
                        <w:jc w:val="both"/>
                        <w:textDirection w:val="btLr"/>
                      </w:pPr>
                    </w:p>
                  </w:txbxContent>
                </v:textbox>
              </v:rect>
            </w:pict>
          </mc:Fallback>
        </mc:AlternateContent>
      </w: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44520D">
      <w:pPr>
        <w:rPr>
          <w:rFonts w:ascii="Arial" w:eastAsia="Arial" w:hAnsi="Arial" w:cs="Arial"/>
          <w:b/>
          <w:color w:val="5B5B5F"/>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-203199</wp:posOffset>
                </wp:positionH>
                <wp:positionV relativeFrom="paragraph">
                  <wp:posOffset>25400</wp:posOffset>
                </wp:positionV>
                <wp:extent cx="6863080" cy="802640"/>
                <wp:effectExtent l="0" t="0" r="0" b="0"/>
                <wp:wrapNone/>
                <wp:docPr id="1947778612" name="Retângulo 1947778612"/>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F943C0" w:rsidRDefault="0044520D">
                            <w:pPr>
                              <w:jc w:val="both"/>
                              <w:textDirection w:val="btLr"/>
                            </w:pPr>
                            <w:r>
                              <w:rPr>
                                <w:rFonts w:ascii="Verdana" w:eastAsia="Verdana" w:hAnsi="Verdana" w:cs="Verdana"/>
                                <w:b/>
                                <w:color w:val="4F81BD"/>
                                <w:sz w:val="20"/>
                              </w:rPr>
                              <w:t>14</w:t>
                            </w:r>
                          </w:p>
                          <w:p w:rsidR="00F943C0" w:rsidRDefault="0044520D">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rsidR="00F943C0" w:rsidRDefault="00F943C0">
                            <w:pPr>
                              <w:jc w:val="both"/>
                              <w:textDirection w:val="btLr"/>
                            </w:pPr>
                          </w:p>
                        </w:txbxContent>
                      </wps:txbx>
                      <wps:bodyPr spcFirstLastPara="1" wrap="square" lIns="91425" tIns="45700" rIns="91425" bIns="45700" anchor="t" anchorCtr="0">
                        <a:noAutofit/>
                      </wps:bodyPr>
                    </wps:wsp>
                  </a:graphicData>
                </a:graphic>
              </wp:anchor>
            </w:drawing>
          </mc:Choice>
          <mc:Fallback>
            <w:pict>
              <v:rect id="Retângulo 1947778612" o:spid="_x0000_s1080" style="position:absolute;margin-left:-16pt;margin-top:2pt;width:540.4pt;height:6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" fillcolor="white [3201]" strokecolor="#4f81bd [3204]" strokeweight="2pt">
                <v:stroke startarrowwidth="narrow" startarrowlength="short" endarrowwidth="narrow" endarrowlength="short" joinstyle="round"/>
                <v:textbox inset="2.53958mm,1.2694mm,2.53958mm,1.2694mm">
                  <w:txbxContent>
                    <w:p w:rsidR="00F943C0" w:rsidRDefault="0044520D">
                      <w:pPr>
                        <w:jc w:val="both"/>
                        <w:textDirection w:val="btLr"/>
                      </w:pPr>
                      <w:r>
                        <w:rPr>
                          <w:rFonts w:ascii="Verdana" w:eastAsia="Verdana" w:hAnsi="Verdana" w:cs="Verdana"/>
                          <w:b/>
                          <w:color w:val="4F81BD"/>
                          <w:sz w:val="20"/>
                        </w:rPr>
                        <w:t>14</w:t>
                      </w:r>
                    </w:p>
                    <w:p w:rsidR="00F943C0" w:rsidRDefault="0044520D">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rsidR="00F943C0" w:rsidRDefault="00F943C0">
                      <w:pPr>
                        <w:jc w:val="both"/>
                        <w:textDirection w:val="btLr"/>
                      </w:pPr>
                    </w:p>
                  </w:txbxContent>
                </v:textbox>
              </v:rect>
            </w:pict>
          </mc:Fallback>
        </mc:AlternateContent>
      </w: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44520D">
      <w:pPr>
        <w:rPr>
          <w:rFonts w:ascii="Arial" w:eastAsia="Arial" w:hAnsi="Arial" w:cs="Arial"/>
          <w:b/>
          <w:color w:val="5B5B5F"/>
          <w:sz w:val="28"/>
          <w:szCs w:val="28"/>
        </w:rPr>
      </w:pPr>
      <w:r>
        <w:br w:type="page"/>
      </w: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44520D">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t>Sumário</w:t>
      </w:r>
    </w:p>
    <w:p w:rsidR="00F943C0" w:rsidRDefault="00F943C0"/>
    <w:sdt>
      <w:sdtPr>
        <w:id w:val="-923413152"/>
        <w:docPartObj>
          <w:docPartGallery w:val="Table of Contents"/>
          <w:docPartUnique/>
        </w:docPartObj>
      </w:sdtPr>
      <w:sdtEndPr/>
      <w:sdtContent>
        <w:p w:rsidR="00F943C0" w:rsidRDefault="0044520D">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r>
            <w:fldChar w:fldCharType="begin"/>
          </w:r>
          <w:r>
            <w:instrText xml:space="preserve"> TOC \h \u \z \t "Heading 1,1,Heading 2,2,Heading 3,3,"</w:instrText>
          </w:r>
          <w:r>
            <w:fldChar w:fldCharType="separate"/>
          </w:r>
          <w:hyperlink w:anchor="_heading=h.30j0zll">
            <w:r>
              <w:rPr>
                <w:rFonts w:ascii="Arial" w:eastAsia="Arial" w:hAnsi="Arial" w:cs="Arial"/>
                <w:color w:val="000000"/>
                <w:sz w:val="20"/>
                <w:szCs w:val="20"/>
              </w:rPr>
              <w:t>Sumário</w:t>
            </w:r>
            <w:r>
              <w:rPr>
                <w:rFonts w:ascii="Arial" w:eastAsia="Arial" w:hAnsi="Arial" w:cs="Arial"/>
                <w:color w:val="000000"/>
                <w:sz w:val="20"/>
                <w:szCs w:val="20"/>
              </w:rPr>
              <w:tab/>
              <w:t>4</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fob9te">
            <w:r w:rsidR="0044520D">
              <w:rPr>
                <w:rFonts w:ascii="Arial" w:eastAsia="Arial" w:hAnsi="Arial" w:cs="Arial"/>
                <w:color w:val="000000"/>
                <w:sz w:val="20"/>
                <w:szCs w:val="20"/>
              </w:rPr>
              <w:t>UNIVERSIDADE FEDERAL FLUMINENSE</w:t>
            </w:r>
            <w:r w:rsidR="0044520D">
              <w:rPr>
                <w:rFonts w:ascii="Arial" w:eastAsia="Arial" w:hAnsi="Arial" w:cs="Arial"/>
                <w:color w:val="000000"/>
                <w:sz w:val="20"/>
                <w:szCs w:val="20"/>
              </w:rPr>
              <w:tab/>
              <w:t>5</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znysh7">
            <w:r w:rsidR="0044520D">
              <w:rPr>
                <w:rFonts w:ascii="Arial" w:eastAsia="Arial" w:hAnsi="Arial" w:cs="Arial"/>
                <w:color w:val="000000"/>
                <w:sz w:val="20"/>
                <w:szCs w:val="20"/>
              </w:rPr>
              <w:t xml:space="preserve">1. </w:t>
            </w:r>
          </w:hyperlink>
          <w:hyperlink w:anchor="_heading=h.3znysh7">
            <w:r w:rsidR="0044520D">
              <w:rPr>
                <w:rFonts w:ascii="Arial" w:eastAsia="Arial" w:hAnsi="Arial" w:cs="Arial"/>
                <w:color w:val="000000"/>
                <w:sz w:val="20"/>
                <w:szCs w:val="20"/>
                <w:highlight w:val="lightGray"/>
              </w:rPr>
              <w:t>DO OBJETO</w:t>
            </w:r>
          </w:hyperlink>
          <w:hyperlink w:anchor="_heading=h.3znysh7">
            <w:r w:rsidR="0044520D">
              <w:rPr>
                <w:rFonts w:ascii="Arial" w:eastAsia="Arial" w:hAnsi="Arial" w:cs="Arial"/>
                <w:color w:val="000000"/>
                <w:sz w:val="20"/>
                <w:szCs w:val="20"/>
              </w:rPr>
              <w:tab/>
              <w:t>5</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et92p0">
            <w:r w:rsidR="0044520D">
              <w:rPr>
                <w:rFonts w:ascii="Arial" w:eastAsia="Arial" w:hAnsi="Arial" w:cs="Arial"/>
                <w:color w:val="000000"/>
                <w:sz w:val="20"/>
                <w:szCs w:val="20"/>
              </w:rPr>
              <w:t xml:space="preserve">2. </w:t>
            </w:r>
          </w:hyperlink>
          <w:hyperlink w:anchor="_heading=h.2et92p0">
            <w:r w:rsidR="0044520D">
              <w:rPr>
                <w:rFonts w:ascii="Arial" w:eastAsia="Arial" w:hAnsi="Arial" w:cs="Arial"/>
                <w:color w:val="000000"/>
                <w:sz w:val="20"/>
                <w:szCs w:val="20"/>
                <w:highlight w:val="lightGray"/>
              </w:rPr>
              <w:t>DO REGISTRO DE PREÇOS</w:t>
            </w:r>
          </w:hyperlink>
          <w:hyperlink w:anchor="_heading=h.2et92p0">
            <w:r w:rsidR="0044520D">
              <w:rPr>
                <w:rFonts w:ascii="Arial" w:eastAsia="Arial" w:hAnsi="Arial" w:cs="Arial"/>
                <w:color w:val="000000"/>
                <w:sz w:val="20"/>
                <w:szCs w:val="20"/>
              </w:rPr>
              <w:tab/>
              <w:t>6</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tyjcwt">
            <w:r w:rsidR="0044520D">
              <w:rPr>
                <w:rFonts w:ascii="Arial" w:eastAsia="Arial" w:hAnsi="Arial" w:cs="Arial"/>
                <w:color w:val="000000"/>
                <w:sz w:val="20"/>
                <w:szCs w:val="20"/>
              </w:rPr>
              <w:t xml:space="preserve">3. </w:t>
            </w:r>
          </w:hyperlink>
          <w:hyperlink w:anchor="_heading=h.tyjcwt">
            <w:r w:rsidR="0044520D">
              <w:rPr>
                <w:rFonts w:ascii="Arial" w:eastAsia="Arial" w:hAnsi="Arial" w:cs="Arial"/>
                <w:color w:val="000000"/>
                <w:sz w:val="20"/>
                <w:szCs w:val="20"/>
                <w:highlight w:val="lightGray"/>
              </w:rPr>
              <w:t>DA PARTICIPAÇÃO NA LICITAÇÃO</w:t>
            </w:r>
          </w:hyperlink>
          <w:hyperlink w:anchor="_heading=h.tyjcwt">
            <w:r w:rsidR="0044520D">
              <w:rPr>
                <w:rFonts w:ascii="Arial" w:eastAsia="Arial" w:hAnsi="Arial" w:cs="Arial"/>
                <w:color w:val="000000"/>
                <w:sz w:val="20"/>
                <w:szCs w:val="20"/>
              </w:rPr>
              <w:tab/>
              <w:t>6</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lnxbz9">
            <w:r w:rsidR="0044520D">
              <w:rPr>
                <w:rFonts w:ascii="Arial" w:eastAsia="Arial" w:hAnsi="Arial" w:cs="Arial"/>
                <w:color w:val="000000"/>
                <w:sz w:val="20"/>
                <w:szCs w:val="20"/>
              </w:rPr>
              <w:t xml:space="preserve">4. </w:t>
            </w:r>
          </w:hyperlink>
          <w:hyperlink w:anchor="_heading=h.lnxbz9">
            <w:r w:rsidR="0044520D">
              <w:rPr>
                <w:rFonts w:ascii="Arial" w:eastAsia="Arial" w:hAnsi="Arial" w:cs="Arial"/>
                <w:color w:val="000000"/>
                <w:sz w:val="20"/>
                <w:szCs w:val="20"/>
                <w:highlight w:val="lightGray"/>
              </w:rPr>
              <w:t>DA APRESENTAÇÃO DA PROPOSTA E DOS DOCUMENTOS DE HABILITAÇÃO</w:t>
            </w:r>
          </w:hyperlink>
          <w:hyperlink w:anchor="_heading=h.lnxbz9">
            <w:r w:rsidR="0044520D">
              <w:rPr>
                <w:rFonts w:ascii="Arial" w:eastAsia="Arial" w:hAnsi="Arial" w:cs="Arial"/>
                <w:color w:val="000000"/>
                <w:sz w:val="20"/>
                <w:szCs w:val="20"/>
              </w:rPr>
              <w:tab/>
              <w:t>8</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z337ya">
            <w:r w:rsidR="0044520D">
              <w:rPr>
                <w:rFonts w:ascii="Arial" w:eastAsia="Arial" w:hAnsi="Arial" w:cs="Arial"/>
                <w:color w:val="000000"/>
                <w:sz w:val="20"/>
                <w:szCs w:val="20"/>
              </w:rPr>
              <w:t xml:space="preserve">5. </w:t>
            </w:r>
          </w:hyperlink>
          <w:hyperlink w:anchor="_heading=h.z337ya">
            <w:r w:rsidR="0044520D">
              <w:rPr>
                <w:rFonts w:ascii="Arial" w:eastAsia="Arial" w:hAnsi="Arial" w:cs="Arial"/>
                <w:color w:val="000000"/>
                <w:sz w:val="20"/>
                <w:szCs w:val="20"/>
                <w:highlight w:val="lightGray"/>
              </w:rPr>
              <w:t>DO PREENCHIMENTO DA PROPOSTA</w:t>
            </w:r>
          </w:hyperlink>
          <w:hyperlink w:anchor="_heading=h.z337ya">
            <w:r w:rsidR="0044520D">
              <w:rPr>
                <w:rFonts w:ascii="Arial" w:eastAsia="Arial" w:hAnsi="Arial" w:cs="Arial"/>
                <w:color w:val="000000"/>
                <w:sz w:val="20"/>
                <w:szCs w:val="20"/>
              </w:rPr>
              <w:tab/>
              <w:t>10</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j2qqm3">
            <w:r w:rsidR="0044520D">
              <w:rPr>
                <w:rFonts w:ascii="Arial" w:eastAsia="Arial" w:hAnsi="Arial" w:cs="Arial"/>
                <w:color w:val="000000"/>
                <w:sz w:val="20"/>
                <w:szCs w:val="20"/>
              </w:rPr>
              <w:t xml:space="preserve">6. </w:t>
            </w:r>
          </w:hyperlink>
          <w:hyperlink w:anchor="_heading=h.3j2qqm3">
            <w:r w:rsidR="0044520D">
              <w:rPr>
                <w:rFonts w:ascii="Arial" w:eastAsia="Arial" w:hAnsi="Arial" w:cs="Arial"/>
                <w:color w:val="000000"/>
                <w:sz w:val="20"/>
                <w:szCs w:val="20"/>
                <w:highlight w:val="lightGray"/>
              </w:rPr>
              <w:t>DA ABERTURA DA SESSÃO, CLASSIFICAÇÃO DAS PROPOSTAS E FORMULAÇÃO DE LANCES</w:t>
            </w:r>
          </w:hyperlink>
          <w:hyperlink w:anchor="_heading=h.3j2qqm3">
            <w:r w:rsidR="0044520D">
              <w:rPr>
                <w:rFonts w:ascii="Arial" w:eastAsia="Arial" w:hAnsi="Arial" w:cs="Arial"/>
                <w:color w:val="000000"/>
                <w:sz w:val="20"/>
                <w:szCs w:val="20"/>
              </w:rPr>
              <w:tab/>
              <w:t>11</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p2csry">
            <w:r w:rsidR="0044520D">
              <w:rPr>
                <w:rFonts w:ascii="Arial" w:eastAsia="Arial" w:hAnsi="Arial" w:cs="Arial"/>
                <w:color w:val="000000"/>
                <w:sz w:val="20"/>
                <w:szCs w:val="20"/>
              </w:rPr>
              <w:t xml:space="preserve">7. </w:t>
            </w:r>
          </w:hyperlink>
          <w:hyperlink w:anchor="_heading=h.2p2csry">
            <w:r w:rsidR="0044520D">
              <w:rPr>
                <w:rFonts w:ascii="Arial" w:eastAsia="Arial" w:hAnsi="Arial" w:cs="Arial"/>
                <w:color w:val="000000"/>
                <w:sz w:val="20"/>
                <w:szCs w:val="20"/>
                <w:highlight w:val="lightGray"/>
              </w:rPr>
              <w:t>DA FASE DE JULGAMENTO</w:t>
            </w:r>
          </w:hyperlink>
          <w:hyperlink w:anchor="_heading=h.2p2csry">
            <w:r w:rsidR="0044520D">
              <w:rPr>
                <w:rFonts w:ascii="Arial" w:eastAsia="Arial" w:hAnsi="Arial" w:cs="Arial"/>
                <w:color w:val="000000"/>
                <w:sz w:val="20"/>
                <w:szCs w:val="20"/>
              </w:rPr>
              <w:tab/>
              <w:t>15</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o7alnk">
            <w:r w:rsidR="0044520D">
              <w:rPr>
                <w:rFonts w:ascii="Arial" w:eastAsia="Arial" w:hAnsi="Arial" w:cs="Arial"/>
                <w:color w:val="000000"/>
                <w:sz w:val="20"/>
                <w:szCs w:val="20"/>
              </w:rPr>
              <w:t xml:space="preserve">8. </w:t>
            </w:r>
          </w:hyperlink>
          <w:hyperlink w:anchor="_heading=h.3o7alnk">
            <w:r w:rsidR="0044520D">
              <w:rPr>
                <w:rFonts w:ascii="Arial" w:eastAsia="Arial" w:hAnsi="Arial" w:cs="Arial"/>
                <w:color w:val="000000"/>
                <w:sz w:val="20"/>
                <w:szCs w:val="20"/>
                <w:highlight w:val="lightGray"/>
              </w:rPr>
              <w:t>DA FASE DE HABILITAÇÃO</w:t>
            </w:r>
          </w:hyperlink>
          <w:hyperlink w:anchor="_heading=h.3o7alnk">
            <w:r w:rsidR="0044520D">
              <w:rPr>
                <w:rFonts w:ascii="Arial" w:eastAsia="Arial" w:hAnsi="Arial" w:cs="Arial"/>
                <w:color w:val="000000"/>
                <w:sz w:val="20"/>
                <w:szCs w:val="20"/>
              </w:rPr>
              <w:tab/>
              <w:t>17</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grqrue">
            <w:r w:rsidR="0044520D">
              <w:rPr>
                <w:rFonts w:ascii="Arial" w:eastAsia="Arial" w:hAnsi="Arial" w:cs="Arial"/>
                <w:color w:val="000000"/>
                <w:sz w:val="20"/>
                <w:szCs w:val="20"/>
              </w:rPr>
              <w:t xml:space="preserve">9. </w:t>
            </w:r>
          </w:hyperlink>
          <w:hyperlink w:anchor="_heading=h.2grqrue">
            <w:r w:rsidR="0044520D">
              <w:rPr>
                <w:rFonts w:ascii="Arial" w:eastAsia="Arial" w:hAnsi="Arial" w:cs="Arial"/>
                <w:color w:val="000000"/>
                <w:sz w:val="20"/>
                <w:szCs w:val="20"/>
                <w:highlight w:val="lightGray"/>
              </w:rPr>
              <w:t>DA ATA DE REGISTRO DE PREÇOS</w:t>
            </w:r>
          </w:hyperlink>
          <w:hyperlink w:anchor="_heading=h.2grqrue">
            <w:r w:rsidR="0044520D">
              <w:rPr>
                <w:rFonts w:ascii="Arial" w:eastAsia="Arial" w:hAnsi="Arial" w:cs="Arial"/>
                <w:color w:val="000000"/>
                <w:sz w:val="20"/>
                <w:szCs w:val="20"/>
              </w:rPr>
              <w:tab/>
              <w:t>20</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vx1227">
            <w:r w:rsidR="0044520D">
              <w:rPr>
                <w:rFonts w:ascii="Arial" w:eastAsia="Arial" w:hAnsi="Arial" w:cs="Arial"/>
                <w:color w:val="000000"/>
                <w:sz w:val="20"/>
                <w:szCs w:val="20"/>
              </w:rPr>
              <w:t xml:space="preserve">10. </w:t>
            </w:r>
          </w:hyperlink>
          <w:hyperlink w:anchor="_heading=h.vx1227">
            <w:r w:rsidR="0044520D">
              <w:rPr>
                <w:rFonts w:ascii="Arial" w:eastAsia="Arial" w:hAnsi="Arial" w:cs="Arial"/>
                <w:color w:val="000000"/>
                <w:sz w:val="20"/>
                <w:szCs w:val="20"/>
                <w:highlight w:val="lightGray"/>
              </w:rPr>
              <w:t>DA FORMAÇÃO DE CADASTRO DE RESERVA</w:t>
            </w:r>
          </w:hyperlink>
          <w:hyperlink w:anchor="_heading=h.vx1227">
            <w:r w:rsidR="0044520D">
              <w:rPr>
                <w:rFonts w:ascii="Arial" w:eastAsia="Arial" w:hAnsi="Arial" w:cs="Arial"/>
                <w:color w:val="000000"/>
                <w:sz w:val="20"/>
                <w:szCs w:val="20"/>
              </w:rPr>
              <w:tab/>
              <w:t>21</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v1yuxt">
            <w:r w:rsidR="0044520D">
              <w:rPr>
                <w:rFonts w:ascii="Arial" w:eastAsia="Arial" w:hAnsi="Arial" w:cs="Arial"/>
                <w:color w:val="000000"/>
                <w:sz w:val="20"/>
                <w:szCs w:val="20"/>
              </w:rPr>
              <w:t xml:space="preserve">11. </w:t>
            </w:r>
          </w:hyperlink>
          <w:hyperlink w:anchor="_heading=h.1v1yuxt">
            <w:r w:rsidR="0044520D">
              <w:rPr>
                <w:rFonts w:ascii="Arial" w:eastAsia="Arial" w:hAnsi="Arial" w:cs="Arial"/>
                <w:color w:val="000000"/>
                <w:sz w:val="20"/>
                <w:szCs w:val="20"/>
                <w:highlight w:val="lightGray"/>
              </w:rPr>
              <w:t>DOS RECURSOS</w:t>
            </w:r>
          </w:hyperlink>
          <w:hyperlink w:anchor="_heading=h.1v1yuxt">
            <w:r w:rsidR="0044520D">
              <w:rPr>
                <w:rFonts w:ascii="Arial" w:eastAsia="Arial" w:hAnsi="Arial" w:cs="Arial"/>
                <w:color w:val="000000"/>
                <w:sz w:val="20"/>
                <w:szCs w:val="20"/>
              </w:rPr>
              <w:tab/>
              <w:t>22</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u6wntf">
            <w:r w:rsidR="0044520D">
              <w:rPr>
                <w:rFonts w:ascii="Arial" w:eastAsia="Arial" w:hAnsi="Arial" w:cs="Arial"/>
                <w:color w:val="000000"/>
                <w:sz w:val="20"/>
                <w:szCs w:val="20"/>
              </w:rPr>
              <w:t xml:space="preserve">12. </w:t>
            </w:r>
          </w:hyperlink>
          <w:hyperlink w:anchor="_heading=h.2u6wntf">
            <w:r w:rsidR="0044520D">
              <w:rPr>
                <w:rFonts w:ascii="Arial" w:eastAsia="Arial" w:hAnsi="Arial" w:cs="Arial"/>
                <w:color w:val="000000"/>
                <w:sz w:val="20"/>
                <w:szCs w:val="20"/>
                <w:highlight w:val="lightGray"/>
              </w:rPr>
              <w:t>DAS INFRAÇÕES ADMINISTRATIVAS E SANÇÕES</w:t>
            </w:r>
          </w:hyperlink>
          <w:hyperlink w:anchor="_heading=h.2u6wntf">
            <w:r w:rsidR="0044520D">
              <w:rPr>
                <w:rFonts w:ascii="Arial" w:eastAsia="Arial" w:hAnsi="Arial" w:cs="Arial"/>
                <w:color w:val="000000"/>
                <w:sz w:val="20"/>
                <w:szCs w:val="20"/>
              </w:rPr>
              <w:tab/>
              <w:t>23</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l18frh">
            <w:r w:rsidR="0044520D">
              <w:rPr>
                <w:rFonts w:ascii="Arial" w:eastAsia="Arial" w:hAnsi="Arial" w:cs="Arial"/>
                <w:color w:val="000000"/>
                <w:sz w:val="20"/>
                <w:szCs w:val="20"/>
              </w:rPr>
              <w:t xml:space="preserve">13. </w:t>
            </w:r>
          </w:hyperlink>
          <w:hyperlink w:anchor="_heading=h.3l18frh">
            <w:r w:rsidR="0044520D">
              <w:rPr>
                <w:rFonts w:ascii="Arial" w:eastAsia="Arial" w:hAnsi="Arial" w:cs="Arial"/>
                <w:color w:val="000000"/>
                <w:sz w:val="20"/>
                <w:szCs w:val="20"/>
                <w:highlight w:val="lightGray"/>
              </w:rPr>
              <w:t>DA IMPUGNAÇÃO AO EDITAL E DO PEDIDO DE ESCLARECIMENTO</w:t>
            </w:r>
          </w:hyperlink>
          <w:hyperlink w:anchor="_heading=h.3l18frh">
            <w:r w:rsidR="0044520D">
              <w:rPr>
                <w:rFonts w:ascii="Arial" w:eastAsia="Arial" w:hAnsi="Arial" w:cs="Arial"/>
                <w:color w:val="000000"/>
                <w:sz w:val="20"/>
                <w:szCs w:val="20"/>
              </w:rPr>
              <w:tab/>
              <w:t>26</w:t>
            </w:r>
          </w:hyperlink>
        </w:p>
        <w:p w:rsidR="00F943C0" w:rsidRDefault="007F093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06ipza">
            <w:r w:rsidR="0044520D">
              <w:rPr>
                <w:rFonts w:ascii="Arial" w:eastAsia="Arial" w:hAnsi="Arial" w:cs="Arial"/>
                <w:color w:val="000000"/>
                <w:sz w:val="20"/>
                <w:szCs w:val="20"/>
              </w:rPr>
              <w:t xml:space="preserve">14. </w:t>
            </w:r>
          </w:hyperlink>
          <w:hyperlink w:anchor="_heading=h.206ipza">
            <w:r w:rsidR="0044520D">
              <w:rPr>
                <w:rFonts w:ascii="Arial" w:eastAsia="Arial" w:hAnsi="Arial" w:cs="Arial"/>
                <w:color w:val="000000"/>
                <w:sz w:val="20"/>
                <w:szCs w:val="20"/>
                <w:highlight w:val="lightGray"/>
              </w:rPr>
              <w:t>DAS DISPOSIÇÕES GERAIS</w:t>
            </w:r>
          </w:hyperlink>
          <w:hyperlink w:anchor="_heading=h.206ipza">
            <w:r w:rsidR="0044520D">
              <w:rPr>
                <w:rFonts w:ascii="Arial" w:eastAsia="Arial" w:hAnsi="Arial" w:cs="Arial"/>
                <w:color w:val="000000"/>
                <w:sz w:val="20"/>
                <w:szCs w:val="20"/>
              </w:rPr>
              <w:tab/>
              <w:t>26</w:t>
            </w:r>
          </w:hyperlink>
        </w:p>
        <w:p w:rsidR="00F943C0" w:rsidRDefault="0044520D">
          <w:r>
            <w:fldChar w:fldCharType="end"/>
          </w:r>
        </w:p>
      </w:sdtContent>
    </w:sdt>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rPr>
          <w:rFonts w:ascii="Arial" w:eastAsia="Arial" w:hAnsi="Arial" w:cs="Arial"/>
          <w:b/>
          <w:color w:val="5B5B5F"/>
          <w:sz w:val="28"/>
          <w:szCs w:val="28"/>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F943C0">
      <w:pPr>
        <w:spacing w:before="288" w:after="288" w:line="312" w:lineRule="auto"/>
        <w:ind w:firstLine="567"/>
        <w:rPr>
          <w:rFonts w:ascii="Arial" w:eastAsia="Arial" w:hAnsi="Arial" w:cs="Arial"/>
          <w:b/>
          <w:color w:val="000000"/>
          <w:sz w:val="20"/>
          <w:szCs w:val="20"/>
        </w:rPr>
      </w:pPr>
    </w:p>
    <w:p w:rsidR="00F943C0" w:rsidRDefault="0044520D">
      <w:pPr>
        <w:spacing w:before="288" w:after="288" w:line="312" w:lineRule="auto"/>
        <w:rPr>
          <w:rFonts w:ascii="Arial" w:eastAsia="Arial" w:hAnsi="Arial" w:cs="Arial"/>
          <w:b/>
          <w:color w:val="000000"/>
          <w:sz w:val="20"/>
          <w:szCs w:val="20"/>
        </w:rPr>
      </w:pPr>
      <w:r>
        <w:rPr>
          <w:noProof/>
        </w:rPr>
        <w:lastRenderedPageBreak/>
        <w:drawing>
          <wp:anchor distT="0" distB="0" distL="0" distR="0" simplePos="0" relativeHeight="251664384" behindDoc="0" locked="0" layoutInCell="1" hidden="0" allowOverlap="1">
            <wp:simplePos x="0" y="0"/>
            <wp:positionH relativeFrom="column">
              <wp:posOffset>2694940</wp:posOffset>
            </wp:positionH>
            <wp:positionV relativeFrom="paragraph">
              <wp:posOffset>29210</wp:posOffset>
            </wp:positionV>
            <wp:extent cx="640080" cy="619125"/>
            <wp:effectExtent l="0" t="0" r="0" b="0"/>
            <wp:wrapNone/>
            <wp:docPr id="19477786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40080" cy="619125"/>
                    </a:xfrm>
                    <a:prstGeom prst="rect">
                      <a:avLst/>
                    </a:prstGeom>
                    <a:ln/>
                  </pic:spPr>
                </pic:pic>
              </a:graphicData>
            </a:graphic>
          </wp:anchor>
        </w:drawing>
      </w:r>
    </w:p>
    <w:p w:rsidR="00F943C0" w:rsidRDefault="00F943C0">
      <w:pPr>
        <w:spacing w:before="288" w:after="288" w:line="312" w:lineRule="auto"/>
        <w:ind w:firstLine="567"/>
        <w:rPr>
          <w:rFonts w:ascii="Arial" w:eastAsia="Arial" w:hAnsi="Arial" w:cs="Arial"/>
          <w:b/>
          <w:i/>
          <w:color w:val="FF0000"/>
          <w:sz w:val="20"/>
          <w:szCs w:val="20"/>
        </w:rPr>
      </w:pPr>
    </w:p>
    <w:p w:rsidR="00F943C0" w:rsidRDefault="0044520D">
      <w:pPr>
        <w:tabs>
          <w:tab w:val="left" w:pos="6284"/>
        </w:tabs>
        <w:jc w:val="center"/>
      </w:pPr>
      <w:r>
        <w:rPr>
          <w:rFonts w:ascii="Calibri" w:eastAsia="Calibri" w:hAnsi="Calibri" w:cs="Calibri"/>
          <w:b/>
          <w:sz w:val="22"/>
          <w:szCs w:val="22"/>
        </w:rPr>
        <w:t>MINISTÉRIO DA EDUCAÇÃO</w:t>
      </w:r>
    </w:p>
    <w:p w:rsidR="00F943C0" w:rsidRDefault="0044520D">
      <w:pPr>
        <w:keepNext/>
        <w:keepLines/>
        <w:pBdr>
          <w:top w:val="nil"/>
          <w:left w:val="nil"/>
          <w:bottom w:val="nil"/>
          <w:right w:val="nil"/>
          <w:between w:val="nil"/>
        </w:pBdr>
        <w:jc w:val="center"/>
        <w:rPr>
          <w:rFonts w:ascii="Calibri" w:eastAsia="Calibri" w:hAnsi="Calibri" w:cs="Calibri"/>
          <w:b/>
          <w:color w:val="366091"/>
          <w:sz w:val="28"/>
          <w:szCs w:val="28"/>
        </w:rPr>
      </w:pPr>
      <w:bookmarkStart w:id="3" w:name="_heading=h.1fob9te" w:colFirst="0" w:colLast="0"/>
      <w:bookmarkEnd w:id="3"/>
      <w:r>
        <w:rPr>
          <w:rFonts w:ascii="Calibri" w:eastAsia="Calibri" w:hAnsi="Calibri" w:cs="Calibri"/>
          <w:b/>
          <w:color w:val="000000"/>
          <w:sz w:val="22"/>
          <w:szCs w:val="22"/>
        </w:rPr>
        <w:t>UNIVERSIDADE FEDERAL FLUMINENSE</w:t>
      </w:r>
    </w:p>
    <w:p w:rsidR="00F943C0" w:rsidRDefault="0044520D">
      <w:pPr>
        <w:jc w:val="center"/>
      </w:pPr>
      <w:r>
        <w:rPr>
          <w:rFonts w:ascii="Calibri" w:eastAsia="Calibri" w:hAnsi="Calibri" w:cs="Calibri"/>
          <w:b/>
          <w:sz w:val="22"/>
          <w:szCs w:val="22"/>
        </w:rPr>
        <w:t>PRÓ-REITORIA DE ADMINISTRAÇÃO</w:t>
      </w:r>
    </w:p>
    <w:p w:rsidR="00F943C0" w:rsidRDefault="0044520D">
      <w:pPr>
        <w:jc w:val="center"/>
      </w:pPr>
      <w:r>
        <w:rPr>
          <w:rFonts w:ascii="Calibri" w:eastAsia="Calibri" w:hAnsi="Calibri" w:cs="Calibri"/>
          <w:b/>
          <w:sz w:val="22"/>
          <w:szCs w:val="22"/>
        </w:rPr>
        <w:t xml:space="preserve">COORDENAÇÃO DE LICITAÇÃO </w:t>
      </w:r>
    </w:p>
    <w:p w:rsidR="00F943C0" w:rsidRDefault="00F943C0">
      <w:pPr>
        <w:jc w:val="center"/>
        <w:rPr>
          <w:rFonts w:ascii="Calibri" w:eastAsia="Calibri" w:hAnsi="Calibri" w:cs="Calibri"/>
          <w:b/>
          <w:sz w:val="22"/>
          <w:szCs w:val="22"/>
        </w:rPr>
      </w:pPr>
    </w:p>
    <w:p w:rsidR="00F943C0" w:rsidRDefault="00F943C0">
      <w:pPr>
        <w:tabs>
          <w:tab w:val="left" w:pos="708"/>
          <w:tab w:val="center" w:pos="4252"/>
          <w:tab w:val="right" w:pos="8504"/>
        </w:tabs>
        <w:spacing w:before="100" w:after="100"/>
        <w:jc w:val="both"/>
        <w:rPr>
          <w:rFonts w:ascii="Calibri" w:eastAsia="Calibri" w:hAnsi="Calibri" w:cs="Calibri"/>
          <w:b/>
          <w:i/>
          <w:color w:val="FF0000"/>
          <w:sz w:val="22"/>
          <w:szCs w:val="22"/>
        </w:rPr>
      </w:pPr>
    </w:p>
    <w:p w:rsidR="00F943C0" w:rsidRDefault="0044520D">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EDITAL DE LICITAÇÃO</w:t>
      </w:r>
    </w:p>
    <w:p w:rsidR="00F943C0" w:rsidRDefault="0044520D">
      <w:pPr>
        <w:spacing w:before="100" w:after="100"/>
        <w:jc w:val="center"/>
        <w:rPr>
          <w:sz w:val="20"/>
          <w:szCs w:val="20"/>
        </w:rPr>
      </w:pPr>
      <w:r>
        <w:rPr>
          <w:rFonts w:ascii="Verdana" w:eastAsia="Verdana" w:hAnsi="Verdana" w:cs="Verdana"/>
          <w:b/>
          <w:sz w:val="20"/>
          <w:szCs w:val="20"/>
        </w:rPr>
        <w:t>PREGÃO ELETRÔNICO Nº 90.006/2024/AD</w:t>
      </w:r>
    </w:p>
    <w:p w:rsidR="00F943C0" w:rsidRDefault="0044520D">
      <w:pPr>
        <w:spacing w:before="100" w:after="100"/>
        <w:jc w:val="center"/>
        <w:rPr>
          <w:rFonts w:ascii="Verdana" w:eastAsia="Verdana" w:hAnsi="Verdana" w:cs="Verdana"/>
          <w:b/>
          <w:sz w:val="20"/>
          <w:szCs w:val="20"/>
        </w:rPr>
      </w:pPr>
      <w:r>
        <w:rPr>
          <w:rFonts w:ascii="Verdana" w:eastAsia="Verdana" w:hAnsi="Verdana" w:cs="Verdana"/>
          <w:b/>
          <w:color w:val="000000"/>
          <w:sz w:val="20"/>
          <w:szCs w:val="20"/>
        </w:rPr>
        <w:t xml:space="preserve">PROCESSO Nº </w:t>
      </w:r>
      <w:r>
        <w:rPr>
          <w:rFonts w:ascii="Verdana" w:eastAsia="Verdana" w:hAnsi="Verdana" w:cs="Verdana"/>
          <w:b/>
          <w:sz w:val="20"/>
          <w:szCs w:val="20"/>
        </w:rPr>
        <w:t>23069.187307/2023-11</w:t>
      </w:r>
    </w:p>
    <w:p w:rsidR="00F943C0" w:rsidRDefault="00F943C0">
      <w:pPr>
        <w:spacing w:before="100" w:after="100"/>
        <w:jc w:val="center"/>
        <w:rPr>
          <w:rFonts w:ascii="Verdana" w:eastAsia="Verdana" w:hAnsi="Verdana" w:cs="Verdana"/>
          <w:b/>
          <w:color w:val="000000"/>
          <w:sz w:val="20"/>
          <w:szCs w:val="20"/>
        </w:rPr>
      </w:pPr>
    </w:p>
    <w:p w:rsidR="00F943C0" w:rsidRDefault="00F943C0">
      <w:pPr>
        <w:spacing w:before="100" w:after="100"/>
        <w:jc w:val="center"/>
        <w:rPr>
          <w:rFonts w:ascii="Arial" w:eastAsia="Arial" w:hAnsi="Arial" w:cs="Arial"/>
          <w:color w:val="000000"/>
          <w:sz w:val="20"/>
          <w:szCs w:val="20"/>
        </w:rPr>
      </w:pPr>
    </w:p>
    <w:p w:rsidR="00F943C0" w:rsidRDefault="0044520D">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4">
        <w:r>
          <w:rPr>
            <w:rFonts w:ascii="Arial" w:eastAsia="Arial" w:hAnsi="Arial" w:cs="Arial"/>
            <w:color w:val="0000FF"/>
            <w:sz w:val="20"/>
            <w:szCs w:val="20"/>
            <w:u w:val="single"/>
          </w:rPr>
          <w:t>Lei nº 14.133, de 2021</w:t>
        </w:r>
      </w:hyperlink>
      <w:r>
        <w:rPr>
          <w:rFonts w:ascii="Arial" w:eastAsia="Arial" w:hAnsi="Arial" w:cs="Arial"/>
          <w:sz w:val="20"/>
          <w:szCs w:val="2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5">
        <w:r>
          <w:rPr>
            <w:rFonts w:ascii="Arial" w:eastAsia="Arial" w:hAnsi="Arial" w:cs="Arial"/>
            <w:sz w:val="20"/>
            <w:szCs w:val="20"/>
          </w:rPr>
          <w:t>Decreto nº 11.462, de 31 de março de 202</w:t>
        </w:r>
      </w:hyperlink>
      <w:r>
        <w:rPr>
          <w:rFonts w:ascii="Arial" w:eastAsia="Arial" w:hAnsi="Arial" w:cs="Arial"/>
          <w:sz w:val="20"/>
          <w:szCs w:val="20"/>
        </w:rPr>
        <w:t>3, e demais legislação aplicável e, ainda, de acordo com as condições estabelecidas neste Edital.</w:t>
      </w:r>
    </w:p>
    <w:p w:rsidR="00F943C0" w:rsidRDefault="00F943C0">
      <w:pPr>
        <w:spacing w:before="288" w:after="288" w:line="312" w:lineRule="auto"/>
        <w:ind w:firstLine="567"/>
        <w:jc w:val="both"/>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t>DO OBJETO</w:t>
      </w:r>
    </w:p>
    <w:p w:rsidR="00F943C0" w:rsidRDefault="0044520D">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 xml:space="preserve">O objeto da presente licitação é Registro de Preços para eventual </w:t>
      </w:r>
      <w:r>
        <w:rPr>
          <w:rFonts w:ascii="Arial" w:eastAsia="Arial" w:hAnsi="Arial" w:cs="Arial"/>
          <w:sz w:val="20"/>
          <w:szCs w:val="20"/>
        </w:rPr>
        <w:t>aquisição de material laboratorial 1</w:t>
      </w:r>
      <w:r>
        <w:rPr>
          <w:rFonts w:ascii="Arial" w:eastAsia="Arial" w:hAnsi="Arial" w:cs="Arial"/>
          <w:color w:val="000000"/>
          <w:sz w:val="20"/>
          <w:szCs w:val="20"/>
        </w:rPr>
        <w:t>,</w:t>
      </w:r>
      <w:r>
        <w:rPr>
          <w:rFonts w:ascii="Calibri" w:eastAsia="Calibri" w:hAnsi="Calibri" w:cs="Calibri"/>
          <w:color w:val="000000"/>
          <w:sz w:val="20"/>
          <w:szCs w:val="20"/>
        </w:rPr>
        <w:t> </w:t>
      </w:r>
      <w:r>
        <w:rPr>
          <w:rFonts w:ascii="Arial" w:eastAsia="Arial" w:hAnsi="Arial" w:cs="Arial"/>
          <w:color w:val="000000"/>
          <w:sz w:val="20"/>
          <w:szCs w:val="20"/>
        </w:rPr>
        <w:t xml:space="preserve">conforme condições, quantidades e exigências estabelecidas neste instrumento e </w:t>
      </w:r>
      <w:proofErr w:type="gramStart"/>
      <w:r>
        <w:rPr>
          <w:rFonts w:ascii="Arial" w:eastAsia="Arial" w:hAnsi="Arial" w:cs="Arial"/>
          <w:color w:val="000000"/>
          <w:sz w:val="20"/>
          <w:szCs w:val="20"/>
        </w:rPr>
        <w:t>seus anexo</w:t>
      </w:r>
      <w:proofErr w:type="gramEnd"/>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 w:name="_heading=h.2et92p0" w:colFirst="0" w:colLast="0"/>
      <w:bookmarkEnd w:id="5"/>
      <w:r>
        <w:rPr>
          <w:rFonts w:ascii="Arial" w:eastAsia="Arial" w:hAnsi="Arial" w:cs="Arial"/>
          <w:b/>
          <w:color w:val="000000"/>
          <w:sz w:val="20"/>
          <w:szCs w:val="20"/>
          <w:highlight w:val="lightGray"/>
        </w:rPr>
        <w:t>DO REGISTRO DE PREÇOS</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regras referentes aos órgãos gerenciador e participantes, bem como a eventuais adesões são as que constam da minuta de Ata de Registro de Preços.</w:t>
      </w:r>
    </w:p>
    <w:p w:rsidR="00F943C0" w:rsidRDefault="00F943C0"/>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 w:name="_heading=h.tyjcwt" w:colFirst="0" w:colLast="0"/>
      <w:bookmarkEnd w:id="6"/>
      <w:r>
        <w:rPr>
          <w:rFonts w:ascii="Arial" w:eastAsia="Arial" w:hAnsi="Arial" w:cs="Arial"/>
          <w:b/>
          <w:color w:val="000000"/>
          <w:sz w:val="20"/>
          <w:szCs w:val="20"/>
          <w:highlight w:val="lightGray"/>
        </w:rPr>
        <w:lastRenderedPageBreak/>
        <w:t>DA PARTICIPAÇÃO NA LICITAÇÃO</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6">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não observância do disposto no item anterior poderá ensejar desclassificação no momento da habilitação.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Para a participação exclusiva a microempresas e empresas de pequeno porte, nos termos do </w:t>
      </w:r>
      <w:hyperlink r:id="rId17">
        <w:r>
          <w:rPr>
            <w:rFonts w:ascii="Arial" w:eastAsia="Arial" w:hAnsi="Arial" w:cs="Arial"/>
            <w:color w:val="0000FF"/>
            <w:sz w:val="20"/>
            <w:szCs w:val="20"/>
            <w:u w:val="single"/>
          </w:rPr>
          <w:t>art. 48 da Lei Complementar nº 123, de 14 de dezembro de 2006</w:t>
        </w:r>
      </w:hyperlink>
      <w:r>
        <w:rPr>
          <w:rFonts w:ascii="Arial" w:eastAsia="Arial" w:hAnsi="Arial" w:cs="Arial"/>
          <w:color w:val="000000"/>
          <w:sz w:val="20"/>
          <w:szCs w:val="20"/>
        </w:rPr>
        <w:t>, observar o anexo I-A.</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7" w:name="_heading=h.3dy6vkm" w:colFirst="0" w:colLast="0"/>
      <w:bookmarkEnd w:id="7"/>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8"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9">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sz w:val="20"/>
          <w:szCs w:val="20"/>
        </w:rPr>
      </w:pPr>
      <w:r>
        <w:rPr>
          <w:rFonts w:ascii="Arial" w:eastAsia="Arial" w:hAnsi="Arial" w:cs="Arial"/>
          <w:sz w:val="20"/>
          <w:szCs w:val="20"/>
        </w:rPr>
        <w:t xml:space="preserve">Considerando os termos da Lei 14.133/2021, que determina as regras do procedimento licitatório, as exigências contidas na habilitação deverão ser observadas por todas as empresas participantes independe de seu porte, em </w:t>
      </w:r>
      <w:r>
        <w:rPr>
          <w:rFonts w:ascii="Arial" w:eastAsia="Arial" w:hAnsi="Arial" w:cs="Arial"/>
          <w:b/>
          <w:sz w:val="20"/>
          <w:szCs w:val="20"/>
        </w:rPr>
        <w:t xml:space="preserve">especial atenção </w:t>
      </w:r>
      <w:r>
        <w:rPr>
          <w:rFonts w:ascii="Arial" w:eastAsia="Arial" w:hAnsi="Arial" w:cs="Arial"/>
          <w:sz w:val="20"/>
          <w:szCs w:val="20"/>
        </w:rPr>
        <w:t xml:space="preserve">ao que abrange os requisitos de </w:t>
      </w:r>
      <w:r>
        <w:rPr>
          <w:rFonts w:ascii="Arial" w:eastAsia="Arial" w:hAnsi="Arial" w:cs="Arial"/>
          <w:sz w:val="20"/>
          <w:szCs w:val="20"/>
        </w:rPr>
        <w:lastRenderedPageBreak/>
        <w:t>qualificação econômico-financeira, conforme descrito no subitem 7.10 deste edital e no Termo de Referência.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8" w:name="_heading=h.1t3h5sf" w:colFirst="0" w:colLast="0"/>
      <w:bookmarkEnd w:id="8"/>
      <w:r>
        <w:rPr>
          <w:rFonts w:ascii="Arial" w:eastAsia="Arial" w:hAnsi="Arial" w:cs="Arial"/>
          <w:color w:val="000000"/>
          <w:sz w:val="20"/>
          <w:szCs w:val="20"/>
        </w:rPr>
        <w:t>Não poderão disputar esta licitação:</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aquele</w:t>
      </w:r>
      <w:proofErr w:type="gramEnd"/>
      <w:r>
        <w:rPr>
          <w:rFonts w:ascii="Arial" w:eastAsia="Arial" w:hAnsi="Arial" w:cs="Arial"/>
          <w:color w:val="000000"/>
          <w:sz w:val="20"/>
          <w:szCs w:val="20"/>
        </w:rPr>
        <w:t xml:space="preserve"> que não atenda às condições deste Edital e seu(s) anexo(s);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bookmarkStart w:id="9" w:name="_heading=h.4d34og8" w:colFirst="0" w:colLast="0"/>
      <w:bookmarkEnd w:id="9"/>
      <w:proofErr w:type="gramStart"/>
      <w:r>
        <w:rPr>
          <w:rFonts w:ascii="Arial" w:eastAsia="Arial" w:hAnsi="Arial" w:cs="Arial"/>
          <w:color w:val="000000"/>
          <w:sz w:val="20"/>
          <w:szCs w:val="20"/>
        </w:rPr>
        <w:t>pessoa</w:t>
      </w:r>
      <w:proofErr w:type="gramEnd"/>
      <w:r>
        <w:rPr>
          <w:rFonts w:ascii="Arial" w:eastAsia="Arial" w:hAnsi="Arial" w:cs="Arial"/>
          <w:color w:val="000000"/>
          <w:sz w:val="20"/>
          <w:szCs w:val="20"/>
        </w:rPr>
        <w:t xml:space="preserve"> física ou jurídica que se encontre, ao tempo da licitação, impossibilitada de participar da licitação em decorrência de sanção que lhe foi imposta;</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aquele</w:t>
      </w:r>
      <w:proofErr w:type="gramEnd"/>
      <w:r>
        <w:rPr>
          <w:rFonts w:ascii="Arial" w:eastAsia="Arial" w:hAnsi="Arial" w:cs="Arial"/>
          <w:color w:val="000000"/>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bookmarkStart w:id="10" w:name="_heading=h.2s8eyo1" w:colFirst="0" w:colLast="0"/>
      <w:bookmarkEnd w:id="10"/>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controladoras, controladas ou coligadas, nos termos da Lei nº 6.404, de 15 de dezembro de 1976, concorrendo entre si;</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pessoa</w:t>
      </w:r>
      <w:proofErr w:type="gramEnd"/>
      <w:r>
        <w:rPr>
          <w:rFonts w:ascii="Arial" w:eastAsia="Arial" w:hAnsi="Arial" w:cs="Arial"/>
          <w:color w:val="000000"/>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pessoas</w:t>
      </w:r>
      <w:proofErr w:type="gramEnd"/>
      <w:r>
        <w:rPr>
          <w:rFonts w:ascii="Arial" w:eastAsia="Arial" w:hAnsi="Arial" w:cs="Arial"/>
          <w:color w:val="000000"/>
          <w:sz w:val="20"/>
          <w:szCs w:val="20"/>
        </w:rPr>
        <w:t xml:space="preserve"> jurídicas reunidas em consórcio;</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Organizações da Sociedade Civil de Interesse Público - OSCIP, atuando nessa condição;</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impedimento de que trata o item 3.6.2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 xml:space="preserve">As vedações de que tratam o Artigo 9º da Lei 14.133/2021 estendem-se </w:t>
      </w:r>
      <w:r>
        <w:rPr>
          <w:rFonts w:ascii="Arial" w:eastAsia="Arial" w:hAnsi="Arial" w:cs="Arial"/>
          <w:color w:val="000000"/>
          <w:sz w:val="20"/>
          <w:szCs w:val="20"/>
        </w:rPr>
        <w:t>a terceiro que auxilie a condução da contratação na qualidade de integrante de equipe de apoio, profissional especializado ou funcionário ou representante de empresa que preste assessoria técnica.</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1" w:name="_heading=h.lnxbz9" w:colFirst="0" w:colLast="0"/>
      <w:bookmarkEnd w:id="11"/>
      <w:r>
        <w:rPr>
          <w:rFonts w:ascii="Arial" w:eastAsia="Arial" w:hAnsi="Arial" w:cs="Arial"/>
          <w:b/>
          <w:color w:val="000000"/>
          <w:sz w:val="20"/>
          <w:szCs w:val="20"/>
          <w:highlight w:val="lightGray"/>
        </w:rPr>
        <w:t>DA APRESENTAÇÃO DA PROPOSTA E DOS DOCUMENTOS DE HABILITAÇÃO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2" w:name="_heading=h.35nkun2" w:colFirst="0" w:colLast="0"/>
      <w:bookmarkEnd w:id="12"/>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3" w:name="_heading=h.1ksv4uv" w:colFirst="0" w:colLast="0"/>
      <w:bookmarkEnd w:id="13"/>
      <w:r>
        <w:rPr>
          <w:rFonts w:ascii="Arial" w:eastAsia="Arial" w:hAnsi="Arial" w:cs="Arial"/>
          <w:color w:val="000000"/>
          <w:sz w:val="20"/>
          <w:szCs w:val="20"/>
        </w:rPr>
        <w:t>No cadastramento da proposta inicial, o licitante declarará, em campo próprio do sistema, que:</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está</w:t>
      </w:r>
      <w:proofErr w:type="gramEnd"/>
      <w:r>
        <w:rPr>
          <w:rFonts w:ascii="Arial" w:eastAsia="Arial" w:hAnsi="Arial" w:cs="Arial"/>
          <w:color w:val="000000"/>
          <w:sz w:val="20"/>
          <w:szCs w:val="20"/>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Pr>
          <w:rFonts w:ascii="Arial" w:eastAsia="Arial" w:hAnsi="Arial" w:cs="Arial"/>
          <w:color w:val="000000"/>
          <w:sz w:val="20"/>
          <w:szCs w:val="20"/>
        </w:rPr>
        <w:t>infralegais</w:t>
      </w:r>
      <w:proofErr w:type="spellEnd"/>
      <w:r>
        <w:rPr>
          <w:rFonts w:ascii="Arial" w:eastAsia="Arial" w:hAnsi="Arial" w:cs="Arial"/>
          <w:color w:val="000000"/>
          <w:sz w:val="20"/>
          <w:szCs w:val="20"/>
        </w:rPr>
        <w:t>, nas convenções coletivas de trabalho e nos termos de ajustamento de conduta vigentes na data de sua entrega em definitivo e que cumpre plenamente os requisitos de habilitação definidos no instrumento convocatório;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21"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2">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cumpre</w:t>
      </w:r>
      <w:proofErr w:type="gramEnd"/>
      <w:r>
        <w:rPr>
          <w:rFonts w:ascii="Arial" w:eastAsia="Arial" w:hAnsi="Arial" w:cs="Arial"/>
          <w:color w:val="000000"/>
          <w:sz w:val="20"/>
          <w:szCs w:val="20"/>
        </w:rPr>
        <w:t xml:space="preserve"> as exigências de reserva de cargos para pessoa com deficiência e para reabilitado da Previdência Social, previstas em lei e em outras normas específicas.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23"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4" w:name="_heading=h.44sinio" w:colFirst="0" w:colLast="0"/>
      <w:bookmarkEnd w:id="14"/>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4"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5" w:anchor="art4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42 a 49</w:t>
        </w:r>
      </w:hyperlink>
      <w:r>
        <w:rPr>
          <w:rFonts w:ascii="Arial" w:eastAsia="Arial" w:hAnsi="Arial" w:cs="Arial"/>
          <w:color w:val="000000"/>
          <w:sz w:val="20"/>
          <w:szCs w:val="20"/>
        </w:rPr>
        <w:t xml:space="preserve">, observado o disposto nos </w:t>
      </w:r>
      <w:hyperlink r:id="rId26" w:anchor="art4%C2%A71">
        <w:r>
          <w:rPr>
            <w:rFonts w:ascii="Arial" w:eastAsia="Arial" w:hAnsi="Arial" w:cs="Arial"/>
            <w:color w:val="0000FF"/>
            <w:sz w:val="20"/>
            <w:szCs w:val="20"/>
            <w:u w:val="single"/>
          </w:rPr>
          <w:t>§§ 1º ao 3º do art. 4º, da Lei n.º 14.133, de 2021.</w:t>
        </w:r>
      </w:hyperlink>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item exclusivo para participação de microempresas e empresas de pequeno porte, a assinalação do campo “não” impedirá o prosseguimento no certame, para aquele item;</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lastRenderedPageBreak/>
        <w:t xml:space="preserve">nos itens em que a participação não for exclusiva para microempresas e empresas de pequeno porte, a assinalação do campo “não” apenas produzirá o efeito de o licitante não ter direito ao tratamento favorecido previsto na </w:t>
      </w:r>
      <w:hyperlink r:id="rId27">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falsidade da declaração de que trata os itens 4.2 ou 4.4 sujeitará o licitante às sanções previstas na </w:t>
      </w:r>
      <w:hyperlink r:id="rId28">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 anteriormente inseridos no sistema</w:t>
      </w:r>
      <w:r>
        <w:rPr>
          <w:rFonts w:ascii="Arial" w:eastAsia="Arial" w:hAnsi="Arial" w:cs="Arial"/>
          <w:color w:val="000000"/>
          <w:sz w:val="20"/>
          <w:szCs w:val="20"/>
        </w:rPr>
        <w:t>, até a abertura da sessão pública.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5" w:name="_heading=h.2jxsxqh" w:colFirst="0" w:colLast="0"/>
      <w:bookmarkEnd w:id="15"/>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aplicação do intervalo mínimo de diferença de valores ou de percentuais entre os lances, que incidirá tanto em relação aos lances intermediários quanto em relação ao lance que cobrir a melhor oferta; e</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os</w:t>
      </w:r>
      <w:proofErr w:type="gramEnd"/>
      <w:r>
        <w:rPr>
          <w:rFonts w:ascii="Arial" w:eastAsia="Arial" w:hAnsi="Arial" w:cs="Arial"/>
          <w:color w:val="000000"/>
          <w:sz w:val="20"/>
          <w:szCs w:val="20"/>
        </w:rPr>
        <w:t xml:space="preserve"> lances serão de envio automático pelo sistema, respeitado o valor final mínimo estabelecido e o intervalo de que trata o subitem acima.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valor</w:t>
      </w:r>
      <w:proofErr w:type="gramEnd"/>
      <w:r>
        <w:rPr>
          <w:rFonts w:ascii="Arial" w:eastAsia="Arial" w:hAnsi="Arial" w:cs="Arial"/>
          <w:color w:val="000000"/>
          <w:sz w:val="20"/>
          <w:szCs w:val="20"/>
        </w:rPr>
        <w:t xml:space="preserve"> superior a lance já registrado pelo fornecedor no sistema, quando adotado o critério de julgamento por menor preço; e</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percentual</w:t>
      </w:r>
      <w:proofErr w:type="gramEnd"/>
      <w:r>
        <w:rPr>
          <w:rFonts w:ascii="Arial" w:eastAsia="Arial" w:hAnsi="Arial" w:cs="Arial"/>
          <w:color w:val="000000"/>
          <w:sz w:val="20"/>
          <w:szCs w:val="20"/>
        </w:rPr>
        <w:t xml:space="preserve"> de desconto inferior a lance já registrado pelo fornecedor no sistema, quando adotado o critério de julgamento por maior desconto.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Caberá ao licitante interessado em participar </w:t>
      </w:r>
      <w:proofErr w:type="gramStart"/>
      <w:r>
        <w:rPr>
          <w:rFonts w:ascii="Arial" w:eastAsia="Arial" w:hAnsi="Arial" w:cs="Arial"/>
          <w:color w:val="000000"/>
          <w:sz w:val="20"/>
          <w:szCs w:val="20"/>
        </w:rPr>
        <w:t>da</w:t>
      </w:r>
      <w:proofErr w:type="gramEnd"/>
      <w:r>
        <w:rPr>
          <w:rFonts w:ascii="Arial" w:eastAsia="Arial" w:hAnsi="Arial" w:cs="Arial"/>
          <w:color w:val="000000"/>
          <w:sz w:val="20"/>
          <w:szCs w:val="20"/>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rsidR="00F943C0" w:rsidRDefault="00F943C0">
      <w:pPr>
        <w:rPr>
          <w:rFonts w:ascii="Arial" w:eastAsia="Arial" w:hAnsi="Arial" w:cs="Arial"/>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6" w:name="_heading=h.z337ya" w:colFirst="0" w:colLast="0"/>
      <w:bookmarkEnd w:id="16"/>
      <w:r>
        <w:rPr>
          <w:rFonts w:ascii="Arial" w:eastAsia="Arial" w:hAnsi="Arial" w:cs="Arial"/>
          <w:b/>
          <w:color w:val="000000"/>
          <w:sz w:val="20"/>
          <w:szCs w:val="20"/>
          <w:highlight w:val="lightGray"/>
        </w:rPr>
        <w:t>DO PREENCHIMENTO DA PROPOSTA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enviar sua proposta mediante o preenchimento, no sistema eletrônico, dos seguintes campos:</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Valor unitário e total do item/grupo;</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Marca;</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Fabricante; </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Descrição do objeto, contendo as informações similares à especificação do Termo de Referência;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deverão registrar uma única marca corresponde ao produto ofertado para que não haja prejuízos à isonomia do certame, sendo passível de recusa da proposta.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são responsáveis por cadastrar suas informações no sistema e não poderão alegar posteriormente equívocos ou erros.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especificações do objeto contidas na proposta vinculam o licitante.</w:t>
      </w:r>
      <w:r>
        <w:rPr>
          <w:rFonts w:ascii="Arial" w:eastAsia="Arial" w:hAnsi="Arial" w:cs="Arial"/>
          <w:sz w:val="20"/>
          <w:szCs w:val="20"/>
        </w:rPr>
        <w:tab/>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sz w:val="20"/>
          <w:szCs w:val="20"/>
        </w:rPr>
      </w:pPr>
      <w:r>
        <w:rPr>
          <w:rFonts w:ascii="Arial" w:eastAsia="Arial" w:hAnsi="Arial" w:cs="Arial"/>
          <w:sz w:val="20"/>
          <w:szCs w:val="20"/>
        </w:rPr>
        <w:t>O licitante não poderá oferecer proposta em quantitativo inferior ao máximo previsto para contratação.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4.7.</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xml:space="preserve">; ou condenação dos agentes públicos responsáveis e da empresa contratada ao pagamento dos prejuízos ao erário, caso verificada a ocorrência de superfaturamento por </w:t>
      </w:r>
      <w:proofErr w:type="spellStart"/>
      <w:r>
        <w:rPr>
          <w:rFonts w:ascii="Arial" w:eastAsia="Arial" w:hAnsi="Arial" w:cs="Arial"/>
          <w:color w:val="000000"/>
          <w:sz w:val="20"/>
          <w:szCs w:val="20"/>
        </w:rPr>
        <w:t>sobrepreço</w:t>
      </w:r>
      <w:proofErr w:type="spellEnd"/>
      <w:r>
        <w:rPr>
          <w:rFonts w:ascii="Arial" w:eastAsia="Arial" w:hAnsi="Arial" w:cs="Arial"/>
          <w:color w:val="000000"/>
          <w:sz w:val="20"/>
          <w:szCs w:val="20"/>
        </w:rPr>
        <w:t xml:space="preserve"> na execução do contrato.</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7" w:name="_heading=h.3j2qqm3" w:colFirst="0" w:colLast="0"/>
      <w:bookmarkEnd w:id="17"/>
      <w:r>
        <w:rPr>
          <w:rFonts w:ascii="Arial" w:eastAsia="Arial" w:hAnsi="Arial" w:cs="Arial"/>
          <w:b/>
          <w:color w:val="000000"/>
          <w:sz w:val="20"/>
          <w:szCs w:val="20"/>
          <w:highlight w:val="lightGray"/>
        </w:rPr>
        <w:t>DA ABERTURA DA SESSÃO, CLASSIFICAÇÃO DAS PROPOSTAS E FORMULAÇÃO DE LANCES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b/>
          <w:color w:val="000000"/>
          <w:sz w:val="20"/>
          <w:szCs w:val="20"/>
        </w:rPr>
        <w:t>Os licitantes</w:t>
      </w:r>
      <w:r>
        <w:rPr>
          <w:rFonts w:ascii="Arial" w:eastAsia="Arial" w:hAnsi="Arial" w:cs="Arial"/>
          <w:color w:val="000000"/>
          <w:sz w:val="20"/>
          <w:szCs w:val="20"/>
        </w:rPr>
        <w:t xml:space="preserve"> </w:t>
      </w:r>
      <w:r>
        <w:rPr>
          <w:rFonts w:ascii="Arial" w:eastAsia="Arial" w:hAnsi="Arial" w:cs="Arial"/>
          <w:b/>
          <w:color w:val="000000"/>
          <w:sz w:val="20"/>
          <w:szCs w:val="20"/>
        </w:rPr>
        <w:t>poderão alterar o cadastro de seus valores iniciais</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 sistema disponibilizará campo próprio para troca de mensagens entre o Pregoeiro e os licitantes.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 lance deverá ser ofertado pelo valor do item</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poderão oferecer lances sucessivos, observando o horário fixado para abertura da sessão e as regras estabelecidas no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intervalo mínimo de diferença de valores entre os lances, que incidirá tanto em relação aos lances intermediários quanto em relação à proposta que cobrir a melhor oferta </w:t>
      </w:r>
      <w:proofErr w:type="gramStart"/>
      <w:r>
        <w:rPr>
          <w:rFonts w:ascii="Arial" w:eastAsia="Arial" w:hAnsi="Arial" w:cs="Arial"/>
          <w:color w:val="000000"/>
          <w:sz w:val="20"/>
          <w:szCs w:val="20"/>
        </w:rPr>
        <w:t xml:space="preserve">deverá </w:t>
      </w:r>
      <w:r>
        <w:rPr>
          <w:rFonts w:ascii="Arial" w:eastAsia="Arial" w:hAnsi="Arial" w:cs="Arial"/>
          <w:color w:val="000000"/>
          <w:sz w:val="20"/>
          <w:szCs w:val="20"/>
          <w:highlight w:val="white"/>
        </w:rPr>
        <w:t xml:space="preserve"> </w:t>
      </w:r>
      <w:r>
        <w:rPr>
          <w:color w:val="000000"/>
          <w:highlight w:val="white"/>
        </w:rPr>
        <w:t>ser</w:t>
      </w:r>
      <w:proofErr w:type="gramEnd"/>
      <w:r>
        <w:rPr>
          <w:color w:val="000000"/>
          <w:highlight w:val="white"/>
        </w:rPr>
        <w:t xml:space="preserve"> conforme Anexo I-A deste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adotado.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8" w:name="_heading=h.1y810tw" w:colFirst="0" w:colLast="0"/>
      <w:bookmarkEnd w:id="18"/>
      <w:r>
        <w:rPr>
          <w:rFonts w:ascii="Arial" w:eastAsia="Arial" w:hAnsi="Arial" w:cs="Arial"/>
          <w:color w:val="000000"/>
          <w:sz w:val="20"/>
          <w:szCs w:val="20"/>
        </w:rPr>
        <w:t xml:space="preserve">Caso seja adotado para o envio de lances no pregão eletrônico o </w:t>
      </w:r>
      <w:r>
        <w:rPr>
          <w:rFonts w:ascii="Arial" w:eastAsia="Arial" w:hAnsi="Arial" w:cs="Arial"/>
          <w:b/>
          <w:color w:val="000000"/>
          <w:sz w:val="20"/>
          <w:szCs w:val="20"/>
        </w:rPr>
        <w:t>modo de disputa “aberto</w:t>
      </w:r>
      <w:r>
        <w:rPr>
          <w:rFonts w:ascii="Arial" w:eastAsia="Arial" w:hAnsi="Arial" w:cs="Arial"/>
          <w:color w:val="000000"/>
          <w:sz w:val="20"/>
          <w:szCs w:val="20"/>
        </w:rPr>
        <w:t>”, os licitantes apresentarão lances públicos e sucessivos, com prorrogações.</w:t>
      </w:r>
    </w:p>
    <w:p w:rsidR="00F943C0" w:rsidRDefault="0044520D">
      <w:pPr>
        <w:numPr>
          <w:ilvl w:val="2"/>
          <w:numId w:val="1"/>
        </w:numPr>
        <w:pBdr>
          <w:top w:val="nil"/>
          <w:left w:val="nil"/>
          <w:bottom w:val="nil"/>
          <w:right w:val="nil"/>
          <w:between w:val="nil"/>
        </w:pBdr>
        <w:spacing w:before="288" w:after="288" w:line="312" w:lineRule="auto"/>
        <w:ind w:hanging="495"/>
        <w:jc w:val="both"/>
      </w:pPr>
      <w:bookmarkStart w:id="19" w:name="_heading=h.4i7ojhp" w:colFirst="0" w:colLast="0"/>
      <w:bookmarkEnd w:id="19"/>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F943C0" w:rsidRDefault="0044520D">
      <w:pPr>
        <w:numPr>
          <w:ilvl w:val="2"/>
          <w:numId w:val="1"/>
        </w:numPr>
        <w:pBdr>
          <w:top w:val="nil"/>
          <w:left w:val="nil"/>
          <w:bottom w:val="nil"/>
          <w:right w:val="nil"/>
          <w:between w:val="nil"/>
        </w:pBdr>
        <w:spacing w:before="288" w:after="288" w:line="312" w:lineRule="auto"/>
        <w:ind w:hanging="495"/>
        <w:jc w:val="both"/>
      </w:pPr>
      <w:bookmarkStart w:id="20" w:name="_heading=h.2xcytpi" w:colFirst="0" w:colLast="0"/>
      <w:bookmarkEnd w:id="20"/>
      <w:r>
        <w:rPr>
          <w:rFonts w:ascii="Arial" w:eastAsia="Arial" w:hAnsi="Arial" w:cs="Arial"/>
          <w:color w:val="000000"/>
          <w:sz w:val="20"/>
          <w:szCs w:val="20"/>
        </w:rPr>
        <w:lastRenderedPageBreak/>
        <w:t>Após o reinício previsto no item supra, os licitantes serão convocados para apresentar lances intermediários.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1" w:name="_heading=h.1ci93xb" w:colFirst="0" w:colLast="0"/>
      <w:bookmarkEnd w:id="21"/>
      <w:r>
        <w:rPr>
          <w:rFonts w:ascii="Arial" w:eastAsia="Arial" w:hAnsi="Arial" w:cs="Arial"/>
          <w:color w:val="000000"/>
          <w:sz w:val="20"/>
          <w:szCs w:val="20"/>
        </w:rPr>
        <w:t>Após o término dos prazos estabelecidos nos subitens anteriores, o sistema ordenará e divulgará os lances segundo a ordem crescente de valores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Não serão aceitos dois ou mais lances de mesmo valor, prevalecendo aquele que for recebido e registrado em primeiro lugar.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não apresente lances, concorrerá com o valor de sua proposta.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44 e 45 da Lei Complementar nº 123, de 2006</w:t>
        </w:r>
      </w:hyperlink>
      <w:r>
        <w:rPr>
          <w:rFonts w:ascii="Arial" w:eastAsia="Arial" w:hAnsi="Arial" w:cs="Arial"/>
          <w:color w:val="000000"/>
          <w:sz w:val="20"/>
          <w:szCs w:val="20"/>
        </w:rPr>
        <w:t xml:space="preserve">, regulamentada pelo </w:t>
      </w:r>
      <w:hyperlink r:id="rId31">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 xml:space="preserve">Havendo eventual empate entre propostas ou lances, o critério de desempate será aquele previsto no </w:t>
      </w:r>
      <w:hyperlink r:id="rId32"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disputa</w:t>
      </w:r>
      <w:proofErr w:type="gramEnd"/>
      <w:r>
        <w:rPr>
          <w:rFonts w:ascii="Arial" w:eastAsia="Arial" w:hAnsi="Arial" w:cs="Arial"/>
          <w:color w:val="000000"/>
          <w:sz w:val="20"/>
          <w:szCs w:val="20"/>
        </w:rPr>
        <w:t xml:space="preserve"> final, hipótese em que os licitantes empatados poderão apresentar nova proposta em ato contínuo à classificação;</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avaliação</w:t>
      </w:r>
      <w:proofErr w:type="gramEnd"/>
      <w:r>
        <w:rPr>
          <w:rFonts w:ascii="Arial" w:eastAsia="Arial" w:hAnsi="Arial" w:cs="Arial"/>
          <w:color w:val="000000"/>
          <w:sz w:val="20"/>
          <w:szCs w:val="20"/>
        </w:rPr>
        <w:t xml:space="preserve"> do desempenho contratual prévio dos licitantes, para a qual deverão preferencialmente ser utilizados registros cadastrais para efeito de atesto de cumprimento de obrigações previstos nesta Lei, de acordo com os critérios a seguir:</w:t>
      </w:r>
    </w:p>
    <w:p w:rsidR="00F943C0" w:rsidRDefault="0044520D">
      <w:pPr>
        <w:numPr>
          <w:ilvl w:val="3"/>
          <w:numId w:val="1"/>
        </w:numPr>
        <w:pBdr>
          <w:top w:val="nil"/>
          <w:left w:val="nil"/>
          <w:bottom w:val="nil"/>
          <w:right w:val="nil"/>
          <w:between w:val="nil"/>
        </w:pBdr>
        <w:spacing w:before="120" w:after="120" w:line="312" w:lineRule="auto"/>
        <w:jc w:val="both"/>
        <w:rPr>
          <w:color w:val="000000"/>
          <w:sz w:val="20"/>
          <w:szCs w:val="20"/>
        </w:rPr>
      </w:pPr>
      <w:r>
        <w:rPr>
          <w:rFonts w:ascii="Arial" w:eastAsia="Arial" w:hAnsi="Arial" w:cs="Arial"/>
          <w:color w:val="000000"/>
          <w:sz w:val="20"/>
          <w:szCs w:val="20"/>
        </w:rPr>
        <w:t>Análise do relatório de ocorrências do SICAF, com pesos somados por cada sanção e de acordo com os padrões abaixo descritos, vence o licitante com menor pontuação:</w:t>
      </w:r>
    </w:p>
    <w:p w:rsidR="00F943C0" w:rsidRDefault="0044520D">
      <w:pPr>
        <w:numPr>
          <w:ilvl w:val="0"/>
          <w:numId w:val="2"/>
        </w:numPr>
        <w:pBdr>
          <w:top w:val="nil"/>
          <w:left w:val="nil"/>
          <w:bottom w:val="nil"/>
          <w:right w:val="nil"/>
          <w:between w:val="nil"/>
        </w:pBdr>
        <w:spacing w:before="120" w:line="312" w:lineRule="auto"/>
        <w:jc w:val="both"/>
        <w:rPr>
          <w:rFonts w:ascii="Arial" w:eastAsia="Arial" w:hAnsi="Arial" w:cs="Arial"/>
          <w:color w:val="000000"/>
          <w:sz w:val="20"/>
          <w:szCs w:val="20"/>
        </w:rPr>
      </w:pPr>
      <w:r>
        <w:rPr>
          <w:rFonts w:ascii="Arial" w:eastAsia="Arial" w:hAnsi="Arial" w:cs="Arial"/>
          <w:color w:val="000000"/>
          <w:sz w:val="20"/>
          <w:szCs w:val="20"/>
        </w:rPr>
        <w:t>Advertência – 1 ponto</w:t>
      </w:r>
    </w:p>
    <w:p w:rsidR="00F943C0" w:rsidRDefault="0044520D">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Multa – 1,5 pontos</w:t>
      </w:r>
    </w:p>
    <w:p w:rsidR="00F943C0" w:rsidRDefault="0044520D">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até 1 ano – 2 pontos</w:t>
      </w:r>
    </w:p>
    <w:p w:rsidR="00F943C0" w:rsidRDefault="0044520D">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maior que 1 ano e menor do que 2 anos – 3 pontos</w:t>
      </w:r>
    </w:p>
    <w:p w:rsidR="00F943C0" w:rsidRDefault="0044520D">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até 3 anos – 4 pontos</w:t>
      </w:r>
    </w:p>
    <w:p w:rsidR="00F943C0" w:rsidRDefault="0044520D">
      <w:pPr>
        <w:numPr>
          <w:ilvl w:val="0"/>
          <w:numId w:val="2"/>
        </w:numPr>
        <w:pBdr>
          <w:top w:val="nil"/>
          <w:left w:val="nil"/>
          <w:bottom w:val="nil"/>
          <w:right w:val="nil"/>
          <w:between w:val="nil"/>
        </w:pBdr>
        <w:spacing w:after="120"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maior que 3 anos até 6 anos – 5 pontos</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desenvolvimento</w:t>
      </w:r>
      <w:proofErr w:type="gramEnd"/>
      <w:r>
        <w:rPr>
          <w:rFonts w:ascii="Arial" w:eastAsia="Arial" w:hAnsi="Arial" w:cs="Arial"/>
          <w:color w:val="000000"/>
          <w:sz w:val="20"/>
          <w:szCs w:val="20"/>
        </w:rPr>
        <w:t xml:space="preserve"> pelo licitante de ações de equidade entre homens e mulheres no ambiente de trabalho, conforme regulamento;</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desenvolvimento</w:t>
      </w:r>
      <w:proofErr w:type="gramEnd"/>
      <w:r>
        <w:rPr>
          <w:rFonts w:ascii="Arial" w:eastAsia="Arial" w:hAnsi="Arial" w:cs="Arial"/>
          <w:color w:val="000000"/>
          <w:sz w:val="20"/>
          <w:szCs w:val="20"/>
        </w:rPr>
        <w:t xml:space="preserve"> pelo licitante de programa de integridade, conforme orientações dos órgãos de controle.</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Persistindo o empate, será assegurada preferência, sucessivamente, aos bens e serviços produzidos ou prestados por:</w:t>
      </w:r>
    </w:p>
    <w:p w:rsidR="00F943C0" w:rsidRDefault="0044520D">
      <w:pPr>
        <w:numPr>
          <w:ilvl w:val="3"/>
          <w:numId w:val="1"/>
        </w:numPr>
        <w:pBdr>
          <w:top w:val="nil"/>
          <w:left w:val="nil"/>
          <w:bottom w:val="nil"/>
          <w:right w:val="nil"/>
          <w:between w:val="nil"/>
        </w:pBdr>
        <w:spacing w:before="120" w:after="120" w:line="312" w:lineRule="auto"/>
        <w:jc w:val="both"/>
      </w:pPr>
      <w:bookmarkStart w:id="22" w:name="bookmark=id.3whwml4" w:colFirst="0" w:colLast="0"/>
      <w:bookmarkEnd w:id="22"/>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F943C0" w:rsidRDefault="0044520D">
      <w:pPr>
        <w:numPr>
          <w:ilvl w:val="3"/>
          <w:numId w:val="1"/>
        </w:numPr>
        <w:pBdr>
          <w:top w:val="nil"/>
          <w:left w:val="nil"/>
          <w:bottom w:val="nil"/>
          <w:right w:val="nil"/>
          <w:between w:val="nil"/>
        </w:pBdr>
        <w:spacing w:before="120" w:after="120" w:line="312" w:lineRule="auto"/>
        <w:jc w:val="both"/>
      </w:pPr>
      <w:bookmarkStart w:id="23" w:name="bookmark=id.2bn6wsx" w:colFirst="0" w:colLast="0"/>
      <w:bookmarkEnd w:id="23"/>
      <w:proofErr w:type="gramStart"/>
      <w:r>
        <w:rPr>
          <w:rFonts w:ascii="Arial" w:eastAsia="Arial" w:hAnsi="Arial" w:cs="Arial"/>
          <w:color w:val="000000"/>
          <w:sz w:val="20"/>
          <w:szCs w:val="20"/>
        </w:rPr>
        <w:lastRenderedPageBreak/>
        <w:t>empresas</w:t>
      </w:r>
      <w:proofErr w:type="gramEnd"/>
      <w:r>
        <w:rPr>
          <w:rFonts w:ascii="Arial" w:eastAsia="Arial" w:hAnsi="Arial" w:cs="Arial"/>
          <w:color w:val="000000"/>
          <w:sz w:val="20"/>
          <w:szCs w:val="20"/>
        </w:rPr>
        <w:t xml:space="preserve"> brasileiras;</w:t>
      </w:r>
    </w:p>
    <w:p w:rsidR="00F943C0" w:rsidRDefault="0044520D">
      <w:pPr>
        <w:numPr>
          <w:ilvl w:val="3"/>
          <w:numId w:val="1"/>
        </w:numPr>
        <w:pBdr>
          <w:top w:val="nil"/>
          <w:left w:val="nil"/>
          <w:bottom w:val="nil"/>
          <w:right w:val="nil"/>
          <w:between w:val="nil"/>
        </w:pBdr>
        <w:spacing w:before="120" w:after="120" w:line="312" w:lineRule="auto"/>
        <w:jc w:val="both"/>
      </w:pPr>
      <w:bookmarkStart w:id="24" w:name="bookmark=id.qsh70q" w:colFirst="0" w:colLast="0"/>
      <w:bookmarkEnd w:id="24"/>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que invistam em pesquisa e no desenvolvimento de tecnologia no País;</w:t>
      </w:r>
    </w:p>
    <w:p w:rsidR="00F943C0" w:rsidRDefault="0044520D">
      <w:pPr>
        <w:numPr>
          <w:ilvl w:val="3"/>
          <w:numId w:val="1"/>
        </w:numPr>
        <w:pBdr>
          <w:top w:val="nil"/>
          <w:left w:val="nil"/>
          <w:bottom w:val="nil"/>
          <w:right w:val="nil"/>
          <w:between w:val="nil"/>
        </w:pBdr>
        <w:spacing w:before="120" w:after="120" w:line="312" w:lineRule="auto"/>
        <w:jc w:val="both"/>
      </w:pPr>
      <w:bookmarkStart w:id="25" w:name="bookmark=id.3as4poj" w:colFirst="0" w:colLast="0"/>
      <w:bookmarkEnd w:id="25"/>
      <w:r>
        <w:rPr>
          <w:rFonts w:ascii="Arial" w:eastAsia="Arial" w:hAnsi="Arial" w:cs="Arial"/>
          <w:color w:val="000000"/>
          <w:sz w:val="20"/>
          <w:szCs w:val="20"/>
        </w:rPr>
        <w:t>empresas que comprovem a prática de mitigação, nos termos da </w:t>
      </w:r>
      <w:hyperlink r:id="rId33"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Encerrada a etapa de envio de lances da sessão pública, na hipótese </w:t>
      </w:r>
      <w:proofErr w:type="gramStart"/>
      <w:r>
        <w:rPr>
          <w:rFonts w:ascii="Arial" w:eastAsia="Arial" w:hAnsi="Arial" w:cs="Arial"/>
          <w:color w:val="000000"/>
          <w:sz w:val="20"/>
          <w:szCs w:val="20"/>
        </w:rPr>
        <w:t>da</w:t>
      </w:r>
      <w:proofErr w:type="gramEnd"/>
      <w:r>
        <w:rPr>
          <w:rFonts w:ascii="Arial" w:eastAsia="Arial" w:hAnsi="Arial" w:cs="Arial"/>
          <w:color w:val="000000"/>
          <w:sz w:val="20"/>
          <w:szCs w:val="20"/>
        </w:rPr>
        <w:t xml:space="preserve"> proposta do primeiro colocado permanecer acima do preço máximo ou inferior ao desconto definido para a contratação, o pregoeiro poderá negociar condições mais vantajosas, após definido o resultado do julgamento.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highlight w:val="white"/>
        </w:rPr>
      </w:pPr>
      <w:r>
        <w:rPr>
          <w:rFonts w:ascii="Arial" w:eastAsia="Arial" w:hAnsi="Arial" w:cs="Arial"/>
          <w:sz w:val="20"/>
          <w:szCs w:val="20"/>
          <w:highlight w:val="white"/>
        </w:rPr>
        <w:t xml:space="preserve">Tratando-se de licitação em grupo, a contratação posterior de item específico do grupo exigirá </w:t>
      </w:r>
      <w:r>
        <w:rPr>
          <w:rFonts w:ascii="Arial" w:eastAsia="Arial" w:hAnsi="Arial" w:cs="Arial"/>
          <w:sz w:val="20"/>
          <w:szCs w:val="20"/>
        </w:rPr>
        <w:t>prévia pesquisa de mercado e demonstração de sua vantagem para o órgão ou a entidade e serão observados os seguintes preços unitários máximos como critério de aceitabilidade:</w:t>
      </w:r>
    </w:p>
    <w:p w:rsidR="00F943C0" w:rsidRDefault="0044520D">
      <w:pPr>
        <w:numPr>
          <w:ilvl w:val="3"/>
          <w:numId w:val="1"/>
        </w:numPr>
        <w:pBdr>
          <w:top w:val="nil"/>
          <w:left w:val="nil"/>
          <w:bottom w:val="nil"/>
          <w:right w:val="nil"/>
          <w:between w:val="nil"/>
        </w:pBdr>
        <w:spacing w:before="120" w:after="120" w:line="360" w:lineRule="auto"/>
        <w:ind w:left="1700"/>
        <w:jc w:val="both"/>
        <w:rPr>
          <w:rFonts w:ascii="Arial" w:eastAsia="Arial" w:hAnsi="Arial" w:cs="Arial"/>
          <w:b/>
          <w:sz w:val="20"/>
          <w:szCs w:val="20"/>
        </w:rPr>
      </w:pPr>
      <w:r>
        <w:rPr>
          <w:rFonts w:ascii="Arial" w:eastAsia="Arial" w:hAnsi="Arial" w:cs="Arial"/>
          <w:sz w:val="20"/>
          <w:szCs w:val="20"/>
        </w:rPr>
        <w:t>Preço estimado pela Administração.</w:t>
      </w:r>
    </w:p>
    <w:p w:rsidR="00F943C0" w:rsidRDefault="0044520D">
      <w:pPr>
        <w:numPr>
          <w:ilvl w:val="2"/>
          <w:numId w:val="1"/>
        </w:numPr>
        <w:spacing w:before="240" w:after="240" w:line="360" w:lineRule="auto"/>
        <w:jc w:val="both"/>
      </w:pPr>
      <w:r>
        <w:rPr>
          <w:rFonts w:ascii="Arial" w:eastAsia="Arial" w:hAnsi="Arial" w:cs="Arial"/>
          <w:sz w:val="20"/>
          <w:szCs w:val="20"/>
        </w:rPr>
        <w:t>Será admitida a previsão de preços diferentes conforme os critérios abaixo:</w:t>
      </w:r>
    </w:p>
    <w:p w:rsidR="00F943C0" w:rsidRDefault="0044520D">
      <w:pPr>
        <w:numPr>
          <w:ilvl w:val="3"/>
          <w:numId w:val="1"/>
        </w:numPr>
        <w:spacing w:before="240" w:after="240" w:line="360" w:lineRule="auto"/>
        <w:ind w:left="992" w:firstLine="0"/>
        <w:jc w:val="both"/>
        <w:rPr>
          <w:sz w:val="20"/>
          <w:szCs w:val="20"/>
        </w:rPr>
      </w:pPr>
      <w:r>
        <w:rPr>
          <w:rFonts w:ascii="Arial" w:eastAsia="Arial" w:hAnsi="Arial" w:cs="Arial"/>
          <w:sz w:val="20"/>
          <w:szCs w:val="20"/>
        </w:rPr>
        <w:t xml:space="preserve">Para os itens que serão entregues para </w:t>
      </w:r>
      <w:proofErr w:type="spellStart"/>
      <w:r>
        <w:rPr>
          <w:rFonts w:ascii="Arial" w:eastAsia="Arial" w:hAnsi="Arial" w:cs="Arial"/>
          <w:sz w:val="20"/>
          <w:szCs w:val="20"/>
        </w:rPr>
        <w:t>UASGs</w:t>
      </w:r>
      <w:proofErr w:type="spellEnd"/>
      <w:r>
        <w:rPr>
          <w:rFonts w:ascii="Arial" w:eastAsia="Arial" w:hAnsi="Arial" w:cs="Arial"/>
          <w:sz w:val="20"/>
          <w:szCs w:val="20"/>
        </w:rPr>
        <w:t xml:space="preserve"> de locais diferentes.</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26" w:name="_heading=h.1pxezwc" w:colFirst="0" w:colLast="0"/>
      <w:bookmarkEnd w:id="26"/>
      <w:r>
        <w:rPr>
          <w:rFonts w:ascii="Arial" w:eastAsia="Arial" w:hAnsi="Arial" w:cs="Arial"/>
          <w:color w:val="000000"/>
          <w:sz w:val="20"/>
          <w:szCs w:val="20"/>
        </w:rPr>
        <w:t>O pregoeiro solicitará ao licitante mais bem classificado que, no prazo de 2 (duas) horas, ou conforme descrito no chat, envie a proposta adequada ao último lance ofertado após a negociação realizada, acompanhada, se for o caso, dos documentos complementares, quando necessários à confirmação daqueles exigidos neste Edital e já apresentados.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4">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27" w:name="_heading=h.49x2ik5" w:colFirst="0" w:colLast="0"/>
      <w:bookmarkEnd w:id="27"/>
      <w:r>
        <w:rPr>
          <w:rFonts w:ascii="Arial" w:eastAsia="Arial" w:hAnsi="Arial" w:cs="Arial"/>
          <w:color w:val="000000"/>
          <w:sz w:val="20"/>
          <w:szCs w:val="20"/>
        </w:rPr>
        <w:t>Após a negociação do preço, o Pregoeiro iniciará a fase de aceitação e julgamento da proposta.</w:t>
      </w:r>
    </w:p>
    <w:p w:rsidR="00F943C0" w:rsidRDefault="00F943C0">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8" w:name="_heading=h.2p2csry" w:colFirst="0" w:colLast="0"/>
      <w:bookmarkEnd w:id="28"/>
      <w:r>
        <w:rPr>
          <w:rFonts w:ascii="Arial" w:eastAsia="Arial" w:hAnsi="Arial" w:cs="Arial"/>
          <w:b/>
          <w:color w:val="000000"/>
          <w:sz w:val="20"/>
          <w:szCs w:val="20"/>
          <w:highlight w:val="lightGray"/>
        </w:rPr>
        <w:t>DA FASE DE JULGAMENTO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9" w:name="_heading=h.147n2zr" w:colFirst="0" w:colLast="0"/>
      <w:bookmarkEnd w:id="29"/>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5"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2.6 do edital, especialmente quanto à existência de sanção que impeça a participação no certame ou a futura contratação, mediante a consulta aos seguintes cadastros:</w:t>
      </w:r>
    </w:p>
    <w:p w:rsidR="00F943C0" w:rsidRDefault="0044520D">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rsidR="00F943C0" w:rsidRDefault="0044520D">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6">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rsidR="00F943C0" w:rsidRDefault="0044520D">
      <w:pPr>
        <w:pBdr>
          <w:top w:val="nil"/>
          <w:left w:val="nil"/>
          <w:bottom w:val="nil"/>
          <w:right w:val="nil"/>
          <w:between w:val="nil"/>
        </w:pBdr>
        <w:spacing w:after="113"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7">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Para a consulta de licitantes pessoa jurídica poderá haver a substituição das consultas das alíneas “b” e “c” acima pela Consulta Consolidada de Pessoa Jurídica do TCU (https://certidoesapf.apps.tcu.gov.br/)</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8"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9"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A tentativa de burla será verificada por meio dos vínculos societários, linhas de fornecimento similares, dentre outros. (</w:t>
      </w:r>
      <w:hyperlink r:id="rId40">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O licitante será convocado para manifestação previamente a uma eventual desclassificação. (</w:t>
      </w:r>
      <w:hyperlink r:id="rId41">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Constatada a existência de sanção, o licitante será reputado inabilitado, por falta de condição de participação.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atendidas as condições de participação, será iniciado o procedimento de habilitação.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3.5.1 e 4.4 deste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2"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desclassificada a proposta vencedora que: </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proofErr w:type="gramStart"/>
      <w:r>
        <w:rPr>
          <w:rFonts w:ascii="Arial" w:eastAsia="Arial" w:hAnsi="Arial" w:cs="Arial"/>
          <w:color w:val="000000"/>
          <w:sz w:val="20"/>
          <w:szCs w:val="20"/>
        </w:rPr>
        <w:t>contiver</w:t>
      </w:r>
      <w:proofErr w:type="gramEnd"/>
      <w:r>
        <w:rPr>
          <w:rFonts w:ascii="Arial" w:eastAsia="Arial" w:hAnsi="Arial" w:cs="Arial"/>
          <w:color w:val="000000"/>
          <w:sz w:val="20"/>
          <w:szCs w:val="20"/>
        </w:rPr>
        <w:t xml:space="preserve"> vícios insanáveis;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obedecer às especificações técnicas contidas no Termo de Referência;</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preços inexequíveis ou permanecerem acima do preço máximo definido para a contratação;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tiverem sua exequibilidade demonstrada, quando exigido pela Administração;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desconformidade com quaisquer outras exigências deste Edital ou seus anexos, desde que insanável.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o custo do licitante ultrapassa o valor da proposta; e</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inexistirem</w:t>
      </w:r>
      <w:proofErr w:type="gramEnd"/>
      <w:r>
        <w:rPr>
          <w:rFonts w:ascii="Arial" w:eastAsia="Arial" w:hAnsi="Arial" w:cs="Arial"/>
          <w:color w:val="000000"/>
          <w:sz w:val="20"/>
          <w:szCs w:val="20"/>
        </w:rPr>
        <w:t xml:space="preserve"> custos de oportunidade capazes de justificar o vulto da oferta.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AMOSTRAS</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b/>
          <w:color w:val="000000"/>
          <w:sz w:val="20"/>
          <w:szCs w:val="20"/>
        </w:rPr>
      </w:pPr>
      <w:r>
        <w:rPr>
          <w:rFonts w:ascii="Arial" w:eastAsia="Arial" w:hAnsi="Arial" w:cs="Arial"/>
          <w:color w:val="000000"/>
          <w:sz w:val="20"/>
          <w:szCs w:val="20"/>
        </w:rPr>
        <w:t xml:space="preserve">Caso o Termo de Referência exija a apresentação de </w:t>
      </w:r>
      <w:r>
        <w:rPr>
          <w:rFonts w:ascii="Arial" w:eastAsia="Arial" w:hAnsi="Arial" w:cs="Arial"/>
          <w:b/>
          <w:color w:val="000000"/>
          <w:sz w:val="20"/>
          <w:szCs w:val="20"/>
        </w:rPr>
        <w:t>amostra</w:t>
      </w:r>
      <w:r>
        <w:rPr>
          <w:rFonts w:ascii="Arial" w:eastAsia="Arial" w:hAnsi="Arial" w:cs="Arial"/>
          <w:color w:val="000000"/>
          <w:sz w:val="20"/>
          <w:szCs w:val="20"/>
        </w:rPr>
        <w:t>, o licitante classificado em primeiro lugar deverá apresentá-la, conforme disciplinado no Termo de Referência, sob pena de não aceitação da proposta.</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b/>
          <w:color w:val="000000"/>
          <w:sz w:val="20"/>
          <w:szCs w:val="20"/>
        </w:rPr>
      </w:pPr>
      <w:r>
        <w:rPr>
          <w:rFonts w:ascii="Arial" w:eastAsia="Arial" w:hAnsi="Arial" w:cs="Arial"/>
          <w:color w:val="000000"/>
          <w:sz w:val="20"/>
          <w:szCs w:val="20"/>
        </w:rPr>
        <w:lastRenderedPageBreak/>
        <w:t>Por meio de mensagem no sistema, será divulgado o local e horário de realização do procedimento para a avaliação das amostras, cuja presença será facultada a todos os interessados, incluindo os demais licitantes.</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b/>
          <w:color w:val="000000"/>
          <w:sz w:val="20"/>
          <w:szCs w:val="20"/>
        </w:rPr>
      </w:pPr>
      <w:r>
        <w:rPr>
          <w:rFonts w:ascii="Arial" w:eastAsia="Arial" w:hAnsi="Arial" w:cs="Arial"/>
          <w:color w:val="000000"/>
          <w:sz w:val="20"/>
          <w:szCs w:val="20"/>
        </w:rPr>
        <w:t>Os resultados das avaliações serão divulgados por meio de mensagem no sistema</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b/>
          <w:color w:val="000000"/>
          <w:sz w:val="20"/>
          <w:szCs w:val="20"/>
        </w:rPr>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b/>
          <w:color w:val="000000"/>
          <w:sz w:val="20"/>
          <w:szCs w:val="20"/>
        </w:rPr>
      </w:pPr>
      <w:r>
        <w:rPr>
          <w:rFonts w:ascii="Arial" w:eastAsia="Arial" w:hAnsi="Arial" w:cs="Arial"/>
          <w:color w:val="000000"/>
          <w:sz w:val="20"/>
          <w:szCs w:val="20"/>
        </w:rPr>
        <w:t xml:space="preserve">Se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s) amostra(s) apresentada(s) pelo primeiro classificado não for(em) aceita(s), o Pregoeiro analisará a aceitabilidade da proposta ou lance ofertado pelo segundo classificado. Seguir-se-á com a verificação </w:t>
      </w:r>
      <w:proofErr w:type="gramStart"/>
      <w:r>
        <w:rPr>
          <w:rFonts w:ascii="Arial" w:eastAsia="Arial" w:hAnsi="Arial" w:cs="Arial"/>
          <w:color w:val="000000"/>
          <w:sz w:val="20"/>
          <w:szCs w:val="20"/>
        </w:rPr>
        <w:t>da(</w:t>
      </w:r>
      <w:proofErr w:type="gramEnd"/>
      <w:r>
        <w:rPr>
          <w:rFonts w:ascii="Arial" w:eastAsia="Arial" w:hAnsi="Arial" w:cs="Arial"/>
          <w:color w:val="000000"/>
          <w:sz w:val="20"/>
          <w:szCs w:val="20"/>
        </w:rPr>
        <w:t>s) amostra(s) e, assim, sucessivamente, até a verificação de uma que atenda às especificações constantes no Termo de Referência.</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3o7alnk" w:colFirst="0" w:colLast="0"/>
      <w:bookmarkEnd w:id="30"/>
      <w:r>
        <w:rPr>
          <w:rFonts w:ascii="Arial" w:eastAsia="Arial" w:hAnsi="Arial" w:cs="Arial"/>
          <w:b/>
          <w:color w:val="000000"/>
          <w:sz w:val="20"/>
          <w:szCs w:val="20"/>
          <w:highlight w:val="lightGray"/>
        </w:rPr>
        <w:t>DA FASE DE HABILITAÇÃO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3" w:anchor="art6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62 a 70 da Lei nº 14.133, de 2021</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i/>
          <w:color w:val="000000"/>
          <w:sz w:val="20"/>
          <w:szCs w:val="20"/>
        </w:rPr>
      </w:pPr>
      <w:bookmarkStart w:id="31" w:name="_heading=h.23ckvvd" w:colFirst="0" w:colLast="0"/>
      <w:bookmarkEnd w:id="31"/>
      <w:r>
        <w:rPr>
          <w:rFonts w:ascii="Arial" w:eastAsia="Arial" w:hAnsi="Arial" w:cs="Arial"/>
          <w:color w:val="000000"/>
          <w:sz w:val="20"/>
          <w:szCs w:val="20"/>
        </w:rPr>
        <w:t>A documentação exigida para fins de habilitação jurídica, fiscal, social e trabalhista e econômico-</w:t>
      </w:r>
      <w:proofErr w:type="spellStart"/>
      <w:r>
        <w:rPr>
          <w:rFonts w:ascii="Arial" w:eastAsia="Arial" w:hAnsi="Arial" w:cs="Arial"/>
          <w:color w:val="000000"/>
          <w:sz w:val="20"/>
          <w:szCs w:val="20"/>
        </w:rPr>
        <w:t>ﬁnanceira</w:t>
      </w:r>
      <w:proofErr w:type="spellEnd"/>
      <w:r>
        <w:rPr>
          <w:rFonts w:ascii="Arial" w:eastAsia="Arial" w:hAnsi="Arial" w:cs="Arial"/>
          <w:color w:val="000000"/>
          <w:sz w:val="20"/>
          <w:szCs w:val="20"/>
        </w:rPr>
        <w:t>, poderá ser substituída pelo registro cadastral no SICAF.</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ﬁns</w:t>
      </w:r>
      <w:proofErr w:type="spellEnd"/>
      <w:r>
        <w:rPr>
          <w:rFonts w:ascii="Arial" w:eastAsia="Arial" w:hAnsi="Arial" w:cs="Arial"/>
          <w:color w:val="000000"/>
          <w:sz w:val="20"/>
          <w:szCs w:val="20"/>
        </w:rPr>
        <w:t xml:space="preserve"> de assinatura do contrato ou da ata de registro de preços, os documentos exigidos para a habilitação serão traduzidos por tradutor juramentado no País e apostilados nos termos do disposto no </w:t>
      </w:r>
      <w:hyperlink r:id="rId44">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Será verificado se o licitante apresentou declaração de que atende aos requisitos de habilitação, e o declarante responderá pela veracidade das informações prestadas, na forma da lei (</w:t>
      </w:r>
      <w:hyperlink r:id="rId45"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Pr>
          <w:rFonts w:ascii="Arial" w:eastAsia="Arial" w:hAnsi="Arial" w:cs="Arial"/>
          <w:color w:val="000000"/>
          <w:sz w:val="20"/>
          <w:szCs w:val="20"/>
        </w:rPr>
        <w:t>infralegais</w:t>
      </w:r>
      <w:proofErr w:type="spellEnd"/>
      <w:r>
        <w:rPr>
          <w:rFonts w:ascii="Arial" w:eastAsia="Arial" w:hAnsi="Arial" w:cs="Arial"/>
          <w:color w:val="000000"/>
          <w:sz w:val="20"/>
          <w:szCs w:val="20"/>
        </w:rPr>
        <w:t>, nas convenções coletivas de trabalho e nos termos de ajustamento de conduta vigentes na data de entrega das propostas.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6"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rsidR="00F943C0" w:rsidRDefault="0044520D">
      <w:pPr>
        <w:numPr>
          <w:ilvl w:val="2"/>
          <w:numId w:val="1"/>
        </w:numPr>
        <w:pBdr>
          <w:top w:val="nil"/>
          <w:left w:val="nil"/>
          <w:bottom w:val="nil"/>
          <w:right w:val="nil"/>
          <w:between w:val="nil"/>
        </w:pBdr>
        <w:spacing w:before="288" w:after="288" w:line="312" w:lineRule="auto"/>
        <w:ind w:hanging="495"/>
        <w:jc w:val="both"/>
        <w:rPr>
          <w:rFonts w:ascii="Arial" w:eastAsia="Arial" w:hAnsi="Arial" w:cs="Arial"/>
          <w:sz w:val="20"/>
          <w:szCs w:val="20"/>
        </w:rPr>
      </w:pPr>
      <w:r>
        <w:rPr>
          <w:rFonts w:ascii="Arial" w:eastAsia="Arial" w:hAnsi="Arial" w:cs="Arial"/>
          <w:sz w:val="20"/>
          <w:szCs w:val="20"/>
        </w:rPr>
        <w:t>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Pr>
          <w:rFonts w:ascii="Arial" w:eastAsia="Arial" w:hAnsi="Arial" w:cs="Arial"/>
          <w:color w:val="4D5156"/>
          <w:sz w:val="21"/>
          <w:szCs w:val="21"/>
          <w:highlight w:val="white"/>
        </w:rPr>
        <w:t xml:space="preserve"> </w:t>
      </w:r>
      <w:r>
        <w:rPr>
          <w:rFonts w:ascii="Arial" w:eastAsia="Arial" w:hAnsi="Arial" w:cs="Arial"/>
          <w:sz w:val="20"/>
          <w:szCs w:val="20"/>
        </w:rPr>
        <w:t>SPED.</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É de responsabilidade do licitante conferir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 (</w:t>
      </w:r>
      <w:hyperlink r:id="rId47">
        <w:r>
          <w:rPr>
            <w:rFonts w:ascii="Arial" w:eastAsia="Arial" w:hAnsi="Arial" w:cs="Arial"/>
            <w:color w:val="0000FF"/>
            <w:sz w:val="20"/>
            <w:szCs w:val="20"/>
            <w:u w:val="single"/>
          </w:rPr>
          <w:t xml:space="preserve">IN nº 3/2018, art. 7º, </w:t>
        </w:r>
      </w:hyperlink>
      <w:hyperlink r:id="rId48">
        <w:r>
          <w:rPr>
            <w:rFonts w:ascii="Arial" w:eastAsia="Arial" w:hAnsi="Arial" w:cs="Arial"/>
            <w:i/>
            <w:color w:val="0000FF"/>
            <w:sz w:val="20"/>
            <w:szCs w:val="20"/>
            <w:u w:val="single"/>
          </w:rPr>
          <w:t>caput</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288" w:after="288" w:line="312" w:lineRule="auto"/>
        <w:ind w:hanging="495"/>
        <w:jc w:val="both"/>
      </w:pPr>
      <w:r>
        <w:rPr>
          <w:rFonts w:ascii="Arial" w:eastAsia="Arial" w:hAnsi="Arial" w:cs="Arial"/>
          <w:color w:val="000000"/>
          <w:sz w:val="20"/>
          <w:szCs w:val="20"/>
        </w:rPr>
        <w:t>A não observância do disposto no item anterior poderá ensejar desclassificação no momento da habilitação. (</w:t>
      </w:r>
      <w:hyperlink r:id="rId49">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32" w:name="_heading=h.ihv636" w:colFirst="0" w:colLast="0"/>
      <w:bookmarkEnd w:id="32"/>
      <w:r>
        <w:rPr>
          <w:rFonts w:ascii="Arial" w:eastAsia="Arial" w:hAnsi="Arial" w:cs="Arial"/>
          <w:color w:val="000000"/>
          <w:sz w:val="20"/>
          <w:szCs w:val="20"/>
        </w:rPr>
        <w:lastRenderedPageBreak/>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de 2 (duas) horas, ou conforme solicitação do Pregoeiro através do chat, prorrogável por igual período, contado da solicitação do pregoeiro.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Fonts w:ascii="Arial" w:eastAsia="Arial" w:hAnsi="Arial" w:cs="Arial"/>
            <w:color w:val="0000FF"/>
            <w:sz w:val="20"/>
            <w:szCs w:val="20"/>
            <w:u w:val="single"/>
          </w:rPr>
          <w:t xml:space="preserve">§ 1º do art. 36 e no § 1º do art. 39 da </w:t>
        </w:r>
      </w:hyperlink>
      <w:hyperlink r:id="rId51">
        <w:r>
          <w:rPr>
            <w:rFonts w:ascii="Arial" w:eastAsia="Arial" w:hAnsi="Arial" w:cs="Arial"/>
            <w:i/>
            <w:color w:val="0000FF"/>
            <w:sz w:val="20"/>
            <w:szCs w:val="20"/>
            <w:u w:val="single"/>
          </w:rPr>
          <w:t>Instrução Normativa SEGES nº 73, de 30 de setembro de 2022</w:t>
        </w:r>
      </w:hyperlink>
      <w:hyperlink r:id="rId52">
        <w:r>
          <w:rPr>
            <w:rFonts w:ascii="Arial" w:eastAsia="Arial" w:hAnsi="Arial" w:cs="Arial"/>
            <w:color w:val="0000FF"/>
            <w:sz w:val="20"/>
            <w:szCs w:val="20"/>
            <w:u w:val="single"/>
          </w:rPr>
          <w:t>.</w:t>
        </w:r>
      </w:hyperlink>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3"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4">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proofErr w:type="gramStart"/>
      <w:r>
        <w:rPr>
          <w:rFonts w:ascii="Arial" w:eastAsia="Arial" w:hAnsi="Arial" w:cs="Arial"/>
          <w:color w:val="000000"/>
          <w:sz w:val="20"/>
          <w:szCs w:val="20"/>
        </w:rPr>
        <w:t>complementação</w:t>
      </w:r>
      <w:proofErr w:type="gramEnd"/>
      <w:r>
        <w:rPr>
          <w:rFonts w:ascii="Arial" w:eastAsia="Arial" w:hAnsi="Arial" w:cs="Arial"/>
          <w:color w:val="000000"/>
          <w:sz w:val="20"/>
          <w:szCs w:val="20"/>
        </w:rPr>
        <w:t xml:space="preserve"> de informações acerca dos documentos já apresentados pelos licitantes e desde que necessária para apurar fatos existentes à época da abertura do certame; e</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proofErr w:type="gramStart"/>
      <w:r>
        <w:rPr>
          <w:rFonts w:ascii="Arial" w:eastAsia="Arial" w:hAnsi="Arial" w:cs="Arial"/>
          <w:color w:val="000000"/>
          <w:sz w:val="20"/>
          <w:szCs w:val="20"/>
        </w:rPr>
        <w:t>atualização</w:t>
      </w:r>
      <w:proofErr w:type="gramEnd"/>
      <w:r>
        <w:rPr>
          <w:rFonts w:ascii="Arial" w:eastAsia="Arial" w:hAnsi="Arial" w:cs="Arial"/>
          <w:color w:val="000000"/>
          <w:sz w:val="20"/>
          <w:szCs w:val="20"/>
        </w:rPr>
        <w:t xml:space="preserve"> de documentos cuja validade tenha expirado após a data de recebimento das propostas;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r>
        <w:rPr>
          <w:rFonts w:ascii="Arial" w:eastAsia="Arial" w:hAnsi="Arial" w:cs="Arial"/>
          <w:b/>
          <w:color w:val="000000"/>
          <w:sz w:val="20"/>
          <w:szCs w:val="20"/>
        </w:rPr>
        <w:t xml:space="preserve">A desclassificação da licitante sem que lhe seja conferida a oportunidade para sanear os seus documentos de habilitação e/ou proposta, resulta em objetivo dissociado do interesse público (Acordão </w:t>
      </w:r>
      <w:proofErr w:type="gramStart"/>
      <w:r>
        <w:rPr>
          <w:rFonts w:ascii="Arial" w:eastAsia="Arial" w:hAnsi="Arial" w:cs="Arial"/>
          <w:b/>
          <w:color w:val="000000"/>
          <w:sz w:val="20"/>
          <w:szCs w:val="20"/>
        </w:rPr>
        <w:t>n.º</w:t>
      </w:r>
      <w:proofErr w:type="gramEnd"/>
      <w:r>
        <w:rPr>
          <w:rFonts w:ascii="Arial" w:eastAsia="Arial" w:hAnsi="Arial" w:cs="Arial"/>
          <w:b/>
          <w:color w:val="000000"/>
          <w:sz w:val="20"/>
          <w:szCs w:val="20"/>
        </w:rPr>
        <w:t xml:space="preserve"> 1211/2021 – Plenário do TCU);</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w:t>
      </w:r>
      <w:proofErr w:type="gramStart"/>
      <w:r>
        <w:rPr>
          <w:rFonts w:ascii="Arial" w:eastAsia="Arial" w:hAnsi="Arial" w:cs="Arial"/>
          <w:b/>
          <w:color w:val="000000"/>
          <w:sz w:val="20"/>
          <w:szCs w:val="20"/>
        </w:rPr>
        <w:t>n.º</w:t>
      </w:r>
      <w:proofErr w:type="gramEnd"/>
      <w:r>
        <w:rPr>
          <w:rFonts w:ascii="Arial" w:eastAsia="Arial" w:hAnsi="Arial" w:cs="Arial"/>
          <w:b/>
          <w:color w:val="000000"/>
          <w:sz w:val="20"/>
          <w:szCs w:val="20"/>
        </w:rPr>
        <w:t xml:space="preserve"> 1211/2021 – Plenário do TCU)</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3" w:name="_heading=h.32hioqz" w:colFirst="0" w:colLast="0"/>
      <w:bookmarkEnd w:id="33"/>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eﬁcácia</w:t>
      </w:r>
      <w:proofErr w:type="spellEnd"/>
      <w:r>
        <w:rPr>
          <w:rFonts w:ascii="Arial" w:eastAsia="Arial" w:hAnsi="Arial" w:cs="Arial"/>
          <w:color w:val="000000"/>
          <w:sz w:val="20"/>
          <w:szCs w:val="20"/>
        </w:rPr>
        <w:t xml:space="preserve"> para fins de habilitação e classificação.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4" w:name="_heading=h.1hmsyys" w:colFirst="0" w:colLast="0"/>
      <w:bookmarkEnd w:id="34"/>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5" w:name="_heading=h.41mghml" w:colFirst="0" w:colLast="0"/>
      <w:bookmarkEnd w:id="35"/>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5"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rsidR="00F943C0" w:rsidRDefault="00F943C0">
      <w:pPr>
        <w:keepNext/>
        <w:keepLines/>
        <w:pBdr>
          <w:top w:val="nil"/>
          <w:left w:val="nil"/>
          <w:bottom w:val="nil"/>
          <w:right w:val="nil"/>
          <w:between w:val="nil"/>
        </w:pBdr>
        <w:tabs>
          <w:tab w:val="left" w:pos="567"/>
        </w:tabs>
        <w:spacing w:before="288" w:after="288" w:line="312" w:lineRule="auto"/>
        <w:jc w:val="both"/>
        <w:rPr>
          <w:rFonts w:ascii="Arial" w:eastAsia="Arial" w:hAnsi="Arial" w:cs="Arial"/>
          <w:b/>
          <w:color w:val="000000"/>
          <w:sz w:val="20"/>
          <w:szCs w:val="20"/>
          <w:highlight w:val="lightGray"/>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2grqrue" w:colFirst="0" w:colLast="0"/>
      <w:bookmarkEnd w:id="36"/>
      <w:r>
        <w:rPr>
          <w:rFonts w:ascii="Arial" w:eastAsia="Arial" w:hAnsi="Arial" w:cs="Arial"/>
          <w:b/>
          <w:color w:val="000000"/>
          <w:sz w:val="20"/>
          <w:szCs w:val="20"/>
          <w:highlight w:val="lightGray"/>
        </w:rPr>
        <w:t>DA ATA DE REGISTRO DE PREÇOS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de convocação poderá ser prorrogado uma vez, por igual período, mediante solicitação do licitante mais bem classificado ou do fornecedor convocado, desde que:</w:t>
      </w:r>
    </w:p>
    <w:p w:rsidR="00F943C0" w:rsidRDefault="0044520D">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(a) a solicitação seja devidamente justificada e apresentada dentro do prazo; e</w:t>
      </w:r>
    </w:p>
    <w:p w:rsidR="00F943C0" w:rsidRDefault="0044520D">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(b) a justificativa apresentada seja aceita pela Administração.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ata de registro de preços será assinada por meio de assinatura digital e disponibilizada no sistema de registro de preços.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Serão formalizadas tantas Atas de Registro de Preços quantas forem necessárias para o registro de todos os itens constantes no Termo de Referência, com a indicação do licitante vencedor, a descrição </w:t>
      </w:r>
      <w:proofErr w:type="gramStart"/>
      <w:r>
        <w:rPr>
          <w:rFonts w:ascii="Arial" w:eastAsia="Arial" w:hAnsi="Arial" w:cs="Arial"/>
          <w:color w:val="000000"/>
          <w:sz w:val="20"/>
          <w:szCs w:val="20"/>
        </w:rPr>
        <w:t>do(</w:t>
      </w:r>
      <w:proofErr w:type="gramEnd"/>
      <w:r>
        <w:rPr>
          <w:rFonts w:ascii="Arial" w:eastAsia="Arial" w:hAnsi="Arial" w:cs="Arial"/>
          <w:color w:val="000000"/>
          <w:sz w:val="20"/>
          <w:szCs w:val="20"/>
        </w:rPr>
        <w:t>s) item(</w:t>
      </w:r>
      <w:proofErr w:type="spellStart"/>
      <w:r>
        <w:rPr>
          <w:rFonts w:ascii="Arial" w:eastAsia="Arial" w:hAnsi="Arial" w:cs="Arial"/>
          <w:color w:val="000000"/>
          <w:sz w:val="20"/>
          <w:szCs w:val="20"/>
        </w:rPr>
        <w:t>ns</w:t>
      </w:r>
      <w:proofErr w:type="spellEnd"/>
      <w:r>
        <w:rPr>
          <w:rFonts w:ascii="Arial" w:eastAsia="Arial" w:hAnsi="Arial" w:cs="Arial"/>
          <w:color w:val="000000"/>
          <w:sz w:val="20"/>
          <w:szCs w:val="20"/>
        </w:rPr>
        <w:t>), as respectivas quantidades, preços registrados e demais condições.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preço registrado, com a indicação dos fornecedores, será divulgado no PNCP e disponibilizado durante a vigência da ata de registro de preços.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F943C0" w:rsidRDefault="00F943C0"/>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7" w:name="_heading=h.vx1227" w:colFirst="0" w:colLast="0"/>
      <w:bookmarkEnd w:id="37"/>
      <w:r>
        <w:rPr>
          <w:rFonts w:ascii="Arial" w:eastAsia="Arial" w:hAnsi="Arial" w:cs="Arial"/>
          <w:b/>
          <w:color w:val="000000"/>
          <w:sz w:val="20"/>
          <w:szCs w:val="20"/>
          <w:highlight w:val="lightGray"/>
        </w:rPr>
        <w:t>DA FORMAÇÃO DE CADASTRO DE RESERVA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Após a homologação da licitação, será incluído na ata, na forma de anexo, o </w:t>
      </w:r>
      <w:proofErr w:type="gramStart"/>
      <w:r>
        <w:rPr>
          <w:rFonts w:ascii="Arial" w:eastAsia="Arial" w:hAnsi="Arial" w:cs="Arial"/>
          <w:color w:val="000000"/>
          <w:sz w:val="20"/>
          <w:szCs w:val="20"/>
        </w:rPr>
        <w:t>registro:.</w:t>
      </w:r>
      <w:proofErr w:type="gramEnd"/>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38" w:name="_heading=h.3fwokq0" w:colFirst="0" w:colLast="0"/>
      <w:bookmarkEnd w:id="38"/>
      <w:proofErr w:type="gramStart"/>
      <w:r>
        <w:rPr>
          <w:rFonts w:ascii="Arial" w:eastAsia="Arial" w:hAnsi="Arial" w:cs="Arial"/>
          <w:color w:val="000000"/>
          <w:sz w:val="20"/>
          <w:szCs w:val="20"/>
        </w:rPr>
        <w:t>dos</w:t>
      </w:r>
      <w:proofErr w:type="gramEnd"/>
      <w:r>
        <w:rPr>
          <w:rFonts w:ascii="Arial" w:eastAsia="Arial" w:hAnsi="Arial" w:cs="Arial"/>
          <w:color w:val="000000"/>
          <w:sz w:val="20"/>
          <w:szCs w:val="20"/>
        </w:rPr>
        <w:t xml:space="preserve"> licitantes que aceitarem cotar o objeto com preço igual ao do adjudicatário, observada a classificação na licitação; e </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dos</w:t>
      </w:r>
      <w:proofErr w:type="gramEnd"/>
      <w:r>
        <w:rPr>
          <w:rFonts w:ascii="Arial" w:eastAsia="Arial" w:hAnsi="Arial" w:cs="Arial"/>
          <w:color w:val="000000"/>
          <w:sz w:val="20"/>
          <w:szCs w:val="20"/>
        </w:rPr>
        <w:t xml:space="preserve"> licitantes que mantiverem sua proposta original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Será respeitada, nas contratações, a ordem de classificação dos licitantes ou fornecedores registrados na ata.</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A apresentação de novas propostas na forma deste item não prejudicará o resultado do certame em relação ao licitante mais bem classificado.</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Para fins da ordem de classificação, os licitantes ou fornecedores que aceitarem cotar o objeto com preço igual ao do adjudicatário antecederão aqueles que mantiverem sua proposta original.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A habilitação dos licitantes que comporão o cadastro de reserva será efetuada quando houver necessidade de contratação dos licitantes remanescentes, nas seguintes hipóteses:</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quando</w:t>
      </w:r>
      <w:proofErr w:type="gramEnd"/>
      <w:r>
        <w:rPr>
          <w:rFonts w:ascii="Arial" w:eastAsia="Arial" w:hAnsi="Arial" w:cs="Arial"/>
          <w:color w:val="000000"/>
          <w:sz w:val="20"/>
          <w:szCs w:val="20"/>
        </w:rPr>
        <w:t xml:space="preserve"> o licitante vencedor não assinar a ata de registro de preços no prazo e nas condições estabelecidos no edital; ou</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quando</w:t>
      </w:r>
      <w:proofErr w:type="gramEnd"/>
      <w:r>
        <w:rPr>
          <w:rFonts w:ascii="Arial" w:eastAsia="Arial" w:hAnsi="Arial" w:cs="Arial"/>
          <w:color w:val="000000"/>
          <w:sz w:val="20"/>
          <w:szCs w:val="20"/>
        </w:rPr>
        <w:t xml:space="preserve"> houver o cancelamento do registro do fornecedor ou do registro de preços, nas hipóteses previstas nos art. 28 e art. 29 do Decreto nº 11.462/23.</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convocar</w:t>
      </w:r>
      <w:proofErr w:type="gramEnd"/>
      <w:r>
        <w:rPr>
          <w:rFonts w:ascii="Arial" w:eastAsia="Arial" w:hAnsi="Arial" w:cs="Arial"/>
          <w:color w:val="000000"/>
          <w:sz w:val="20"/>
          <w:szCs w:val="20"/>
        </w:rPr>
        <w:t xml:space="preserve"> os licitantes que mantiveram sua proposta original para negociação, na ordem de classificação, com vistas à obtenção de preço melhor, mesmo que acima do preço do adjudicatário; ou</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adjudicar</w:t>
      </w:r>
      <w:proofErr w:type="gramEnd"/>
      <w:r>
        <w:rPr>
          <w:rFonts w:ascii="Arial" w:eastAsia="Arial" w:hAnsi="Arial" w:cs="Arial"/>
          <w:color w:val="000000"/>
          <w:sz w:val="20"/>
          <w:szCs w:val="20"/>
        </w:rPr>
        <w:t xml:space="preserve"> e firmar o contrato nas condições ofertadas pelos licitantes remanescentes, observada a ordem de classificação, quando frustrada a negociação de melhor condição.</w:t>
      </w:r>
    </w:p>
    <w:p w:rsidR="00F943C0" w:rsidRDefault="00F943C0"/>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1v1yuxt" w:colFirst="0" w:colLast="0"/>
      <w:bookmarkEnd w:id="39"/>
      <w:r>
        <w:rPr>
          <w:rFonts w:ascii="Arial" w:eastAsia="Arial" w:hAnsi="Arial" w:cs="Arial"/>
          <w:b/>
          <w:color w:val="000000"/>
          <w:sz w:val="20"/>
          <w:szCs w:val="20"/>
          <w:highlight w:val="lightGray"/>
        </w:rPr>
        <w:t>DOS RECURSOS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6"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recursal é de 3 (três) dias úteis, contados da data de intimação ou de lavratura da ata.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o recurso apresentado impugnar o julgamento das propostas ou o ato de habilitação ou inabilitação do licitante:</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intenção de recorrer deverá ser manifestada imediatamente, sob pena de preclusão;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0" w:name="_heading=h.4f1mdlm" w:colFirst="0" w:colLast="0"/>
      <w:bookmarkEnd w:id="40"/>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prazo para a manifestação da intenção de recorrer não será inferior a 10 (dez) minutos.</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prazo para apresentação das razões recursais será iniciado na data de intimação ou de lavratura da ata de habilitação ou inabilitação;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7"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recursos deverão ser encaminhados em campo próprio do sistema.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recursos interpostos fora do prazo não serão conhecidos.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acolhimento do recurso invalida tão somente os atos insuscetíveis de aproveitamento.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8">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1" w:name="_heading=h.2u6wntf" w:colFirst="0" w:colLast="0"/>
      <w:bookmarkEnd w:id="41"/>
      <w:r>
        <w:rPr>
          <w:rFonts w:ascii="Arial" w:eastAsia="Arial" w:hAnsi="Arial" w:cs="Arial"/>
          <w:b/>
          <w:color w:val="000000"/>
          <w:sz w:val="20"/>
          <w:szCs w:val="20"/>
          <w:highlight w:val="lightGray"/>
        </w:rPr>
        <w:t>DAS INFRAÇÕES ADMINISTRATIVAS E SANÇÕES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Comete infração administrativa, nos termos da lei, o licitante que, com dolo ou culpa: </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2" w:name="_heading=h.19c6y18" w:colFirst="0" w:colLast="0"/>
      <w:bookmarkEnd w:id="42"/>
      <w:proofErr w:type="gramStart"/>
      <w:r>
        <w:rPr>
          <w:rFonts w:ascii="Arial" w:eastAsia="Arial" w:hAnsi="Arial" w:cs="Arial"/>
          <w:color w:val="000000"/>
          <w:sz w:val="20"/>
          <w:szCs w:val="20"/>
        </w:rPr>
        <w:t>deixar</w:t>
      </w:r>
      <w:proofErr w:type="gramEnd"/>
      <w:r>
        <w:rPr>
          <w:rFonts w:ascii="Arial" w:eastAsia="Arial" w:hAnsi="Arial" w:cs="Arial"/>
          <w:color w:val="000000"/>
          <w:sz w:val="20"/>
          <w:szCs w:val="20"/>
        </w:rPr>
        <w:t xml:space="preserve"> de entregar a documentação exigida para o certame ou não entregar qualquer documento que tenha sido solicitado pelo/a pregoeiro/a durante o certame;</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3" w:name="_heading=h.3tbugp1" w:colFirst="0" w:colLast="0"/>
      <w:bookmarkEnd w:id="43"/>
      <w:r>
        <w:rPr>
          <w:rFonts w:ascii="Arial" w:eastAsia="Arial" w:hAnsi="Arial" w:cs="Arial"/>
          <w:color w:val="000000"/>
          <w:sz w:val="20"/>
          <w:szCs w:val="20"/>
        </w:rPr>
        <w:t>Salvo em decorrência de fato superveniente devidamente justificado, não mantiver a proposta em especial quando:</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enviar a proposta adequada ao último lance ofertado ou após a negociação; </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recusar</w:t>
      </w:r>
      <w:proofErr w:type="gramEnd"/>
      <w:r>
        <w:rPr>
          <w:rFonts w:ascii="Arial" w:eastAsia="Arial" w:hAnsi="Arial" w:cs="Arial"/>
          <w:color w:val="000000"/>
          <w:sz w:val="20"/>
          <w:szCs w:val="20"/>
        </w:rPr>
        <w:t xml:space="preserve">-se a enviar o detalhamento da proposta quando exigível; </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pedir</w:t>
      </w:r>
      <w:proofErr w:type="gramEnd"/>
      <w:r>
        <w:rPr>
          <w:rFonts w:ascii="Arial" w:eastAsia="Arial" w:hAnsi="Arial" w:cs="Arial"/>
          <w:color w:val="000000"/>
          <w:sz w:val="20"/>
          <w:szCs w:val="20"/>
        </w:rPr>
        <w:t xml:space="preserve"> para ser desclassificado quando encerrada a etapa competitiva; ou </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deixar</w:t>
      </w:r>
      <w:proofErr w:type="gramEnd"/>
      <w:r>
        <w:rPr>
          <w:rFonts w:ascii="Arial" w:eastAsia="Arial" w:hAnsi="Arial" w:cs="Arial"/>
          <w:color w:val="000000"/>
          <w:sz w:val="20"/>
          <w:szCs w:val="20"/>
        </w:rPr>
        <w:t xml:space="preserve"> de apresentar amostra;</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proposta ou amostra em desacordo com as especificações do edital; </w:t>
      </w:r>
    </w:p>
    <w:p w:rsidR="00F943C0" w:rsidRDefault="0044520D">
      <w:pPr>
        <w:numPr>
          <w:ilvl w:val="2"/>
          <w:numId w:val="1"/>
        </w:numPr>
        <w:pBdr>
          <w:top w:val="nil"/>
          <w:left w:val="nil"/>
          <w:bottom w:val="nil"/>
          <w:right w:val="nil"/>
          <w:between w:val="nil"/>
        </w:pBdr>
        <w:spacing w:before="288" w:after="288" w:line="312" w:lineRule="auto"/>
        <w:ind w:hanging="495"/>
        <w:jc w:val="both"/>
      </w:pPr>
      <w:bookmarkStart w:id="44" w:name="_heading=h.28h4qwu" w:colFirst="0" w:colLast="0"/>
      <w:bookmarkEnd w:id="44"/>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celebrar o contrato ou não entregar a documentação exigida para a contratação, quando convocado dentro do prazo de validade de sua proposta;</w:t>
      </w:r>
    </w:p>
    <w:p w:rsidR="00F943C0" w:rsidRDefault="0044520D">
      <w:pPr>
        <w:numPr>
          <w:ilvl w:val="3"/>
          <w:numId w:val="1"/>
        </w:numPr>
        <w:pBdr>
          <w:top w:val="nil"/>
          <w:left w:val="nil"/>
          <w:bottom w:val="nil"/>
          <w:right w:val="nil"/>
          <w:between w:val="nil"/>
        </w:pBdr>
        <w:spacing w:before="288" w:after="288" w:line="312" w:lineRule="auto"/>
        <w:jc w:val="both"/>
      </w:pPr>
      <w:proofErr w:type="gramStart"/>
      <w:r>
        <w:rPr>
          <w:rFonts w:ascii="Arial" w:eastAsia="Arial" w:hAnsi="Arial" w:cs="Arial"/>
          <w:color w:val="000000"/>
          <w:sz w:val="20"/>
          <w:szCs w:val="20"/>
        </w:rPr>
        <w:lastRenderedPageBreak/>
        <w:t>recusar</w:t>
      </w:r>
      <w:proofErr w:type="gramEnd"/>
      <w:r>
        <w:rPr>
          <w:rFonts w:ascii="Arial" w:eastAsia="Arial" w:hAnsi="Arial" w:cs="Arial"/>
          <w:color w:val="000000"/>
          <w:sz w:val="20"/>
          <w:szCs w:val="20"/>
        </w:rPr>
        <w:t>-se, sem justificativa, a assinar o contrato ou a ata de registro de preço, ou a aceitar ou retirar o instrumento equivalente no prazo estabelecido pela Administração;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5" w:name="_heading=h.nmf14n" w:colFirst="0" w:colLast="0"/>
      <w:bookmarkEnd w:id="45"/>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declaração ou documentação falsa exigida para o certame ou prestar declaração falsa durante a licitação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6" w:name="_heading=h.37m2jsg" w:colFirst="0" w:colLast="0"/>
      <w:bookmarkEnd w:id="46"/>
      <w:proofErr w:type="gramStart"/>
      <w:r>
        <w:rPr>
          <w:rFonts w:ascii="Arial" w:eastAsia="Arial" w:hAnsi="Arial" w:cs="Arial"/>
          <w:color w:val="000000"/>
          <w:sz w:val="20"/>
          <w:szCs w:val="20"/>
        </w:rPr>
        <w:t>fraudar</w:t>
      </w:r>
      <w:proofErr w:type="gramEnd"/>
      <w:r>
        <w:rPr>
          <w:rFonts w:ascii="Arial" w:eastAsia="Arial" w:hAnsi="Arial" w:cs="Arial"/>
          <w:color w:val="000000"/>
          <w:sz w:val="20"/>
          <w:szCs w:val="20"/>
        </w:rPr>
        <w:t xml:space="preserve"> a licitação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7" w:name="_heading=h.1mrcu09" w:colFirst="0" w:colLast="0"/>
      <w:bookmarkEnd w:id="47"/>
      <w:proofErr w:type="gramStart"/>
      <w:r>
        <w:rPr>
          <w:rFonts w:ascii="Arial" w:eastAsia="Arial" w:hAnsi="Arial" w:cs="Arial"/>
          <w:color w:val="000000"/>
          <w:sz w:val="20"/>
          <w:szCs w:val="20"/>
        </w:rPr>
        <w:t>comportar</w:t>
      </w:r>
      <w:proofErr w:type="gramEnd"/>
      <w:r>
        <w:rPr>
          <w:rFonts w:ascii="Arial" w:eastAsia="Arial" w:hAnsi="Arial" w:cs="Arial"/>
          <w:color w:val="000000"/>
          <w:sz w:val="20"/>
          <w:szCs w:val="20"/>
        </w:rPr>
        <w:t>-se de modo inidôneo ou cometer fraude de qualquer natureza, em especial quando:</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agir</w:t>
      </w:r>
      <w:proofErr w:type="gramEnd"/>
      <w:r>
        <w:rPr>
          <w:rFonts w:ascii="Arial" w:eastAsia="Arial" w:hAnsi="Arial" w:cs="Arial"/>
          <w:color w:val="000000"/>
          <w:sz w:val="20"/>
          <w:szCs w:val="20"/>
        </w:rPr>
        <w:t xml:space="preserve"> em conluio ou em desconformidade com a lei; </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induzir</w:t>
      </w:r>
      <w:proofErr w:type="gramEnd"/>
      <w:r>
        <w:rPr>
          <w:rFonts w:ascii="Arial" w:eastAsia="Arial" w:hAnsi="Arial" w:cs="Arial"/>
          <w:color w:val="000000"/>
          <w:sz w:val="20"/>
          <w:szCs w:val="20"/>
        </w:rPr>
        <w:t xml:space="preserve"> deliberadamente a erro no julgamento; </w:t>
      </w:r>
    </w:p>
    <w:p w:rsidR="00F943C0" w:rsidRDefault="0044520D">
      <w:pPr>
        <w:numPr>
          <w:ilvl w:val="3"/>
          <w:numId w:val="1"/>
        </w:numPr>
        <w:pBdr>
          <w:top w:val="nil"/>
          <w:left w:val="nil"/>
          <w:bottom w:val="nil"/>
          <w:right w:val="nil"/>
          <w:between w:val="nil"/>
        </w:pBdr>
        <w:spacing w:before="120" w:after="120" w:line="312" w:lineRule="auto"/>
        <w:jc w:val="both"/>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amostra falsificada ou deteriorada; </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8" w:name="_heading=h.46r0co2" w:colFirst="0" w:colLast="0"/>
      <w:bookmarkEnd w:id="48"/>
      <w:proofErr w:type="gramStart"/>
      <w:r>
        <w:rPr>
          <w:rFonts w:ascii="Arial" w:eastAsia="Arial" w:hAnsi="Arial" w:cs="Arial"/>
          <w:color w:val="000000"/>
          <w:sz w:val="20"/>
          <w:szCs w:val="20"/>
        </w:rPr>
        <w:t>praticar</w:t>
      </w:r>
      <w:proofErr w:type="gramEnd"/>
      <w:r>
        <w:rPr>
          <w:rFonts w:ascii="Arial" w:eastAsia="Arial" w:hAnsi="Arial" w:cs="Arial"/>
          <w:color w:val="000000"/>
          <w:sz w:val="20"/>
          <w:szCs w:val="20"/>
        </w:rPr>
        <w:t xml:space="preserve"> atos ilícitos com vistas a frustrar os objetivos da licitação</w:t>
      </w:r>
    </w:p>
    <w:p w:rsidR="00F943C0" w:rsidRDefault="0044520D">
      <w:pPr>
        <w:numPr>
          <w:ilvl w:val="2"/>
          <w:numId w:val="1"/>
        </w:numPr>
        <w:pBdr>
          <w:top w:val="nil"/>
          <w:left w:val="nil"/>
          <w:bottom w:val="nil"/>
          <w:right w:val="nil"/>
          <w:between w:val="nil"/>
        </w:pBdr>
        <w:spacing w:before="120" w:after="120" w:line="360" w:lineRule="auto"/>
        <w:ind w:hanging="495"/>
        <w:jc w:val="both"/>
      </w:pPr>
      <w:bookmarkStart w:id="49" w:name="_heading=h.2lwamvv" w:colFirst="0" w:colLast="0"/>
      <w:bookmarkEnd w:id="49"/>
      <w:r>
        <w:rPr>
          <w:rFonts w:ascii="Arial" w:eastAsia="Arial" w:hAnsi="Arial" w:cs="Arial"/>
          <w:color w:val="000000"/>
          <w:sz w:val="20"/>
          <w:szCs w:val="20"/>
        </w:rPr>
        <w:t xml:space="preserve">praticar ato lesivo previsto no </w:t>
      </w:r>
      <w:hyperlink r:id="rId59"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 fulcro na </w:t>
      </w:r>
      <w:hyperlink r:id="rId6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advertência</w:t>
      </w:r>
      <w:proofErr w:type="gramEnd"/>
      <w:r>
        <w:rPr>
          <w:rFonts w:ascii="Arial" w:eastAsia="Arial" w:hAnsi="Arial" w:cs="Arial"/>
          <w:color w:val="000000"/>
          <w:sz w:val="20"/>
          <w:szCs w:val="20"/>
        </w:rPr>
        <w:t xml:space="preserve">; </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multa</w:t>
      </w:r>
      <w:proofErr w:type="gramEnd"/>
      <w:r>
        <w:rPr>
          <w:rFonts w:ascii="Arial" w:eastAsia="Arial" w:hAnsi="Arial" w:cs="Arial"/>
          <w:color w:val="000000"/>
          <w:sz w:val="20"/>
          <w:szCs w:val="20"/>
        </w:rPr>
        <w:t>;</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impedimento</w:t>
      </w:r>
      <w:proofErr w:type="gramEnd"/>
      <w:r>
        <w:rPr>
          <w:rFonts w:ascii="Arial" w:eastAsia="Arial" w:hAnsi="Arial" w:cs="Arial"/>
          <w:color w:val="000000"/>
          <w:sz w:val="20"/>
          <w:szCs w:val="20"/>
        </w:rPr>
        <w:t xml:space="preserve"> de licitar e contratar e</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declaração</w:t>
      </w:r>
      <w:proofErr w:type="gramEnd"/>
      <w:r>
        <w:rPr>
          <w:rFonts w:ascii="Arial" w:eastAsia="Arial" w:hAnsi="Arial" w:cs="Arial"/>
          <w:color w:val="000000"/>
          <w:sz w:val="20"/>
          <w:szCs w:val="20"/>
        </w:rPr>
        <w:t xml:space="preserve"> de inidoneidade para licitar ou contratar, enquanto perdurarem os motivos determinantes da punição ou até que seja promovida sua reabilitação perante a própria autoridade que aplicou a penalidade.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das sanções serão considerados:</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natureza e a gravidade da infração cometida.</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peculiaridades do caso concreto</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circunstâncias agravantes ou atenuantes</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t>os</w:t>
      </w:r>
      <w:proofErr w:type="gramEnd"/>
      <w:r>
        <w:rPr>
          <w:rFonts w:ascii="Arial" w:eastAsia="Arial" w:hAnsi="Arial" w:cs="Arial"/>
          <w:color w:val="000000"/>
          <w:sz w:val="20"/>
          <w:szCs w:val="20"/>
        </w:rPr>
        <w:t xml:space="preserve"> danos que dela provierem para a Administração Pública</w:t>
      </w:r>
    </w:p>
    <w:p w:rsidR="00F943C0" w:rsidRDefault="0044520D">
      <w:pPr>
        <w:numPr>
          <w:ilvl w:val="2"/>
          <w:numId w:val="1"/>
        </w:numPr>
        <w:pBdr>
          <w:top w:val="nil"/>
          <w:left w:val="nil"/>
          <w:bottom w:val="nil"/>
          <w:right w:val="nil"/>
          <w:between w:val="nil"/>
        </w:pBdr>
        <w:spacing w:before="120" w:after="120" w:line="360" w:lineRule="auto"/>
        <w:ind w:hanging="495"/>
        <w:jc w:val="both"/>
      </w:pPr>
      <w:proofErr w:type="gramStart"/>
      <w:r>
        <w:rPr>
          <w:rFonts w:ascii="Arial" w:eastAsia="Arial" w:hAnsi="Arial" w:cs="Arial"/>
          <w:color w:val="000000"/>
          <w:sz w:val="20"/>
          <w:szCs w:val="20"/>
        </w:rPr>
        <w:lastRenderedPageBreak/>
        <w:t>a</w:t>
      </w:r>
      <w:proofErr w:type="gramEnd"/>
      <w:r>
        <w:rPr>
          <w:rFonts w:ascii="Arial" w:eastAsia="Arial" w:hAnsi="Arial" w:cs="Arial"/>
          <w:color w:val="000000"/>
          <w:sz w:val="20"/>
          <w:szCs w:val="20"/>
        </w:rPr>
        <w:t xml:space="preserve"> implantação ou o aperfeiçoamento de programa de integridade, conforme normas e orientações dos órgãos de controle.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bookmarkStart w:id="50" w:name="_heading=h.111kx3o" w:colFirst="0" w:colLast="0"/>
      <w:bookmarkEnd w:id="50"/>
      <w:r>
        <w:rPr>
          <w:rFonts w:ascii="Arial" w:eastAsia="Arial" w:hAnsi="Arial" w:cs="Arial"/>
          <w:color w:val="000000"/>
          <w:sz w:val="20"/>
          <w:szCs w:val="20"/>
        </w:rPr>
        <w:t>Para as infrações previstas nos itens 12.1.1, 12.1.2 e 12.1.3, a multa será de 1% (um por cento) do valor do contrato licitado.</w:t>
      </w:r>
    </w:p>
    <w:p w:rsidR="00F943C0" w:rsidRDefault="0044520D">
      <w:pPr>
        <w:numPr>
          <w:ilvl w:val="2"/>
          <w:numId w:val="1"/>
        </w:numPr>
        <w:pBdr>
          <w:top w:val="nil"/>
          <w:left w:val="nil"/>
          <w:bottom w:val="nil"/>
          <w:right w:val="nil"/>
          <w:between w:val="nil"/>
        </w:pBdr>
        <w:spacing w:before="120" w:after="120" w:line="360" w:lineRule="auto"/>
        <w:ind w:hanging="495"/>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12.1.4, 12.1.5, 12.1.6, 12.1.7 e 12.1.8, a multa será de 5% (cinco por cento) do valor do contrato licitado.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 sanção de multa será facultada a defesa do interessado no prazo de 15 (quinze) dias úteis, contado da data de sua intimação.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1"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2">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aplicação das sanções previstas neste edital não exclui, em hipótese alguma, a obrigação de reparação integral dos danos causados.</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1" w:name="_heading=h.3l18frh" w:colFirst="0" w:colLast="0"/>
      <w:bookmarkEnd w:id="51"/>
      <w:r>
        <w:rPr>
          <w:rFonts w:ascii="Arial" w:eastAsia="Arial" w:hAnsi="Arial" w:cs="Arial"/>
          <w:b/>
          <w:color w:val="000000"/>
          <w:sz w:val="20"/>
          <w:szCs w:val="20"/>
          <w:highlight w:val="lightGray"/>
        </w:rPr>
        <w:t>DA IMPUGNAÇÃO AO EDITAL E DO PEDIDO DE ESCLARECIMENTO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Qualquer pessoa é parte legítima para impugnar este Edital por irregularidade na aplicação da </w:t>
      </w:r>
      <w:hyperlink r:id="rId63">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(três) dias úteis antes da data da abertura do certame.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impugnação e o pedido de esclarecimento poderão ser realizados por forma eletrônica, pelo e-mail </w:t>
      </w:r>
      <w:hyperlink r:id="rId64">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impugnações e pedidos de esclarecimentos não suspendem os prazos previstos no certame.</w:t>
      </w:r>
    </w:p>
    <w:p w:rsidR="00F943C0" w:rsidRDefault="0044520D">
      <w:pPr>
        <w:numPr>
          <w:ilvl w:val="2"/>
          <w:numId w:val="1"/>
        </w:numPr>
        <w:pBdr>
          <w:top w:val="nil"/>
          <w:left w:val="nil"/>
          <w:bottom w:val="nil"/>
          <w:right w:val="nil"/>
          <w:between w:val="nil"/>
        </w:pBdr>
        <w:spacing w:before="120" w:after="120" w:line="360" w:lineRule="auto"/>
        <w:ind w:hanging="495"/>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Acolhida a impugnação, será definida e publicada nova data para a realização do certame.</w:t>
      </w:r>
    </w:p>
    <w:p w:rsidR="00F943C0" w:rsidRDefault="00F943C0">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943C0" w:rsidRDefault="0044520D">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2" w:name="_heading=h.206ipza" w:colFirst="0" w:colLast="0"/>
      <w:bookmarkEnd w:id="52"/>
      <w:r>
        <w:rPr>
          <w:rFonts w:ascii="Arial" w:eastAsia="Arial" w:hAnsi="Arial" w:cs="Arial"/>
          <w:b/>
          <w:color w:val="000000"/>
          <w:sz w:val="20"/>
          <w:szCs w:val="20"/>
          <w:highlight w:val="lightGray"/>
        </w:rPr>
        <w:lastRenderedPageBreak/>
        <w:t>DAS DISPOSIÇÕES GERAIS</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divulgada ata da sessão pública no sistema eletrônico.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referências de tempo no Edital, no aviso e durante a sessão pública observarão o horário de Brasília - DF.</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homologação do resultado desta licitação não implicará direito à contratação.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sz w:val="20"/>
          <w:szCs w:val="20"/>
        </w:rPr>
        <w:t xml:space="preserve">DEVIDO ÀS POSSÍVEIS DIVERGÊNCIAS EM ALGUNS CÓDIGOS DO CATMAT, QUANDO HOUVER A PALAVRA "UNIDADE = XXXXX (por exemplo: fardo, </w:t>
      </w:r>
      <w:proofErr w:type="spellStart"/>
      <w:r>
        <w:rPr>
          <w:rFonts w:ascii="Arial" w:eastAsia="Arial" w:hAnsi="Arial" w:cs="Arial"/>
          <w:b/>
          <w:sz w:val="20"/>
          <w:szCs w:val="20"/>
        </w:rPr>
        <w:t>etc</w:t>
      </w:r>
      <w:proofErr w:type="spellEnd"/>
      <w:r>
        <w:rPr>
          <w:rFonts w:ascii="Arial" w:eastAsia="Arial" w:hAnsi="Arial" w:cs="Arial"/>
          <w:b/>
          <w:sz w:val="20"/>
          <w:szCs w:val="20"/>
        </w:rPr>
        <w:t>)", NA COLUNA "UNIDADE DE MEDIDA", A LICITANTE DEVERÁ COTAR O CORRESPONDENTE QUE CONSTAR NO DESCRITIVO PARA O FORNECIMENTO EM XXXXX</w:t>
      </w:r>
      <w:r>
        <w:rPr>
          <w:rFonts w:ascii="Arial" w:eastAsia="Arial" w:hAnsi="Arial" w:cs="Arial"/>
          <w:sz w:val="20"/>
          <w:szCs w:val="20"/>
        </w:rPr>
        <w:t>.</w:t>
      </w:r>
    </w:p>
    <w:p w:rsidR="00F943C0" w:rsidRDefault="0044520D">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O Edital e seus anexos estão disponíveis, na íntegra, no Portal Nacional de Contratações Públicas (PNCP) e endereço eletrônico </w:t>
      </w:r>
      <w:hyperlink r:id="rId65">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6">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rsidR="00F943C0" w:rsidRDefault="0044520D">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Integram este Edital, para todos os fins e efeitos, os seguintes anexos:</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ANEXO I</w:t>
      </w:r>
      <w:r>
        <w:rPr>
          <w:rFonts w:ascii="Arial" w:eastAsia="Arial" w:hAnsi="Arial" w:cs="Arial"/>
          <w:color w:val="000000"/>
          <w:sz w:val="20"/>
          <w:szCs w:val="20"/>
        </w:rPr>
        <w:t xml:space="preserve"> - Termo de Referência</w:t>
      </w:r>
    </w:p>
    <w:p w:rsidR="00F943C0" w:rsidRDefault="0044520D">
      <w:pPr>
        <w:numPr>
          <w:ilvl w:val="3"/>
          <w:numId w:val="1"/>
        </w:numPr>
        <w:pBdr>
          <w:top w:val="nil"/>
          <w:left w:val="nil"/>
          <w:bottom w:val="nil"/>
          <w:right w:val="nil"/>
          <w:between w:val="nil"/>
        </w:pBdr>
        <w:spacing w:before="120" w:after="120"/>
        <w:jc w:val="both"/>
      </w:pPr>
      <w:r>
        <w:rPr>
          <w:rFonts w:ascii="Arial" w:eastAsia="Arial" w:hAnsi="Arial" w:cs="Arial"/>
          <w:b/>
          <w:color w:val="000000"/>
          <w:sz w:val="20"/>
          <w:szCs w:val="20"/>
        </w:rPr>
        <w:t>Apêndice ANEXO I</w:t>
      </w:r>
      <w:r>
        <w:rPr>
          <w:rFonts w:ascii="Arial" w:eastAsia="Arial" w:hAnsi="Arial" w:cs="Arial"/>
          <w:color w:val="000000"/>
          <w:sz w:val="20"/>
          <w:szCs w:val="20"/>
        </w:rPr>
        <w:t xml:space="preserve"> - Estudo Técnico Preliminar</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ANEXO I-A</w:t>
      </w:r>
      <w:r>
        <w:rPr>
          <w:rFonts w:ascii="Arial" w:eastAsia="Arial" w:hAnsi="Arial" w:cs="Arial"/>
          <w:color w:val="000000"/>
          <w:sz w:val="20"/>
          <w:szCs w:val="20"/>
        </w:rPr>
        <w:t xml:space="preserve"> - Planilha de Descrição de Itens e Preços;</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ANEXO I- B</w:t>
      </w:r>
      <w:r>
        <w:rPr>
          <w:rFonts w:ascii="Arial" w:eastAsia="Arial" w:hAnsi="Arial" w:cs="Arial"/>
          <w:color w:val="000000"/>
          <w:sz w:val="20"/>
          <w:szCs w:val="20"/>
        </w:rPr>
        <w:t>– Procedimentos para Entrega de Materiais</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w:t>
      </w:r>
      <w:r>
        <w:rPr>
          <w:rFonts w:ascii="Arial" w:eastAsia="Arial" w:hAnsi="Arial" w:cs="Arial"/>
          <w:sz w:val="20"/>
          <w:szCs w:val="20"/>
        </w:rPr>
        <w:t xml:space="preserve">Modelo de Declaração Preposto </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ANEXO I</w:t>
      </w:r>
      <w:r>
        <w:rPr>
          <w:rFonts w:ascii="Arial" w:eastAsia="Arial" w:hAnsi="Arial" w:cs="Arial"/>
          <w:b/>
          <w:sz w:val="20"/>
          <w:szCs w:val="20"/>
        </w:rPr>
        <w:t>II</w:t>
      </w:r>
      <w:r>
        <w:rPr>
          <w:rFonts w:ascii="Arial" w:eastAsia="Arial" w:hAnsi="Arial" w:cs="Arial"/>
          <w:b/>
          <w:color w:val="000000"/>
          <w:sz w:val="20"/>
          <w:szCs w:val="20"/>
        </w:rPr>
        <w:t xml:space="preserve"> – </w:t>
      </w:r>
      <w:r>
        <w:rPr>
          <w:rFonts w:ascii="Arial" w:eastAsia="Arial" w:hAnsi="Arial" w:cs="Arial"/>
          <w:sz w:val="20"/>
          <w:szCs w:val="20"/>
        </w:rPr>
        <w:t>Modelo de Ata de Registro de Preços</w:t>
      </w:r>
    </w:p>
    <w:p w:rsidR="00F943C0" w:rsidRDefault="0044520D">
      <w:pPr>
        <w:numPr>
          <w:ilvl w:val="2"/>
          <w:numId w:val="1"/>
        </w:numPr>
        <w:pBdr>
          <w:top w:val="nil"/>
          <w:left w:val="nil"/>
          <w:bottom w:val="nil"/>
          <w:right w:val="nil"/>
          <w:between w:val="nil"/>
        </w:pBdr>
        <w:spacing w:before="120" w:after="120"/>
        <w:ind w:hanging="495"/>
        <w:jc w:val="both"/>
      </w:pPr>
      <w:r>
        <w:rPr>
          <w:rFonts w:ascii="Arial" w:eastAsia="Arial" w:hAnsi="Arial" w:cs="Arial"/>
          <w:b/>
          <w:color w:val="000000"/>
          <w:sz w:val="20"/>
          <w:szCs w:val="20"/>
        </w:rPr>
        <w:t xml:space="preserve">ANEXO IV - </w:t>
      </w:r>
      <w:r>
        <w:rPr>
          <w:rFonts w:ascii="Arial" w:eastAsia="Arial" w:hAnsi="Arial" w:cs="Arial"/>
          <w:sz w:val="20"/>
          <w:szCs w:val="20"/>
        </w:rPr>
        <w:t xml:space="preserve">Modelo de Termo de </w:t>
      </w:r>
      <w:proofErr w:type="spellStart"/>
      <w:r>
        <w:rPr>
          <w:rFonts w:ascii="Arial" w:eastAsia="Arial" w:hAnsi="Arial" w:cs="Arial"/>
          <w:sz w:val="20"/>
          <w:szCs w:val="20"/>
        </w:rPr>
        <w:t>Respons</w:t>
      </w:r>
      <w:proofErr w:type="spellEnd"/>
      <w:r>
        <w:rPr>
          <w:rFonts w:ascii="Arial" w:eastAsia="Arial" w:hAnsi="Arial" w:cs="Arial"/>
          <w:sz w:val="20"/>
          <w:szCs w:val="20"/>
        </w:rPr>
        <w:t xml:space="preserve">. </w:t>
      </w:r>
      <w:proofErr w:type="gramStart"/>
      <w:r>
        <w:rPr>
          <w:rFonts w:ascii="Arial" w:eastAsia="Arial" w:hAnsi="Arial" w:cs="Arial"/>
          <w:sz w:val="20"/>
          <w:szCs w:val="20"/>
        </w:rPr>
        <w:t>sobre</w:t>
      </w:r>
      <w:proofErr w:type="gramEnd"/>
      <w:r>
        <w:rPr>
          <w:rFonts w:ascii="Arial" w:eastAsia="Arial" w:hAnsi="Arial" w:cs="Arial"/>
          <w:sz w:val="20"/>
          <w:szCs w:val="20"/>
        </w:rPr>
        <w:t xml:space="preserve"> a Ata</w:t>
      </w:r>
    </w:p>
    <w:p w:rsidR="00F943C0" w:rsidRDefault="00F943C0">
      <w:pPr>
        <w:pBdr>
          <w:top w:val="nil"/>
          <w:left w:val="nil"/>
          <w:bottom w:val="nil"/>
          <w:right w:val="nil"/>
          <w:between w:val="nil"/>
        </w:pBdr>
        <w:spacing w:before="120" w:after="120"/>
        <w:ind w:left="1134"/>
        <w:jc w:val="both"/>
        <w:rPr>
          <w:rFonts w:ascii="Arial" w:eastAsia="Arial" w:hAnsi="Arial" w:cs="Arial"/>
          <w:color w:val="000000"/>
          <w:sz w:val="20"/>
          <w:szCs w:val="20"/>
        </w:rPr>
      </w:pPr>
    </w:p>
    <w:p w:rsidR="00F943C0" w:rsidRDefault="0044520D">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 xml:space="preserve">Niterói, </w:t>
      </w:r>
      <w:r>
        <w:rPr>
          <w:rFonts w:ascii="Arial" w:eastAsia="Arial" w:hAnsi="Arial" w:cs="Arial"/>
          <w:sz w:val="20"/>
          <w:szCs w:val="20"/>
        </w:rPr>
        <w:t>23</w:t>
      </w:r>
      <w:r>
        <w:rPr>
          <w:rFonts w:ascii="Arial" w:eastAsia="Arial" w:hAnsi="Arial" w:cs="Arial"/>
          <w:color w:val="000000"/>
          <w:sz w:val="20"/>
          <w:szCs w:val="20"/>
        </w:rPr>
        <w:t xml:space="preserve"> de </w:t>
      </w:r>
      <w:r>
        <w:rPr>
          <w:rFonts w:ascii="Arial" w:eastAsia="Arial" w:hAnsi="Arial" w:cs="Arial"/>
          <w:sz w:val="20"/>
          <w:szCs w:val="20"/>
        </w:rPr>
        <w:t xml:space="preserve">fevereiro </w:t>
      </w:r>
      <w:r>
        <w:rPr>
          <w:rFonts w:ascii="Arial" w:eastAsia="Arial" w:hAnsi="Arial" w:cs="Arial"/>
          <w:color w:val="000000"/>
          <w:sz w:val="20"/>
          <w:szCs w:val="20"/>
        </w:rPr>
        <w:t>de 2024</w:t>
      </w:r>
    </w:p>
    <w:p w:rsidR="00F943C0" w:rsidRDefault="0044520D">
      <w:pPr>
        <w:jc w:val="center"/>
        <w:rPr>
          <w:rFonts w:ascii="Arial" w:eastAsia="Arial" w:hAnsi="Arial" w:cs="Arial"/>
          <w:b/>
          <w:sz w:val="20"/>
          <w:szCs w:val="20"/>
        </w:rPr>
      </w:pPr>
      <w:r>
        <w:rPr>
          <w:rFonts w:ascii="Arial" w:eastAsia="Arial" w:hAnsi="Arial" w:cs="Arial"/>
          <w:b/>
          <w:sz w:val="20"/>
          <w:szCs w:val="20"/>
        </w:rPr>
        <w:t xml:space="preserve">Laura Maria das Chagas Silva </w:t>
      </w:r>
    </w:p>
    <w:p w:rsidR="00F943C0" w:rsidRDefault="0044520D">
      <w:pPr>
        <w:jc w:val="center"/>
        <w:rPr>
          <w:rFonts w:ascii="Arial" w:eastAsia="Arial" w:hAnsi="Arial" w:cs="Arial"/>
          <w:b/>
          <w:color w:val="000000"/>
          <w:sz w:val="20"/>
          <w:szCs w:val="20"/>
        </w:rPr>
      </w:pPr>
      <w:r>
        <w:rPr>
          <w:rFonts w:ascii="Arial" w:eastAsia="Arial" w:hAnsi="Arial" w:cs="Arial"/>
          <w:b/>
          <w:color w:val="000000"/>
          <w:sz w:val="20"/>
          <w:szCs w:val="20"/>
        </w:rPr>
        <w:t>Membro da CLI</w:t>
      </w:r>
    </w:p>
    <w:sectPr w:rsidR="00F943C0">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3A" w:rsidRDefault="007F093A">
      <w:r>
        <w:separator/>
      </w:r>
    </w:p>
  </w:endnote>
  <w:endnote w:type="continuationSeparator" w:id="0">
    <w:p w:rsidR="007F093A" w:rsidRDefault="007F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0" w:rsidRDefault="00F943C0">
    <w:pPr>
      <w:pBdr>
        <w:top w:val="nil"/>
        <w:left w:val="nil"/>
        <w:bottom w:val="nil"/>
        <w:right w:val="nil"/>
        <w:between w:val="nil"/>
      </w:pBdr>
      <w:rPr>
        <w:rFonts w:ascii="Times New Roman" w:eastAsia="Times New Roman" w:hAnsi="Times New Roman" w:cs="Times New Roman"/>
        <w:color w:val="000000"/>
        <w:sz w:val="14"/>
        <w:szCs w:val="14"/>
      </w:rPr>
    </w:pPr>
  </w:p>
  <w:p w:rsidR="00F943C0" w:rsidRDefault="0044520D">
    <w:pPr>
      <w:pBdr>
        <w:top w:val="nil"/>
        <w:left w:val="nil"/>
        <w:bottom w:val="nil"/>
        <w:right w:val="nil"/>
        <w:between w:val="nil"/>
      </w:pBdr>
      <w:tabs>
        <w:tab w:val="center" w:pos="4252"/>
        <w:tab w:val="right" w:pos="8504"/>
      </w:tabs>
      <w:rPr>
        <w:color w:val="548DD4"/>
        <w:sz w:val="16"/>
        <w:szCs w:val="16"/>
      </w:rPr>
    </w:pPr>
    <w:r>
      <w:rPr>
        <w:color w:val="548DD4"/>
        <w:sz w:val="22"/>
        <w:szCs w:val="22"/>
      </w:rPr>
      <w:tab/>
    </w:r>
  </w:p>
  <w:p w:rsidR="00F943C0" w:rsidRDefault="0044520D">
    <w:pPr>
      <w:pBdr>
        <w:top w:val="nil"/>
        <w:left w:val="nil"/>
        <w:bottom w:val="nil"/>
        <w:right w:val="nil"/>
        <w:between w:val="nil"/>
      </w:pBdr>
      <w:tabs>
        <w:tab w:val="center" w:pos="4252"/>
        <w:tab w:val="right" w:pos="8504"/>
      </w:tabs>
      <w:rPr>
        <w:rFonts w:ascii="Arial" w:eastAsia="Arial" w:hAnsi="Arial" w:cs="Arial"/>
        <w:color w:val="595959"/>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F62B7">
      <w:rPr>
        <w:rFonts w:ascii="Arial" w:eastAsia="Arial" w:hAnsi="Arial" w:cs="Arial"/>
        <w:noProof/>
        <w:color w:val="000000"/>
        <w:sz w:val="18"/>
        <w:szCs w:val="18"/>
      </w:rPr>
      <w:t>18</w:t>
    </w:r>
    <w:r>
      <w:rPr>
        <w:rFonts w:ascii="Arial" w:eastAsia="Arial" w:hAnsi="Arial" w:cs="Arial"/>
        <w:color w:val="000000"/>
        <w:sz w:val="18"/>
        <w:szCs w:val="18"/>
      </w:rPr>
      <w:fldChar w:fldCharType="end"/>
    </w:r>
    <w:r>
      <w:rPr>
        <w:rFonts w:ascii="Arial" w:eastAsia="Arial" w:hAnsi="Arial" w:cs="Arial"/>
        <w:color w:val="595959"/>
        <w:sz w:val="18"/>
        <w:szCs w:val="18"/>
      </w:rPr>
      <w:t xml:space="preserve"> | 27</w:t>
    </w:r>
  </w:p>
  <w:p w:rsidR="00F943C0" w:rsidRDefault="00F943C0">
    <w:pPr>
      <w:pBdr>
        <w:top w:val="nil"/>
        <w:left w:val="nil"/>
        <w:bottom w:val="nil"/>
        <w:right w:val="nil"/>
        <w:between w:val="nil"/>
      </w:pBdr>
      <w:tabs>
        <w:tab w:val="center" w:pos="4252"/>
        <w:tab w:val="right" w:pos="8504"/>
      </w:tabs>
      <w:rPr>
        <w:rFonts w:ascii="Arial" w:eastAsia="Arial" w:hAnsi="Arial" w:cs="Arial"/>
        <w:color w:val="595959"/>
        <w:sz w:val="18"/>
        <w:szCs w:val="18"/>
      </w:rPr>
    </w:pPr>
  </w:p>
  <w:p w:rsidR="00F943C0" w:rsidRDefault="00F943C0">
    <w:pPr>
      <w:pBdr>
        <w:top w:val="nil"/>
        <w:left w:val="nil"/>
        <w:bottom w:val="nil"/>
        <w:right w:val="nil"/>
        <w:between w:val="nil"/>
      </w:pBdr>
      <w:tabs>
        <w:tab w:val="center" w:pos="4252"/>
        <w:tab w:val="right" w:pos="8504"/>
      </w:tabs>
      <w:rPr>
        <w:rFonts w:ascii="Arial" w:eastAsia="Arial" w:hAnsi="Arial" w:cs="Arial"/>
        <w:sz w:val="18"/>
        <w:szCs w:val="18"/>
      </w:rPr>
    </w:pPr>
  </w:p>
  <w:p w:rsidR="00F943C0" w:rsidRDefault="0044520D">
    <w:pPr>
      <w:rPr>
        <w:rFonts w:ascii="Times New Roman" w:eastAsia="Times New Roman" w:hAnsi="Times New Roman" w:cs="Times New Roman"/>
      </w:rPr>
    </w:pPr>
    <w:r>
      <w:rPr>
        <w:rFonts w:ascii="Arial" w:eastAsia="Arial" w:hAnsi="Arial" w:cs="Arial"/>
        <w:color w:val="000000"/>
        <w:sz w:val="14"/>
        <w:szCs w:val="14"/>
      </w:rPr>
      <w:t>Câmara Nacional de Modelos de Licitações e Contratos da Consultoria-Geral da União</w:t>
    </w:r>
  </w:p>
  <w:p w:rsidR="00F943C0" w:rsidRDefault="0044520D">
    <w:pPr>
      <w:rPr>
        <w:rFonts w:ascii="Times New Roman" w:eastAsia="Times New Roman" w:hAnsi="Times New Roman" w:cs="Times New Roman"/>
      </w:rPr>
    </w:pPr>
    <w:r>
      <w:rPr>
        <w:rFonts w:ascii="Arial" w:eastAsia="Arial" w:hAnsi="Arial" w:cs="Arial"/>
        <w:color w:val="000000"/>
        <w:sz w:val="14"/>
        <w:szCs w:val="14"/>
      </w:rPr>
      <w:t>Atualização: maio/2023</w:t>
    </w:r>
  </w:p>
  <w:p w:rsidR="00F943C0" w:rsidRDefault="0044520D">
    <w:pPr>
      <w:rPr>
        <w:rFonts w:ascii="Times New Roman" w:eastAsia="Times New Roman" w:hAnsi="Times New Roman" w:cs="Times New Roman"/>
      </w:rPr>
    </w:pPr>
    <w:r>
      <w:rPr>
        <w:rFonts w:ascii="Arial" w:eastAsia="Arial" w:hAnsi="Arial" w:cs="Arial"/>
        <w:color w:val="000000"/>
        <w:sz w:val="14"/>
        <w:szCs w:val="14"/>
      </w:rPr>
      <w:t>Edital modelo para Pregão Eletrônico - Lei nº 14.133, de 2021.</w:t>
    </w:r>
  </w:p>
  <w:p w:rsidR="00F943C0" w:rsidRDefault="0044520D">
    <w:pPr>
      <w:rPr>
        <w:rFonts w:ascii="Times New Roman" w:eastAsia="Times New Roman" w:hAnsi="Times New Roman" w:cs="Times New Roman"/>
      </w:rPr>
    </w:pPr>
    <w:r>
      <w:rPr>
        <w:rFonts w:ascii="Arial" w:eastAsia="Arial" w:hAnsi="Arial" w:cs="Arial"/>
        <w:color w:val="000000"/>
        <w:sz w:val="14"/>
        <w:szCs w:val="14"/>
      </w:rPr>
      <w:t>Aprovado pela Secretaria de Gestão e Inovação.</w:t>
    </w:r>
  </w:p>
  <w:p w:rsidR="00F943C0" w:rsidRDefault="0044520D">
    <w:pPr>
      <w:rPr>
        <w:rFonts w:ascii="Times New Roman" w:eastAsia="Times New Roman" w:hAnsi="Times New Roman" w:cs="Times New Roman"/>
      </w:rPr>
    </w:pPr>
    <w:r>
      <w:rPr>
        <w:rFonts w:ascii="Arial" w:eastAsia="Arial" w:hAnsi="Arial" w:cs="Arial"/>
        <w:color w:val="000000"/>
        <w:sz w:val="14"/>
        <w:szCs w:val="14"/>
      </w:rPr>
      <w:t>Identidade visual pela Secretaria de Gestão e Inovação</w:t>
    </w:r>
  </w:p>
  <w:p w:rsidR="00F943C0" w:rsidRDefault="00F943C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0" w:rsidRDefault="00F943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3A" w:rsidRDefault="007F093A">
      <w:r>
        <w:separator/>
      </w:r>
    </w:p>
  </w:footnote>
  <w:footnote w:type="continuationSeparator" w:id="0">
    <w:p w:rsidR="007F093A" w:rsidRDefault="007F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C0" w:rsidRDefault="0044520D">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PREGÃO ELETRÔNICO SRP Nº </w:t>
    </w:r>
    <w:r>
      <w:rPr>
        <w:rFonts w:ascii="Arial" w:eastAsia="Arial" w:hAnsi="Arial" w:cs="Arial"/>
        <w:sz w:val="20"/>
        <w:szCs w:val="20"/>
      </w:rPr>
      <w:t>90.006</w:t>
    </w:r>
    <w:r>
      <w:rPr>
        <w:rFonts w:ascii="Arial" w:eastAsia="Arial" w:hAnsi="Arial" w:cs="Arial"/>
        <w:color w:val="000000"/>
        <w:sz w:val="20"/>
        <w:szCs w:val="20"/>
      </w:rPr>
      <w:t>/2024</w:t>
    </w:r>
  </w:p>
  <w:p w:rsidR="00D90DF0" w:rsidRDefault="00D90DF0">
    <w:pPr>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-629</wp:posOffset>
          </wp:positionV>
          <wp:extent cx="690245" cy="373380"/>
          <wp:effectExtent l="0" t="0" r="0" b="0"/>
          <wp:wrapNone/>
          <wp:docPr id="194777861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rsidR="00F943C0" w:rsidRDefault="00F943C0">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B9A"/>
    <w:multiLevelType w:val="multilevel"/>
    <w:tmpl w:val="CFC2D996"/>
    <w:lvl w:ilvl="0">
      <w:start w:val="1"/>
      <w:numFmt w:val="lowerLetter"/>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 w15:restartNumberingAfterBreak="0">
    <w:nsid w:val="0C066682"/>
    <w:multiLevelType w:val="multilevel"/>
    <w:tmpl w:val="97C0177A"/>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1133" w:hanging="494"/>
      </w:pPr>
      <w:rPr>
        <w:rFonts w:ascii="Arial" w:eastAsia="Arial" w:hAnsi="Arial" w:cs="Arial"/>
        <w:b/>
        <w:i w:val="0"/>
        <w:strike w:val="0"/>
        <w:color w:val="000000"/>
        <w:sz w:val="20"/>
        <w:szCs w:val="20"/>
      </w:rPr>
    </w:lvl>
    <w:lvl w:ilvl="3">
      <w:start w:val="1"/>
      <w:numFmt w:val="decimal"/>
      <w:lvlText w:val="%1.%2.%3.%4."/>
      <w:lvlJc w:val="left"/>
      <w:pPr>
        <w:ind w:left="2409" w:hanging="645"/>
      </w:pPr>
      <w:rPr>
        <w:rFonts w:ascii="Arial" w:eastAsia="Arial" w:hAnsi="Arial" w:cs="Arial"/>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C0"/>
    <w:rsid w:val="0044520D"/>
    <w:rsid w:val="007F093A"/>
    <w:rsid w:val="008F62B7"/>
    <w:rsid w:val="00A46189"/>
    <w:rsid w:val="00D90DF0"/>
    <w:rsid w:val="00F94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31CC"/>
  <w15:docId w15:val="{E128DF1B-12A8-4312-A21B-53C6271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mailto:cpl@id.uff.br"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www.planalto.gov.br/ccivil_03/_ato2015-2018/2015/decreto/d8538.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br/compras"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footer" Target="footer1.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ortaltransparencia.gov.br/sancoes/cnep"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mailto:cpl@id.uff.br" TargetMode="External"/><Relationship Id="rId8" Type="http://schemas.openxmlformats.org/officeDocument/2006/relationships/image" Target="media/image1.png"/><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s://www.planalto.gov.br/ccivil_03/leis/l8429.htm"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slacao.planalto.gov.br/legisla/legislacao.nsf/Viw_Identificacao/DEC%2011.462-2023?OpenDocument"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ortaltransparencia.gov.br/sancoes/ceis"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eader" Target="header1.xm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s://www.planalto.gov.br/ccivil_03/_ato2015-2018/2016/decreto/d8660.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ir9AHtoF/rMvji8tvY941xAc4A==">CgMxLjAyCGguZ2pkZ3hzMgloLjMwajB6bGwyCWguMWZvYjl0ZTIJaC4zem55c2g3MgloLjJldDkycDAyCGgudHlqY3d0MgloLjNkeTZ2a20yCWguMXQzaDVzZjIJaC40ZDM0b2c4MgloLjJzOGV5bzEyCGgubG54Yno5MgloLjM1bmt1bjIyCWguMWtzdjR1djIJaC40NHNpbmlvMgloLjJqeHN4cWgyCGguejMzN3lhMgloLjNqMnFxbTMyCWguMXk4MTB0dzIJaC40aTdvamhwMgloLjJ4Y3l0cGkyCWguMWNpOTN4YjIKaWQuM3dod21sNDIKaWQuMmJuNndzeDIJaWQucXNoNzBxMgppZ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OAByITFENElkSUpEUHM2LU9EM1JjRUsycnVTR3pzbHdIREl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9567</Words>
  <Characters>51667</Characters>
  <Application>Microsoft Office Word</Application>
  <DocSecurity>0</DocSecurity>
  <Lines>430</Lines>
  <Paragraphs>122</Paragraphs>
  <ScaleCrop>false</ScaleCrop>
  <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 Medeiros</dc:creator>
  <cp:lastModifiedBy>Fábio</cp:lastModifiedBy>
  <cp:revision>3</cp:revision>
  <dcterms:created xsi:type="dcterms:W3CDTF">2024-01-04T13:43:00Z</dcterms:created>
  <dcterms:modified xsi:type="dcterms:W3CDTF">2024-03-12T13:09:00Z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