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E726A9" w:rsidRDefault="00317E71" w:rsidP="00B8510A">
      <w:pPr>
        <w:pStyle w:val="Ttulo1"/>
        <w:spacing w:line="276" w:lineRule="auto"/>
        <w:ind w:left="567" w:hanging="567"/>
        <w:rPr>
          <w:rFonts w:asciiTheme="minorHAnsi" w:hAnsiTheme="minorHAnsi" w:cstheme="minorHAnsi"/>
          <w:color w:val="auto"/>
          <w:sz w:val="22"/>
          <w:szCs w:val="22"/>
        </w:rPr>
      </w:pPr>
      <w:r w:rsidRPr="00E726A9">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E726A9">
        <w:rPr>
          <w:rFonts w:asciiTheme="minorHAnsi" w:hAnsiTheme="minorHAnsi" w:cstheme="minorHAnsi"/>
          <w:color w:val="auto"/>
          <w:sz w:val="22"/>
          <w:szCs w:val="22"/>
        </w:rPr>
        <w:tab/>
      </w:r>
    </w:p>
    <w:p w14:paraId="72D20E5C" w14:textId="77777777" w:rsidR="006E4496" w:rsidRPr="00E726A9" w:rsidRDefault="006E4496" w:rsidP="00B8510A">
      <w:pPr>
        <w:tabs>
          <w:tab w:val="left" w:pos="6284"/>
        </w:tabs>
        <w:ind w:left="567" w:hanging="567"/>
        <w:jc w:val="center"/>
        <w:rPr>
          <w:rFonts w:asciiTheme="minorHAnsi" w:hAnsiTheme="minorHAnsi" w:cstheme="minorHAnsi"/>
          <w:b/>
          <w:bCs/>
          <w:sz w:val="22"/>
          <w:szCs w:val="22"/>
        </w:rPr>
      </w:pPr>
      <w:r w:rsidRPr="00E726A9">
        <w:rPr>
          <w:rFonts w:asciiTheme="minorHAnsi" w:hAnsiTheme="minorHAnsi" w:cstheme="minorHAnsi"/>
          <w:b/>
          <w:bCs/>
          <w:sz w:val="22"/>
          <w:szCs w:val="22"/>
        </w:rPr>
        <w:t>MINISTÉRIO DA EDUCAÇÃO</w:t>
      </w:r>
    </w:p>
    <w:p w14:paraId="7F7DC745" w14:textId="77777777" w:rsidR="006E4496" w:rsidRPr="00E726A9" w:rsidRDefault="006E4496" w:rsidP="00B8510A">
      <w:pPr>
        <w:pStyle w:val="Ttulo1"/>
        <w:spacing w:before="0"/>
        <w:ind w:left="567" w:hanging="567"/>
        <w:jc w:val="center"/>
        <w:rPr>
          <w:rFonts w:asciiTheme="minorHAnsi" w:hAnsiTheme="minorHAnsi" w:cstheme="minorHAnsi"/>
          <w:b/>
          <w:color w:val="auto"/>
          <w:sz w:val="22"/>
          <w:szCs w:val="22"/>
        </w:rPr>
      </w:pPr>
      <w:r w:rsidRPr="00E726A9">
        <w:rPr>
          <w:rFonts w:asciiTheme="minorHAnsi" w:hAnsiTheme="minorHAnsi" w:cstheme="minorHAnsi"/>
          <w:b/>
          <w:color w:val="auto"/>
          <w:sz w:val="22"/>
          <w:szCs w:val="22"/>
        </w:rPr>
        <w:t>UNIVERSIDADE FEDERAL FLUMINENSE</w:t>
      </w:r>
    </w:p>
    <w:p w14:paraId="175298FB" w14:textId="77777777" w:rsidR="006E4496" w:rsidRPr="00E726A9" w:rsidRDefault="00E23909" w:rsidP="00B8510A">
      <w:pPr>
        <w:ind w:left="567" w:hanging="567"/>
        <w:jc w:val="center"/>
        <w:rPr>
          <w:rFonts w:asciiTheme="minorHAnsi" w:hAnsiTheme="minorHAnsi" w:cstheme="minorHAnsi"/>
          <w:b/>
          <w:sz w:val="22"/>
          <w:szCs w:val="22"/>
        </w:rPr>
      </w:pPr>
      <w:r w:rsidRPr="00E726A9">
        <w:rPr>
          <w:rFonts w:asciiTheme="minorHAnsi" w:hAnsiTheme="minorHAnsi" w:cstheme="minorHAnsi"/>
          <w:b/>
          <w:sz w:val="22"/>
          <w:szCs w:val="22"/>
        </w:rPr>
        <w:t>PRO REITORIA DE ADMINISTRAÇÃO</w:t>
      </w:r>
    </w:p>
    <w:p w14:paraId="56C392D9" w14:textId="7430C112" w:rsidR="006E4496" w:rsidRPr="00E726A9" w:rsidRDefault="006E4496" w:rsidP="00B8510A">
      <w:pPr>
        <w:spacing w:after="120" w:line="276" w:lineRule="auto"/>
        <w:ind w:left="567" w:right="-15" w:hanging="567"/>
        <w:rPr>
          <w:rFonts w:asciiTheme="minorHAnsi" w:hAnsiTheme="minorHAnsi" w:cstheme="minorHAnsi"/>
          <w:b/>
          <w:bCs/>
          <w:sz w:val="22"/>
          <w:szCs w:val="22"/>
        </w:rPr>
      </w:pPr>
    </w:p>
    <w:p w14:paraId="653E43E2" w14:textId="77777777" w:rsidR="009271C3" w:rsidRPr="00E726A9" w:rsidRDefault="009271C3" w:rsidP="00B8510A">
      <w:pPr>
        <w:pStyle w:val="Pr-formataoHTML"/>
        <w:ind w:left="567" w:hanging="567"/>
        <w:rPr>
          <w:rFonts w:asciiTheme="minorHAnsi" w:hAnsiTheme="minorHAnsi" w:cstheme="minorHAnsi"/>
          <w:b/>
          <w:bCs/>
          <w:sz w:val="22"/>
          <w:szCs w:val="22"/>
        </w:rPr>
      </w:pPr>
    </w:p>
    <w:p w14:paraId="46AFE12B" w14:textId="04F308A3" w:rsidR="00B8510A" w:rsidRPr="00E726A9" w:rsidRDefault="00B8510A" w:rsidP="00B8510A">
      <w:pPr>
        <w:spacing w:before="120" w:afterLines="120" w:after="288" w:line="312" w:lineRule="auto"/>
        <w:ind w:left="567" w:hanging="567"/>
        <w:jc w:val="center"/>
        <w:rPr>
          <w:rFonts w:asciiTheme="minorHAnsi" w:hAnsiTheme="minorHAnsi" w:cstheme="minorHAnsi"/>
          <w:b/>
          <w:bCs/>
          <w:color w:val="FF0000"/>
          <w:sz w:val="22"/>
          <w:szCs w:val="22"/>
        </w:rPr>
      </w:pPr>
      <w:r w:rsidRPr="00E726A9">
        <w:rPr>
          <w:rFonts w:asciiTheme="minorHAnsi" w:hAnsiTheme="minorHAnsi" w:cstheme="minorHAnsi"/>
          <w:b/>
          <w:bCs/>
          <w:color w:val="FF0000"/>
          <w:sz w:val="22"/>
          <w:szCs w:val="22"/>
        </w:rPr>
        <w:t xml:space="preserve">ANEXO XX – PE. </w:t>
      </w:r>
      <w:r w:rsidR="00050C75">
        <w:rPr>
          <w:rFonts w:asciiTheme="minorHAnsi" w:hAnsiTheme="minorHAnsi" w:cstheme="minorHAnsi"/>
          <w:b/>
          <w:bCs/>
          <w:color w:val="FF0000"/>
          <w:sz w:val="22"/>
          <w:szCs w:val="22"/>
        </w:rPr>
        <w:t>39</w:t>
      </w:r>
      <w:r w:rsidRPr="00E726A9">
        <w:rPr>
          <w:rFonts w:asciiTheme="minorHAnsi" w:hAnsiTheme="minorHAnsi" w:cstheme="minorHAnsi"/>
          <w:b/>
          <w:bCs/>
          <w:color w:val="FF0000"/>
          <w:sz w:val="22"/>
          <w:szCs w:val="22"/>
        </w:rPr>
        <w:t>/2023 – MINUTA DO TERMO DE CONTRATO</w:t>
      </w:r>
    </w:p>
    <w:p w14:paraId="0183C6AD" w14:textId="1E4B3756" w:rsidR="00B8510A" w:rsidRPr="00E726A9" w:rsidRDefault="00B8510A" w:rsidP="00B8510A">
      <w:pPr>
        <w:spacing w:before="120" w:afterLines="120" w:after="288" w:line="312" w:lineRule="auto"/>
        <w:ind w:left="567" w:hanging="567"/>
        <w:jc w:val="center"/>
        <w:rPr>
          <w:rFonts w:asciiTheme="minorHAnsi" w:hAnsiTheme="minorHAnsi" w:cstheme="minorHAnsi"/>
          <w:bCs/>
          <w:sz w:val="22"/>
          <w:szCs w:val="22"/>
        </w:rPr>
      </w:pPr>
      <w:r w:rsidRPr="00E726A9">
        <w:rPr>
          <w:rFonts w:asciiTheme="minorHAnsi" w:hAnsiTheme="minorHAnsi" w:cstheme="minorHAnsi"/>
          <w:sz w:val="22"/>
          <w:szCs w:val="22"/>
        </w:rPr>
        <w:t>(Processo Administrativo n</w:t>
      </w:r>
      <w:r w:rsidRPr="00E726A9">
        <w:rPr>
          <w:rFonts w:asciiTheme="minorHAnsi" w:hAnsiTheme="minorHAnsi" w:cstheme="minorHAnsi"/>
          <w:bCs/>
          <w:sz w:val="22"/>
          <w:szCs w:val="22"/>
        </w:rPr>
        <w:t>°</w:t>
      </w:r>
      <w:r w:rsidR="00324EDF">
        <w:rPr>
          <w:rFonts w:asciiTheme="minorHAnsi" w:hAnsiTheme="minorHAnsi" w:cstheme="minorHAnsi"/>
          <w:bCs/>
          <w:sz w:val="22"/>
          <w:szCs w:val="22"/>
        </w:rPr>
        <w:t xml:space="preserve"> </w:t>
      </w:r>
      <w:r w:rsidR="000C6B29" w:rsidRPr="000C6B29">
        <w:rPr>
          <w:rFonts w:asciiTheme="minorHAnsi" w:hAnsiTheme="minorHAnsi" w:cstheme="minorHAnsi"/>
          <w:bCs/>
          <w:sz w:val="22"/>
          <w:szCs w:val="22"/>
        </w:rPr>
        <w:t>23069.158494/2023-26</w:t>
      </w:r>
      <w:r w:rsidRPr="00E726A9">
        <w:rPr>
          <w:rFonts w:asciiTheme="minorHAnsi" w:hAnsiTheme="minorHAnsi" w:cstheme="minorHAnsi"/>
          <w:bCs/>
          <w:sz w:val="22"/>
          <w:szCs w:val="22"/>
        </w:rPr>
        <w:t>)</w:t>
      </w:r>
    </w:p>
    <w:p w14:paraId="37698BDA" w14:textId="188594F7" w:rsidR="00B8510A" w:rsidRPr="00E726A9" w:rsidRDefault="00B8510A" w:rsidP="00B8510A">
      <w:pPr>
        <w:pStyle w:val="Prembulo"/>
        <w:spacing w:afterLines="120" w:after="288" w:line="312" w:lineRule="auto"/>
        <w:ind w:left="5670" w:hanging="6"/>
        <w:rPr>
          <w:rFonts w:asciiTheme="minorHAnsi" w:hAnsiTheme="minorHAnsi" w:cstheme="minorHAnsi"/>
          <w:bCs w:val="0"/>
          <w:sz w:val="22"/>
          <w:szCs w:val="22"/>
        </w:rPr>
      </w:pPr>
      <w:r w:rsidRPr="00E726A9">
        <w:rPr>
          <w:rFonts w:asciiTheme="minorHAnsi" w:hAnsiTheme="minorHAnsi" w:cstheme="minorHAnsi"/>
          <w:bCs w:val="0"/>
          <w:sz w:val="22"/>
          <w:szCs w:val="22"/>
        </w:rPr>
        <w:t>MINUTA DO CONTRATO ADMINISTRATIVO Nº ......../...., QUE FAZEM ENTRE SI A UNIÃO, POR INTERMÉDIO DA UNIVERSIDADE FEDERAL FLUMINENSE E</w:t>
      </w:r>
      <w:r w:rsidR="00E726A9" w:rsidRPr="00E726A9">
        <w:rPr>
          <w:rFonts w:asciiTheme="minorHAnsi" w:hAnsiTheme="minorHAnsi" w:cstheme="minorHAnsi"/>
          <w:bCs w:val="0"/>
          <w:sz w:val="22"/>
          <w:szCs w:val="22"/>
        </w:rPr>
        <w:t xml:space="preserve"> </w:t>
      </w:r>
      <w:r w:rsidRPr="00E726A9">
        <w:rPr>
          <w:rFonts w:asciiTheme="minorHAnsi" w:hAnsiTheme="minorHAnsi" w:cstheme="minorHAnsi"/>
          <w:bCs w:val="0"/>
          <w:sz w:val="22"/>
          <w:szCs w:val="22"/>
        </w:rPr>
        <w:t xml:space="preserve"> ............................................................. </w:t>
      </w:r>
    </w:p>
    <w:p w14:paraId="470194BC" w14:textId="66CFB707" w:rsidR="00E726A9" w:rsidRDefault="00F16FA0" w:rsidP="00E726A9">
      <w:pPr>
        <w:spacing w:before="120" w:afterLines="120" w:after="288" w:line="312" w:lineRule="auto"/>
        <w:ind w:left="284"/>
        <w:jc w:val="both"/>
        <w:rPr>
          <w:rFonts w:asciiTheme="minorHAnsi" w:eastAsia="Arial" w:hAnsiTheme="minorHAnsi" w:cstheme="minorHAnsi"/>
          <w:sz w:val="22"/>
          <w:szCs w:val="22"/>
        </w:rPr>
      </w:pPr>
      <w:r w:rsidRPr="00E726A9">
        <w:rPr>
          <w:rFonts w:asciiTheme="minorHAnsi" w:hAnsiTheme="minorHAnsi" w:cstheme="minorHAnsi"/>
          <w:sz w:val="22"/>
          <w:szCs w:val="22"/>
        </w:rPr>
        <w:t>A </w:t>
      </w:r>
      <w:r w:rsidRPr="00E726A9">
        <w:rPr>
          <w:rStyle w:val="Forte"/>
          <w:rFonts w:asciiTheme="minorHAnsi" w:hAnsiTheme="minorHAnsi" w:cstheme="minorHAnsi"/>
          <w:sz w:val="22"/>
          <w:szCs w:val="22"/>
        </w:rPr>
        <w:t>UNIVERSIDADE FEDERAL FLUMINENSE</w:t>
      </w:r>
      <w:r w:rsidRPr="00E726A9">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E726A9">
        <w:rPr>
          <w:rStyle w:val="Forte"/>
          <w:rFonts w:asciiTheme="minorHAnsi" w:hAnsiTheme="minorHAnsi" w:cstheme="minorHAnsi"/>
          <w:sz w:val="22"/>
          <w:szCs w:val="22"/>
        </w:rPr>
        <w:t>28.523.215/0001-06</w:t>
      </w:r>
      <w:r w:rsidRPr="00E726A9">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E726A9">
        <w:rPr>
          <w:rFonts w:asciiTheme="minorHAnsi" w:eastAsia="Arial" w:hAnsiTheme="minorHAnsi" w:cstheme="minorHAnsi"/>
          <w:sz w:val="22"/>
          <w:szCs w:val="22"/>
        </w:rPr>
        <w:t xml:space="preserve">portador da Matrícula Funcional nº </w:t>
      </w:r>
      <w:r w:rsidRPr="00E726A9">
        <w:rPr>
          <w:rFonts w:asciiTheme="minorHAnsi" w:hAnsiTheme="minorHAnsi" w:cstheme="minorHAnsi"/>
          <w:sz w:val="22"/>
          <w:szCs w:val="22"/>
          <w:shd w:val="clear" w:color="auto" w:fill="F5F5F5"/>
        </w:rPr>
        <w:t>6310674</w:t>
      </w:r>
      <w:r w:rsidR="00B8510A" w:rsidRPr="00E726A9">
        <w:rPr>
          <w:rFonts w:asciiTheme="minorHAnsi" w:eastAsia="Arial" w:hAnsiTheme="minorHAnsi" w:cstheme="minorHAnsi"/>
          <w:sz w:val="22"/>
          <w:szCs w:val="22"/>
        </w:rPr>
        <w:t xml:space="preserve">, doravante denominado CONTRATANTE, e o(a) .............................., </w:t>
      </w:r>
      <w:r w:rsidR="00B8510A" w:rsidRPr="00E726A9">
        <w:rPr>
          <w:rFonts w:asciiTheme="minorHAnsi" w:eastAsia="Arial" w:hAnsiTheme="minorHAnsi" w:cstheme="minorHAnsi"/>
          <w:i/>
          <w:iCs/>
          <w:sz w:val="22"/>
          <w:szCs w:val="22"/>
        </w:rPr>
        <w:t>inscrito(a) no CNPJ/MF sob o nº ............................, sediado(a) na</w:t>
      </w:r>
      <w:r w:rsidR="00B8510A" w:rsidRPr="00E726A9">
        <w:rPr>
          <w:rFonts w:asciiTheme="minorHAnsi" w:eastAsia="Arial" w:hAnsiTheme="minorHAnsi" w:cstheme="minorHAnsi"/>
          <w:sz w:val="22"/>
          <w:szCs w:val="22"/>
        </w:rPr>
        <w:t xml:space="preserve"> ..................................., </w:t>
      </w:r>
      <w:proofErr w:type="spellStart"/>
      <w:r w:rsidR="00B8510A" w:rsidRPr="00E726A9">
        <w:rPr>
          <w:rFonts w:asciiTheme="minorHAnsi" w:eastAsia="Arial" w:hAnsiTheme="minorHAnsi" w:cstheme="minorHAnsi"/>
          <w:i/>
          <w:iCs/>
          <w:sz w:val="22"/>
          <w:szCs w:val="22"/>
        </w:rPr>
        <w:t>em</w:t>
      </w:r>
      <w:proofErr w:type="spellEnd"/>
      <w:r w:rsidR="00B8510A" w:rsidRPr="00E726A9">
        <w:rPr>
          <w:rFonts w:asciiTheme="minorHAnsi" w:eastAsia="Arial" w:hAnsiTheme="minorHAnsi" w:cstheme="minorHAnsi"/>
          <w:sz w:val="22"/>
          <w:szCs w:val="22"/>
        </w:rPr>
        <w:t xml:space="preserve"> ............................. doravante designado CONTRATADO, </w:t>
      </w:r>
      <w:r w:rsidR="00B8510A" w:rsidRPr="00E726A9">
        <w:rPr>
          <w:rFonts w:asciiTheme="minorHAnsi" w:eastAsia="Arial" w:hAnsiTheme="minorHAnsi" w:cstheme="minorHAnsi"/>
          <w:i/>
          <w:iCs/>
          <w:sz w:val="22"/>
          <w:szCs w:val="22"/>
        </w:rPr>
        <w:t>neste ato representado(a) por</w:t>
      </w:r>
      <w:r w:rsidR="00B8510A" w:rsidRPr="00E726A9">
        <w:rPr>
          <w:rFonts w:asciiTheme="minorHAnsi" w:eastAsia="Arial" w:hAnsiTheme="minorHAnsi" w:cstheme="minorHAnsi"/>
          <w:sz w:val="22"/>
          <w:szCs w:val="22"/>
        </w:rPr>
        <w:t xml:space="preserve"> .................................. (nome e função no contratado), </w:t>
      </w:r>
      <w:r w:rsidR="00B8510A" w:rsidRPr="00E726A9">
        <w:rPr>
          <w:rFonts w:asciiTheme="minorHAnsi" w:eastAsia="Arial" w:hAnsiTheme="minorHAnsi" w:cstheme="minorHAnsi"/>
          <w:i/>
          <w:iCs/>
          <w:sz w:val="22"/>
          <w:szCs w:val="22"/>
        </w:rPr>
        <w:t xml:space="preserve">conforme atos constitutivos da empresa </w:t>
      </w:r>
      <w:r w:rsidR="00B8510A" w:rsidRPr="00E726A9">
        <w:rPr>
          <w:rFonts w:asciiTheme="minorHAnsi" w:eastAsia="Arial" w:hAnsiTheme="minorHAnsi" w:cstheme="minorHAnsi"/>
          <w:b/>
          <w:bCs/>
          <w:i/>
          <w:iCs/>
          <w:sz w:val="22"/>
          <w:szCs w:val="22"/>
        </w:rPr>
        <w:t>OU</w:t>
      </w:r>
      <w:r w:rsidR="00B8510A" w:rsidRPr="00E726A9">
        <w:rPr>
          <w:rFonts w:asciiTheme="minorHAnsi" w:eastAsia="Arial" w:hAnsiTheme="minorHAnsi" w:cstheme="minorHAnsi"/>
          <w:i/>
          <w:iCs/>
          <w:sz w:val="22"/>
          <w:szCs w:val="22"/>
        </w:rPr>
        <w:t xml:space="preserve"> procuração apresentada nos autos, </w:t>
      </w:r>
      <w:r w:rsidR="00B8510A" w:rsidRPr="00E726A9">
        <w:rPr>
          <w:rFonts w:asciiTheme="minorHAnsi" w:eastAsia="Arial" w:hAnsiTheme="minorHAnsi" w:cstheme="minorHAnsi"/>
          <w:sz w:val="22"/>
          <w:szCs w:val="22"/>
        </w:rPr>
        <w:t xml:space="preserve">tendo em vista o que consta no Processo nº </w:t>
      </w:r>
      <w:r w:rsidR="000C6B29" w:rsidRPr="000C6B29">
        <w:rPr>
          <w:rFonts w:asciiTheme="minorHAnsi" w:eastAsia="Arial" w:hAnsiTheme="minorHAnsi" w:cstheme="minorHAnsi"/>
          <w:sz w:val="22"/>
          <w:szCs w:val="22"/>
        </w:rPr>
        <w:t>23069.158494/2023-26</w:t>
      </w:r>
      <w:r w:rsidR="00B8510A" w:rsidRPr="00E726A9">
        <w:rPr>
          <w:rFonts w:asciiTheme="minorHAnsi" w:eastAsia="Arial" w:hAnsiTheme="minorHAnsi" w:cstheme="minorHAnsi"/>
          <w:sz w:val="22"/>
          <w:szCs w:val="22"/>
        </w:rPr>
        <w:t xml:space="preserve"> e em observância às disposições da Lei nº 14.133, de 1º de abril de 2021, e demais legislação aplicável, resolvem celebrar o presente Termo de Contrato, decorrente </w:t>
      </w:r>
      <w:r w:rsidR="00B8510A" w:rsidRPr="00E726A9">
        <w:rPr>
          <w:rFonts w:asciiTheme="minorHAnsi" w:eastAsia="Arial" w:hAnsiTheme="minorHAnsi" w:cstheme="minorHAnsi"/>
          <w:i/>
          <w:iCs/>
          <w:sz w:val="22"/>
          <w:szCs w:val="22"/>
        </w:rPr>
        <w:t xml:space="preserve">do Pregão Eletrônico n. </w:t>
      </w:r>
      <w:r w:rsidR="00050C75">
        <w:rPr>
          <w:rFonts w:asciiTheme="minorHAnsi" w:eastAsia="Arial" w:hAnsiTheme="minorHAnsi" w:cstheme="minorHAnsi"/>
          <w:i/>
          <w:iCs/>
          <w:sz w:val="22"/>
          <w:szCs w:val="22"/>
        </w:rPr>
        <w:t>39</w:t>
      </w:r>
      <w:r w:rsidR="00B8510A" w:rsidRPr="00E726A9">
        <w:rPr>
          <w:rFonts w:asciiTheme="minorHAnsi" w:eastAsia="Arial" w:hAnsiTheme="minorHAnsi" w:cstheme="minorHAnsi"/>
          <w:i/>
          <w:iCs/>
          <w:sz w:val="22"/>
          <w:szCs w:val="22"/>
        </w:rPr>
        <w:t>/</w:t>
      </w:r>
      <w:r w:rsidR="00E726A9" w:rsidRPr="00E726A9">
        <w:rPr>
          <w:rFonts w:asciiTheme="minorHAnsi" w:eastAsia="Arial" w:hAnsiTheme="minorHAnsi" w:cstheme="minorHAnsi"/>
          <w:i/>
          <w:iCs/>
          <w:sz w:val="22"/>
          <w:szCs w:val="22"/>
        </w:rPr>
        <w:t>2023,</w:t>
      </w:r>
      <w:r w:rsidR="00B8510A" w:rsidRPr="00E726A9">
        <w:rPr>
          <w:rFonts w:asciiTheme="minorHAnsi" w:eastAsia="Arial" w:hAnsiTheme="minorHAnsi" w:cstheme="minorHAnsi"/>
          <w:sz w:val="22"/>
          <w:szCs w:val="22"/>
        </w:rPr>
        <w:t xml:space="preserve"> mediante as cláusulas e condições a seguir enunciadas.</w:t>
      </w:r>
    </w:p>
    <w:p w14:paraId="73317A24" w14:textId="68ACC982" w:rsidR="00E726A9" w:rsidRPr="00E726A9" w:rsidRDefault="00E726A9">
      <w:pPr>
        <w:pStyle w:val="PargrafodaLista"/>
        <w:numPr>
          <w:ilvl w:val="0"/>
          <w:numId w:val="10"/>
        </w:numPr>
        <w:spacing w:before="120" w:afterLines="120" w:after="288" w:line="312" w:lineRule="auto"/>
        <w:jc w:val="both"/>
        <w:rPr>
          <w:rFonts w:asciiTheme="minorHAnsi" w:eastAsia="Arial" w:hAnsiTheme="minorHAnsi" w:cstheme="minorHAnsi"/>
          <w:b/>
          <w:bCs/>
          <w:sz w:val="22"/>
          <w:szCs w:val="22"/>
        </w:rPr>
      </w:pPr>
      <w:r w:rsidRPr="00E726A9">
        <w:rPr>
          <w:rFonts w:asciiTheme="minorHAnsi" w:hAnsiTheme="minorHAnsi" w:cstheme="minorHAnsi"/>
          <w:b/>
          <w:bCs/>
          <w:sz w:val="22"/>
          <w:szCs w:val="22"/>
        </w:rPr>
        <w:t>CLÁUSULA PRIMEIRA – OBJETO (</w:t>
      </w:r>
      <w:hyperlink r:id="rId9" w:anchor="art92" w:history="1">
        <w:r w:rsidRPr="00E726A9">
          <w:rPr>
            <w:rStyle w:val="Hyperlink"/>
            <w:rFonts w:asciiTheme="minorHAnsi" w:hAnsiTheme="minorHAnsi" w:cstheme="minorHAnsi"/>
            <w:b/>
            <w:bCs/>
            <w:sz w:val="22"/>
            <w:szCs w:val="22"/>
          </w:rPr>
          <w:t>art. 92, I e II</w:t>
        </w:r>
      </w:hyperlink>
      <w:r w:rsidRPr="00E726A9">
        <w:rPr>
          <w:rFonts w:asciiTheme="minorHAnsi" w:hAnsiTheme="minorHAnsi" w:cstheme="minorHAnsi"/>
          <w:b/>
          <w:bCs/>
          <w:sz w:val="22"/>
          <w:szCs w:val="22"/>
        </w:rPr>
        <w:t>)</w:t>
      </w:r>
    </w:p>
    <w:p w14:paraId="4C27AD51" w14:textId="71001A7C"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objeto do presente instrumento é a </w:t>
      </w:r>
      <w:r w:rsidR="00AB75E0" w:rsidRPr="00BF1B2C">
        <w:rPr>
          <w:sz w:val="24"/>
          <w:szCs w:val="24"/>
        </w:rPr>
        <w:t>contratação, de empresa para prestação de serviços continuados, com fornecimento de mão de obra</w:t>
      </w:r>
      <w:r w:rsidR="00050C75">
        <w:rPr>
          <w:sz w:val="24"/>
          <w:szCs w:val="24"/>
        </w:rPr>
        <w:t xml:space="preserve"> (Motociclista)</w:t>
      </w:r>
      <w:r w:rsidR="00AB75E0" w:rsidRPr="00BF1B2C">
        <w:rPr>
          <w:sz w:val="24"/>
          <w:szCs w:val="24"/>
        </w:rPr>
        <w:t>,</w:t>
      </w:r>
      <w:r w:rsidR="00AB75E0">
        <w:t xml:space="preserve"> </w:t>
      </w:r>
      <w:r w:rsidR="00AB75E0" w:rsidRPr="00BF1B2C">
        <w:rPr>
          <w:sz w:val="24"/>
          <w:szCs w:val="24"/>
        </w:rPr>
        <w:t>uniformes, EPI (Equipamentos de proteção individual), materiais e equipamentos, para atender em caráter ordinário ou</w:t>
      </w:r>
      <w:r w:rsidR="00AB75E0">
        <w:t xml:space="preserve"> </w:t>
      </w:r>
      <w:r w:rsidR="00AB75E0" w:rsidRPr="00BF1B2C">
        <w:rPr>
          <w:sz w:val="24"/>
          <w:szCs w:val="24"/>
        </w:rPr>
        <w:t>extraordinário, nas dependências da Universidade Federal Fluminense conforme abaixo</w:t>
      </w:r>
      <w:r w:rsidRPr="00E726A9">
        <w:rPr>
          <w:rFonts w:asciiTheme="minorHAnsi" w:hAnsiTheme="minorHAnsi" w:cstheme="minorHAnsi"/>
          <w:sz w:val="22"/>
          <w:szCs w:val="22"/>
        </w:rPr>
        <w:t>.</w:t>
      </w:r>
    </w:p>
    <w:p w14:paraId="2930C82E" w14:textId="77777777" w:rsidR="00E726A9" w:rsidRPr="00E726A9" w:rsidRDefault="00E726A9" w:rsidP="00E726A9">
      <w:pPr>
        <w:rPr>
          <w:rFonts w:asciiTheme="minorHAnsi" w:hAnsiTheme="minorHAnsi" w:cstheme="minorHAnsi"/>
          <w:color w:val="000000"/>
          <w:sz w:val="22"/>
          <w:szCs w:val="22"/>
        </w:rPr>
      </w:pPr>
      <w:r w:rsidRPr="00E726A9">
        <w:rPr>
          <w:rFonts w:asciiTheme="minorHAnsi" w:hAnsiTheme="minorHAnsi" w:cstheme="minorHAnsi"/>
          <w:sz w:val="22"/>
          <w:szCs w:val="22"/>
        </w:rPr>
        <w:br w:type="page"/>
      </w:r>
    </w:p>
    <w:p w14:paraId="4F7C58B0" w14:textId="5D1EEC3C" w:rsid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Objeto da contratação:</w:t>
      </w:r>
    </w:p>
    <w:tbl>
      <w:tblPr>
        <w:tblW w:w="9512" w:type="dxa"/>
        <w:tblCellMar>
          <w:left w:w="70" w:type="dxa"/>
          <w:right w:w="70" w:type="dxa"/>
        </w:tblCellMar>
        <w:tblLook w:val="04A0" w:firstRow="1" w:lastRow="0" w:firstColumn="1" w:lastColumn="0" w:noHBand="0" w:noVBand="1"/>
      </w:tblPr>
      <w:tblGrid>
        <w:gridCol w:w="652"/>
        <w:gridCol w:w="1891"/>
        <w:gridCol w:w="1034"/>
        <w:gridCol w:w="1426"/>
        <w:gridCol w:w="1599"/>
        <w:gridCol w:w="1488"/>
        <w:gridCol w:w="1582"/>
      </w:tblGrid>
      <w:tr w:rsidR="00AB75E0" w:rsidRPr="00BF1B2C" w14:paraId="33BF4273" w14:textId="77777777" w:rsidTr="00135D8E">
        <w:trPr>
          <w:trHeight w:val="600"/>
        </w:trPr>
        <w:tc>
          <w:tcPr>
            <w:tcW w:w="608" w:type="dxa"/>
            <w:tcBorders>
              <w:top w:val="single" w:sz="8" w:space="0" w:color="auto"/>
              <w:left w:val="single" w:sz="8" w:space="0" w:color="auto"/>
              <w:bottom w:val="single" w:sz="4" w:space="0" w:color="auto"/>
              <w:right w:val="single" w:sz="4" w:space="0" w:color="auto"/>
            </w:tcBorders>
            <w:shd w:val="clear" w:color="000000" w:fill="B4C6E7"/>
            <w:vAlign w:val="center"/>
            <w:hideMark/>
          </w:tcPr>
          <w:p w14:paraId="1806AE25" w14:textId="77777777" w:rsidR="00AB75E0" w:rsidRPr="00BF1B2C" w:rsidRDefault="00AB75E0" w:rsidP="00135D8E">
            <w:pPr>
              <w:jc w:val="center"/>
              <w:rPr>
                <w:b/>
                <w:bCs/>
                <w:sz w:val="22"/>
                <w:szCs w:val="22"/>
              </w:rPr>
            </w:pPr>
            <w:r w:rsidRPr="00BF1B2C">
              <w:rPr>
                <w:b/>
                <w:bCs/>
                <w:sz w:val="22"/>
                <w:szCs w:val="22"/>
              </w:rPr>
              <w:t>ITEM</w:t>
            </w:r>
          </w:p>
        </w:tc>
        <w:tc>
          <w:tcPr>
            <w:tcW w:w="1792" w:type="dxa"/>
            <w:tcBorders>
              <w:top w:val="single" w:sz="8" w:space="0" w:color="auto"/>
              <w:left w:val="nil"/>
              <w:bottom w:val="single" w:sz="4" w:space="0" w:color="auto"/>
              <w:right w:val="single" w:sz="4" w:space="0" w:color="auto"/>
            </w:tcBorders>
            <w:shd w:val="clear" w:color="000000" w:fill="B4C6E7"/>
            <w:vAlign w:val="center"/>
            <w:hideMark/>
          </w:tcPr>
          <w:p w14:paraId="5353749E" w14:textId="77777777" w:rsidR="00AB75E0" w:rsidRPr="00BF1B2C" w:rsidRDefault="00AB75E0" w:rsidP="00135D8E">
            <w:pPr>
              <w:jc w:val="center"/>
              <w:rPr>
                <w:b/>
                <w:bCs/>
                <w:sz w:val="22"/>
                <w:szCs w:val="22"/>
              </w:rPr>
            </w:pPr>
            <w:r w:rsidRPr="00BF1B2C">
              <w:rPr>
                <w:b/>
                <w:bCs/>
                <w:sz w:val="22"/>
                <w:szCs w:val="22"/>
              </w:rPr>
              <w:t>DISCRIMINAÇÃO DO POSTO</w:t>
            </w:r>
          </w:p>
        </w:tc>
        <w:tc>
          <w:tcPr>
            <w:tcW w:w="872" w:type="dxa"/>
            <w:tcBorders>
              <w:top w:val="single" w:sz="8" w:space="0" w:color="auto"/>
              <w:left w:val="nil"/>
              <w:bottom w:val="single" w:sz="4" w:space="0" w:color="auto"/>
              <w:right w:val="single" w:sz="4" w:space="0" w:color="auto"/>
            </w:tcBorders>
            <w:shd w:val="clear" w:color="000000" w:fill="B4C6E7"/>
            <w:vAlign w:val="center"/>
            <w:hideMark/>
          </w:tcPr>
          <w:p w14:paraId="43ADAD8F" w14:textId="77777777" w:rsidR="00AB75E0" w:rsidRPr="00BF1B2C" w:rsidRDefault="00AB75E0" w:rsidP="00135D8E">
            <w:pPr>
              <w:jc w:val="center"/>
              <w:rPr>
                <w:b/>
                <w:bCs/>
                <w:sz w:val="22"/>
                <w:szCs w:val="22"/>
              </w:rPr>
            </w:pPr>
            <w:r w:rsidRPr="00BF1B2C">
              <w:rPr>
                <w:b/>
                <w:bCs/>
                <w:sz w:val="22"/>
                <w:szCs w:val="22"/>
              </w:rPr>
              <w:t>POSTOS</w:t>
            </w:r>
          </w:p>
        </w:tc>
        <w:tc>
          <w:tcPr>
            <w:tcW w:w="1460" w:type="dxa"/>
            <w:tcBorders>
              <w:top w:val="single" w:sz="8" w:space="0" w:color="auto"/>
              <w:left w:val="nil"/>
              <w:bottom w:val="single" w:sz="4" w:space="0" w:color="auto"/>
              <w:right w:val="single" w:sz="4" w:space="0" w:color="auto"/>
            </w:tcBorders>
            <w:shd w:val="clear" w:color="000000" w:fill="B4C6E7"/>
            <w:vAlign w:val="center"/>
            <w:hideMark/>
          </w:tcPr>
          <w:p w14:paraId="78E830D2" w14:textId="77777777" w:rsidR="00AB75E0" w:rsidRPr="00BF1B2C" w:rsidRDefault="00AB75E0" w:rsidP="00135D8E">
            <w:pPr>
              <w:jc w:val="center"/>
              <w:rPr>
                <w:b/>
                <w:bCs/>
                <w:sz w:val="22"/>
                <w:szCs w:val="22"/>
              </w:rPr>
            </w:pPr>
            <w:r w:rsidRPr="00BF1B2C">
              <w:rPr>
                <w:b/>
                <w:bCs/>
                <w:sz w:val="22"/>
                <w:szCs w:val="22"/>
              </w:rPr>
              <w:t>VALOR MENSAL POR POSTO</w:t>
            </w:r>
          </w:p>
        </w:tc>
        <w:tc>
          <w:tcPr>
            <w:tcW w:w="1637" w:type="dxa"/>
            <w:tcBorders>
              <w:top w:val="single" w:sz="8" w:space="0" w:color="auto"/>
              <w:left w:val="nil"/>
              <w:bottom w:val="single" w:sz="4" w:space="0" w:color="auto"/>
              <w:right w:val="single" w:sz="4" w:space="0" w:color="auto"/>
            </w:tcBorders>
            <w:shd w:val="clear" w:color="000000" w:fill="B4C6E7"/>
            <w:vAlign w:val="center"/>
            <w:hideMark/>
          </w:tcPr>
          <w:p w14:paraId="7EA5DB60" w14:textId="77777777" w:rsidR="00AB75E0" w:rsidRPr="00BF1B2C" w:rsidRDefault="00AB75E0" w:rsidP="00135D8E">
            <w:pPr>
              <w:jc w:val="center"/>
              <w:rPr>
                <w:b/>
                <w:bCs/>
                <w:sz w:val="22"/>
                <w:szCs w:val="22"/>
              </w:rPr>
            </w:pPr>
            <w:r w:rsidRPr="00BF1B2C">
              <w:rPr>
                <w:b/>
                <w:bCs/>
                <w:sz w:val="22"/>
                <w:szCs w:val="22"/>
              </w:rPr>
              <w:t>TOTAL MENSAL</w:t>
            </w:r>
          </w:p>
        </w:tc>
        <w:tc>
          <w:tcPr>
            <w:tcW w:w="1523" w:type="dxa"/>
            <w:tcBorders>
              <w:top w:val="single" w:sz="8" w:space="0" w:color="auto"/>
              <w:left w:val="nil"/>
              <w:bottom w:val="single" w:sz="4" w:space="0" w:color="auto"/>
              <w:right w:val="single" w:sz="4" w:space="0" w:color="auto"/>
            </w:tcBorders>
            <w:shd w:val="clear" w:color="000000" w:fill="B4C6E7"/>
            <w:vAlign w:val="center"/>
            <w:hideMark/>
          </w:tcPr>
          <w:p w14:paraId="3BDDF214" w14:textId="77777777" w:rsidR="00AB75E0" w:rsidRPr="00BF1B2C" w:rsidRDefault="00AB75E0" w:rsidP="00135D8E">
            <w:pPr>
              <w:jc w:val="center"/>
              <w:rPr>
                <w:b/>
                <w:bCs/>
                <w:sz w:val="22"/>
                <w:szCs w:val="22"/>
              </w:rPr>
            </w:pPr>
            <w:r w:rsidRPr="00BF1B2C">
              <w:rPr>
                <w:b/>
                <w:bCs/>
                <w:sz w:val="22"/>
                <w:szCs w:val="22"/>
              </w:rPr>
              <w:t>TOTAL ANUAL</w:t>
            </w:r>
          </w:p>
        </w:tc>
        <w:tc>
          <w:tcPr>
            <w:tcW w:w="1620" w:type="dxa"/>
            <w:tcBorders>
              <w:top w:val="single" w:sz="8" w:space="0" w:color="auto"/>
              <w:left w:val="nil"/>
              <w:bottom w:val="single" w:sz="4" w:space="0" w:color="auto"/>
              <w:right w:val="single" w:sz="8" w:space="0" w:color="auto"/>
            </w:tcBorders>
            <w:shd w:val="clear" w:color="000000" w:fill="B4C6E7"/>
            <w:vAlign w:val="center"/>
            <w:hideMark/>
          </w:tcPr>
          <w:p w14:paraId="4C9CBB03" w14:textId="77777777" w:rsidR="00AB75E0" w:rsidRPr="00BF1B2C" w:rsidRDefault="00AB75E0" w:rsidP="00135D8E">
            <w:pPr>
              <w:jc w:val="center"/>
              <w:rPr>
                <w:b/>
                <w:bCs/>
                <w:sz w:val="22"/>
                <w:szCs w:val="22"/>
              </w:rPr>
            </w:pPr>
            <w:r w:rsidRPr="00BF1B2C">
              <w:rPr>
                <w:b/>
                <w:bCs/>
                <w:sz w:val="22"/>
                <w:szCs w:val="22"/>
              </w:rPr>
              <w:t>TOTAL 30 MESES</w:t>
            </w:r>
          </w:p>
        </w:tc>
      </w:tr>
      <w:tr w:rsidR="00AB75E0" w:rsidRPr="00BF1B2C" w14:paraId="4D2344D4" w14:textId="77777777" w:rsidTr="00AB75E0">
        <w:trPr>
          <w:trHeight w:val="315"/>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B64FFE2" w14:textId="77777777" w:rsidR="00AB75E0" w:rsidRPr="00BF1B2C" w:rsidRDefault="00AB75E0" w:rsidP="00135D8E">
            <w:pPr>
              <w:jc w:val="center"/>
              <w:rPr>
                <w:sz w:val="22"/>
                <w:szCs w:val="22"/>
              </w:rPr>
            </w:pPr>
            <w:r w:rsidRPr="00BF1B2C">
              <w:rPr>
                <w:sz w:val="22"/>
                <w:szCs w:val="22"/>
              </w:rPr>
              <w:t>1</w:t>
            </w:r>
          </w:p>
        </w:tc>
        <w:tc>
          <w:tcPr>
            <w:tcW w:w="1792" w:type="dxa"/>
            <w:tcBorders>
              <w:top w:val="nil"/>
              <w:left w:val="nil"/>
              <w:bottom w:val="single" w:sz="4" w:space="0" w:color="auto"/>
              <w:right w:val="single" w:sz="4" w:space="0" w:color="auto"/>
            </w:tcBorders>
            <w:shd w:val="clear" w:color="auto" w:fill="auto"/>
            <w:noWrap/>
            <w:vAlign w:val="bottom"/>
            <w:hideMark/>
          </w:tcPr>
          <w:p w14:paraId="7CB94D3A" w14:textId="77777777" w:rsidR="00AB75E0" w:rsidRPr="00BF1B2C" w:rsidRDefault="00AB75E0" w:rsidP="00135D8E">
            <w:pPr>
              <w:jc w:val="center"/>
              <w:rPr>
                <w:sz w:val="22"/>
                <w:szCs w:val="22"/>
              </w:rPr>
            </w:pPr>
            <w:r w:rsidRPr="00BF1B2C">
              <w:rPr>
                <w:sz w:val="22"/>
                <w:szCs w:val="22"/>
              </w:rPr>
              <w:t>Motofretista</w:t>
            </w:r>
            <w:r>
              <w:rPr>
                <w:sz w:val="22"/>
              </w:rPr>
              <w:t xml:space="preserve"> CBO 5191-10</w:t>
            </w:r>
          </w:p>
        </w:tc>
        <w:tc>
          <w:tcPr>
            <w:tcW w:w="872" w:type="dxa"/>
            <w:tcBorders>
              <w:top w:val="nil"/>
              <w:left w:val="nil"/>
              <w:bottom w:val="single" w:sz="4" w:space="0" w:color="auto"/>
              <w:right w:val="single" w:sz="4" w:space="0" w:color="auto"/>
            </w:tcBorders>
            <w:shd w:val="clear" w:color="auto" w:fill="auto"/>
            <w:noWrap/>
            <w:vAlign w:val="bottom"/>
            <w:hideMark/>
          </w:tcPr>
          <w:p w14:paraId="6BD498E3" w14:textId="77777777" w:rsidR="00AB75E0" w:rsidRPr="00BF1B2C" w:rsidRDefault="00AB75E0" w:rsidP="00135D8E">
            <w:pPr>
              <w:jc w:val="center"/>
              <w:rPr>
                <w:sz w:val="22"/>
                <w:szCs w:val="22"/>
              </w:rPr>
            </w:pPr>
            <w:r w:rsidRPr="00BF1B2C">
              <w:rPr>
                <w:sz w:val="22"/>
                <w:szCs w:val="22"/>
              </w:rPr>
              <w:t>1</w:t>
            </w:r>
          </w:p>
        </w:tc>
        <w:tc>
          <w:tcPr>
            <w:tcW w:w="1460" w:type="dxa"/>
            <w:tcBorders>
              <w:top w:val="nil"/>
              <w:left w:val="nil"/>
              <w:bottom w:val="single" w:sz="4" w:space="0" w:color="auto"/>
              <w:right w:val="single" w:sz="4" w:space="0" w:color="auto"/>
            </w:tcBorders>
            <w:shd w:val="clear" w:color="FFFFCC" w:fill="FFFFFF"/>
            <w:noWrap/>
            <w:vAlign w:val="center"/>
          </w:tcPr>
          <w:p w14:paraId="55FA2F2E" w14:textId="22B65B2A" w:rsidR="00AB75E0" w:rsidRPr="00BF1B2C" w:rsidRDefault="00AB75E0" w:rsidP="00135D8E">
            <w:pPr>
              <w:jc w:val="center"/>
              <w:rPr>
                <w:sz w:val="22"/>
                <w:szCs w:val="22"/>
              </w:rPr>
            </w:pPr>
          </w:p>
        </w:tc>
        <w:tc>
          <w:tcPr>
            <w:tcW w:w="1637" w:type="dxa"/>
            <w:tcBorders>
              <w:top w:val="nil"/>
              <w:left w:val="nil"/>
              <w:bottom w:val="single" w:sz="4" w:space="0" w:color="auto"/>
              <w:right w:val="single" w:sz="4" w:space="0" w:color="auto"/>
            </w:tcBorders>
            <w:shd w:val="clear" w:color="FFFFCC" w:fill="FFFFFF"/>
            <w:noWrap/>
            <w:vAlign w:val="center"/>
          </w:tcPr>
          <w:p w14:paraId="79F0D525" w14:textId="5D445D26" w:rsidR="00AB75E0" w:rsidRPr="00BF1B2C" w:rsidRDefault="00AB75E0" w:rsidP="00135D8E">
            <w:pPr>
              <w:jc w:val="center"/>
              <w:rPr>
                <w:sz w:val="22"/>
                <w:szCs w:val="22"/>
              </w:rPr>
            </w:pPr>
          </w:p>
        </w:tc>
        <w:tc>
          <w:tcPr>
            <w:tcW w:w="1523" w:type="dxa"/>
            <w:tcBorders>
              <w:top w:val="nil"/>
              <w:left w:val="nil"/>
              <w:bottom w:val="single" w:sz="4" w:space="0" w:color="auto"/>
              <w:right w:val="single" w:sz="4" w:space="0" w:color="auto"/>
            </w:tcBorders>
            <w:shd w:val="clear" w:color="FFFFCC" w:fill="FFFFFF"/>
            <w:noWrap/>
            <w:vAlign w:val="center"/>
          </w:tcPr>
          <w:p w14:paraId="272DD9B0" w14:textId="3D075493" w:rsidR="00AB75E0" w:rsidRPr="00BF1B2C" w:rsidRDefault="00AB75E0" w:rsidP="00135D8E">
            <w:pPr>
              <w:jc w:val="center"/>
              <w:rPr>
                <w:sz w:val="22"/>
                <w:szCs w:val="22"/>
              </w:rPr>
            </w:pPr>
          </w:p>
        </w:tc>
        <w:tc>
          <w:tcPr>
            <w:tcW w:w="1620" w:type="dxa"/>
            <w:tcBorders>
              <w:top w:val="nil"/>
              <w:left w:val="nil"/>
              <w:bottom w:val="single" w:sz="4" w:space="0" w:color="auto"/>
              <w:right w:val="single" w:sz="8" w:space="0" w:color="auto"/>
            </w:tcBorders>
            <w:shd w:val="clear" w:color="FFFFCC" w:fill="FFFFFF"/>
            <w:noWrap/>
            <w:vAlign w:val="center"/>
          </w:tcPr>
          <w:p w14:paraId="2505087C" w14:textId="70BDD0FC" w:rsidR="00AB75E0" w:rsidRPr="00BF1B2C" w:rsidRDefault="00AB75E0" w:rsidP="00135D8E">
            <w:pPr>
              <w:jc w:val="right"/>
              <w:rPr>
                <w:sz w:val="22"/>
                <w:szCs w:val="22"/>
              </w:rPr>
            </w:pPr>
          </w:p>
        </w:tc>
      </w:tr>
      <w:tr w:rsidR="00AB75E0" w:rsidRPr="00BF1B2C" w14:paraId="0BAB7349" w14:textId="77777777" w:rsidTr="00AB75E0">
        <w:trPr>
          <w:trHeight w:val="315"/>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5D14534E" w14:textId="77777777" w:rsidR="00AB75E0" w:rsidRPr="00BF1B2C" w:rsidRDefault="00AB75E0" w:rsidP="00135D8E">
            <w:pPr>
              <w:jc w:val="center"/>
              <w:rPr>
                <w:sz w:val="22"/>
                <w:szCs w:val="22"/>
              </w:rPr>
            </w:pPr>
            <w:r w:rsidRPr="00BF1B2C">
              <w:rPr>
                <w:sz w:val="22"/>
                <w:szCs w:val="22"/>
              </w:rPr>
              <w:t>2</w:t>
            </w:r>
          </w:p>
        </w:tc>
        <w:tc>
          <w:tcPr>
            <w:tcW w:w="1792" w:type="dxa"/>
            <w:tcBorders>
              <w:top w:val="nil"/>
              <w:left w:val="nil"/>
              <w:bottom w:val="single" w:sz="4" w:space="0" w:color="auto"/>
              <w:right w:val="single" w:sz="4" w:space="0" w:color="auto"/>
            </w:tcBorders>
            <w:shd w:val="clear" w:color="auto" w:fill="auto"/>
            <w:noWrap/>
            <w:vAlign w:val="bottom"/>
            <w:hideMark/>
          </w:tcPr>
          <w:p w14:paraId="6FCCAC74" w14:textId="77777777" w:rsidR="00AB75E0" w:rsidRPr="00BF1B2C" w:rsidRDefault="00AB75E0" w:rsidP="00135D8E">
            <w:pPr>
              <w:jc w:val="center"/>
              <w:rPr>
                <w:sz w:val="22"/>
                <w:szCs w:val="22"/>
              </w:rPr>
            </w:pPr>
            <w:r w:rsidRPr="00BF1B2C">
              <w:rPr>
                <w:sz w:val="22"/>
                <w:szCs w:val="22"/>
              </w:rPr>
              <w:t>Reembolso Pedágio</w:t>
            </w:r>
          </w:p>
        </w:tc>
        <w:tc>
          <w:tcPr>
            <w:tcW w:w="872" w:type="dxa"/>
            <w:tcBorders>
              <w:top w:val="nil"/>
              <w:left w:val="nil"/>
              <w:bottom w:val="single" w:sz="4" w:space="0" w:color="auto"/>
              <w:right w:val="single" w:sz="4" w:space="0" w:color="auto"/>
            </w:tcBorders>
            <w:shd w:val="clear" w:color="auto" w:fill="auto"/>
            <w:noWrap/>
            <w:vAlign w:val="bottom"/>
            <w:hideMark/>
          </w:tcPr>
          <w:p w14:paraId="1A00C52B" w14:textId="77777777" w:rsidR="00AB75E0" w:rsidRPr="00BF1B2C" w:rsidRDefault="00AB75E0" w:rsidP="00135D8E">
            <w:pPr>
              <w:jc w:val="center"/>
              <w:rPr>
                <w:sz w:val="22"/>
                <w:szCs w:val="22"/>
              </w:rPr>
            </w:pPr>
            <w:r w:rsidRPr="00BF1B2C">
              <w:rPr>
                <w:sz w:val="22"/>
                <w:szCs w:val="22"/>
              </w:rPr>
              <w:t>1</w:t>
            </w:r>
          </w:p>
        </w:tc>
        <w:tc>
          <w:tcPr>
            <w:tcW w:w="1460" w:type="dxa"/>
            <w:tcBorders>
              <w:top w:val="nil"/>
              <w:left w:val="nil"/>
              <w:bottom w:val="single" w:sz="4" w:space="0" w:color="auto"/>
              <w:right w:val="single" w:sz="4" w:space="0" w:color="auto"/>
            </w:tcBorders>
            <w:shd w:val="clear" w:color="FFFFCC" w:fill="FFFFFF"/>
            <w:noWrap/>
            <w:vAlign w:val="center"/>
          </w:tcPr>
          <w:p w14:paraId="2A98D32C" w14:textId="7306FD81" w:rsidR="00AB75E0" w:rsidRPr="00BF1B2C" w:rsidRDefault="00AB75E0" w:rsidP="00135D8E">
            <w:pPr>
              <w:jc w:val="center"/>
              <w:rPr>
                <w:sz w:val="22"/>
                <w:szCs w:val="22"/>
              </w:rPr>
            </w:pPr>
          </w:p>
        </w:tc>
        <w:tc>
          <w:tcPr>
            <w:tcW w:w="1637" w:type="dxa"/>
            <w:tcBorders>
              <w:top w:val="nil"/>
              <w:left w:val="nil"/>
              <w:bottom w:val="single" w:sz="4" w:space="0" w:color="auto"/>
              <w:right w:val="single" w:sz="4" w:space="0" w:color="auto"/>
            </w:tcBorders>
            <w:shd w:val="clear" w:color="FFFFCC" w:fill="FFFFFF"/>
            <w:noWrap/>
            <w:vAlign w:val="center"/>
          </w:tcPr>
          <w:p w14:paraId="43E9FC93" w14:textId="14CC0C77" w:rsidR="00AB75E0" w:rsidRPr="00BF1B2C" w:rsidRDefault="00AB75E0" w:rsidP="00135D8E">
            <w:pPr>
              <w:jc w:val="center"/>
              <w:rPr>
                <w:sz w:val="22"/>
                <w:szCs w:val="22"/>
              </w:rPr>
            </w:pPr>
          </w:p>
        </w:tc>
        <w:tc>
          <w:tcPr>
            <w:tcW w:w="1523" w:type="dxa"/>
            <w:tcBorders>
              <w:top w:val="nil"/>
              <w:left w:val="nil"/>
              <w:bottom w:val="single" w:sz="4" w:space="0" w:color="auto"/>
              <w:right w:val="single" w:sz="4" w:space="0" w:color="auto"/>
            </w:tcBorders>
            <w:shd w:val="clear" w:color="FFFFCC" w:fill="FFFFFF"/>
            <w:noWrap/>
            <w:vAlign w:val="center"/>
          </w:tcPr>
          <w:p w14:paraId="028B7916" w14:textId="0D83CFEA" w:rsidR="00AB75E0" w:rsidRPr="00BF1B2C" w:rsidRDefault="00AB75E0" w:rsidP="00135D8E">
            <w:pPr>
              <w:jc w:val="center"/>
              <w:rPr>
                <w:sz w:val="22"/>
                <w:szCs w:val="22"/>
              </w:rPr>
            </w:pPr>
          </w:p>
        </w:tc>
        <w:tc>
          <w:tcPr>
            <w:tcW w:w="1620" w:type="dxa"/>
            <w:tcBorders>
              <w:top w:val="nil"/>
              <w:left w:val="nil"/>
              <w:bottom w:val="single" w:sz="4" w:space="0" w:color="auto"/>
              <w:right w:val="single" w:sz="8" w:space="0" w:color="auto"/>
            </w:tcBorders>
            <w:shd w:val="clear" w:color="FFFFCC" w:fill="FFFFFF"/>
            <w:noWrap/>
            <w:vAlign w:val="center"/>
          </w:tcPr>
          <w:p w14:paraId="3BB0E0C3" w14:textId="48D4245D" w:rsidR="00AB75E0" w:rsidRPr="00BF1B2C" w:rsidRDefault="00AB75E0" w:rsidP="00135D8E">
            <w:pPr>
              <w:jc w:val="right"/>
              <w:rPr>
                <w:sz w:val="22"/>
                <w:szCs w:val="22"/>
              </w:rPr>
            </w:pPr>
          </w:p>
        </w:tc>
      </w:tr>
      <w:tr w:rsidR="00AB75E0" w:rsidRPr="00BF1B2C" w14:paraId="62106EAF" w14:textId="77777777" w:rsidTr="00AB75E0">
        <w:trPr>
          <w:trHeight w:val="578"/>
        </w:trPr>
        <w:tc>
          <w:tcPr>
            <w:tcW w:w="2400" w:type="dxa"/>
            <w:gridSpan w:val="2"/>
            <w:tcBorders>
              <w:top w:val="single" w:sz="4" w:space="0" w:color="auto"/>
              <w:left w:val="single" w:sz="8" w:space="0" w:color="auto"/>
              <w:bottom w:val="single" w:sz="8" w:space="0" w:color="auto"/>
              <w:right w:val="single" w:sz="4" w:space="0" w:color="auto"/>
            </w:tcBorders>
            <w:shd w:val="clear" w:color="000000" w:fill="B4C6E7"/>
            <w:vAlign w:val="center"/>
            <w:hideMark/>
          </w:tcPr>
          <w:p w14:paraId="4B7264DA" w14:textId="77777777" w:rsidR="00AB75E0" w:rsidRPr="00BF1B2C" w:rsidRDefault="00AB75E0" w:rsidP="00135D8E">
            <w:pPr>
              <w:jc w:val="center"/>
              <w:rPr>
                <w:b/>
                <w:bCs/>
                <w:sz w:val="22"/>
                <w:szCs w:val="22"/>
              </w:rPr>
            </w:pPr>
            <w:r w:rsidRPr="00BF1B2C">
              <w:rPr>
                <w:b/>
                <w:bCs/>
                <w:sz w:val="22"/>
                <w:szCs w:val="22"/>
              </w:rPr>
              <w:t>TOTAL A SER LANÇADO NA PROPOSTA DO COMPRASNET</w:t>
            </w:r>
            <w:r>
              <w:rPr>
                <w:b/>
                <w:bCs/>
                <w:sz w:val="22"/>
              </w:rPr>
              <w:t xml:space="preserve"> </w:t>
            </w:r>
            <w:r w:rsidRPr="00BF1B2C">
              <w:rPr>
                <w:b/>
                <w:bCs/>
                <w:color w:val="FF0000"/>
                <w:sz w:val="22"/>
              </w:rPr>
              <w:t xml:space="preserve">(CATSER </w:t>
            </w:r>
            <w:r>
              <w:rPr>
                <w:b/>
                <w:bCs/>
                <w:color w:val="FF0000"/>
                <w:sz w:val="22"/>
              </w:rPr>
              <w:t>20966</w:t>
            </w:r>
            <w:r w:rsidRPr="00BF1B2C">
              <w:rPr>
                <w:b/>
                <w:bCs/>
                <w:color w:val="FF0000"/>
                <w:sz w:val="22"/>
              </w:rPr>
              <w:t>)</w:t>
            </w:r>
          </w:p>
        </w:tc>
        <w:tc>
          <w:tcPr>
            <w:tcW w:w="872" w:type="dxa"/>
            <w:tcBorders>
              <w:top w:val="nil"/>
              <w:left w:val="nil"/>
              <w:bottom w:val="single" w:sz="8" w:space="0" w:color="auto"/>
              <w:right w:val="single" w:sz="4" w:space="0" w:color="auto"/>
            </w:tcBorders>
            <w:shd w:val="clear" w:color="000000" w:fill="B4C6E7"/>
            <w:vAlign w:val="center"/>
            <w:hideMark/>
          </w:tcPr>
          <w:p w14:paraId="7E93D4E9" w14:textId="77777777" w:rsidR="00AB75E0" w:rsidRPr="00BF1B2C" w:rsidRDefault="00AB75E0" w:rsidP="00135D8E">
            <w:pPr>
              <w:jc w:val="center"/>
              <w:rPr>
                <w:b/>
                <w:bCs/>
                <w:sz w:val="22"/>
                <w:szCs w:val="22"/>
              </w:rPr>
            </w:pPr>
            <w:r w:rsidRPr="00BF1B2C">
              <w:rPr>
                <w:b/>
                <w:bCs/>
                <w:sz w:val="22"/>
                <w:szCs w:val="22"/>
              </w:rPr>
              <w:t>1</w:t>
            </w:r>
          </w:p>
        </w:tc>
        <w:tc>
          <w:tcPr>
            <w:tcW w:w="1460" w:type="dxa"/>
            <w:tcBorders>
              <w:top w:val="nil"/>
              <w:left w:val="nil"/>
              <w:bottom w:val="single" w:sz="8" w:space="0" w:color="auto"/>
              <w:right w:val="single" w:sz="4" w:space="0" w:color="auto"/>
            </w:tcBorders>
            <w:shd w:val="clear" w:color="000000" w:fill="B4C6E7"/>
            <w:vAlign w:val="center"/>
          </w:tcPr>
          <w:p w14:paraId="085BE70F" w14:textId="38599A71" w:rsidR="00AB75E0" w:rsidRPr="00BF1B2C" w:rsidRDefault="00AB75E0" w:rsidP="00135D8E">
            <w:pPr>
              <w:jc w:val="center"/>
              <w:rPr>
                <w:b/>
                <w:bCs/>
                <w:sz w:val="22"/>
                <w:szCs w:val="22"/>
              </w:rPr>
            </w:pPr>
          </w:p>
        </w:tc>
        <w:tc>
          <w:tcPr>
            <w:tcW w:w="1637" w:type="dxa"/>
            <w:tcBorders>
              <w:top w:val="nil"/>
              <w:left w:val="nil"/>
              <w:bottom w:val="single" w:sz="8" w:space="0" w:color="auto"/>
              <w:right w:val="single" w:sz="4" w:space="0" w:color="auto"/>
            </w:tcBorders>
            <w:shd w:val="clear" w:color="000000" w:fill="B4C6E7"/>
            <w:vAlign w:val="center"/>
          </w:tcPr>
          <w:p w14:paraId="48BBDA07" w14:textId="38DAAE33" w:rsidR="00AB75E0" w:rsidRPr="00BF1B2C" w:rsidRDefault="00AB75E0" w:rsidP="00135D8E">
            <w:pPr>
              <w:jc w:val="center"/>
              <w:rPr>
                <w:b/>
                <w:bCs/>
                <w:sz w:val="22"/>
                <w:szCs w:val="22"/>
              </w:rPr>
            </w:pPr>
          </w:p>
        </w:tc>
        <w:tc>
          <w:tcPr>
            <w:tcW w:w="1523" w:type="dxa"/>
            <w:tcBorders>
              <w:top w:val="nil"/>
              <w:left w:val="nil"/>
              <w:bottom w:val="single" w:sz="8" w:space="0" w:color="auto"/>
              <w:right w:val="single" w:sz="4" w:space="0" w:color="auto"/>
            </w:tcBorders>
            <w:shd w:val="clear" w:color="000000" w:fill="B4C6E7"/>
            <w:vAlign w:val="center"/>
          </w:tcPr>
          <w:p w14:paraId="69A8257E" w14:textId="7E2DA9DE" w:rsidR="00AB75E0" w:rsidRPr="00BF1B2C" w:rsidRDefault="00AB75E0" w:rsidP="00135D8E">
            <w:pPr>
              <w:jc w:val="center"/>
              <w:rPr>
                <w:b/>
                <w:bCs/>
                <w:sz w:val="22"/>
                <w:szCs w:val="22"/>
              </w:rPr>
            </w:pPr>
          </w:p>
        </w:tc>
        <w:tc>
          <w:tcPr>
            <w:tcW w:w="1620" w:type="dxa"/>
            <w:tcBorders>
              <w:top w:val="nil"/>
              <w:left w:val="nil"/>
              <w:bottom w:val="single" w:sz="8" w:space="0" w:color="auto"/>
              <w:right w:val="single" w:sz="8" w:space="0" w:color="auto"/>
            </w:tcBorders>
            <w:shd w:val="clear" w:color="000000" w:fill="B4C6E7"/>
            <w:vAlign w:val="center"/>
          </w:tcPr>
          <w:p w14:paraId="72B342A3" w14:textId="6E383A9E" w:rsidR="00AB75E0" w:rsidRPr="00BF1B2C" w:rsidRDefault="00AB75E0" w:rsidP="00135D8E">
            <w:pPr>
              <w:jc w:val="center"/>
              <w:rPr>
                <w:b/>
                <w:bCs/>
                <w:sz w:val="22"/>
                <w:szCs w:val="22"/>
              </w:rPr>
            </w:pPr>
          </w:p>
        </w:tc>
      </w:tr>
    </w:tbl>
    <w:p w14:paraId="423F78B6" w14:textId="77777777" w:rsidR="00AB75E0" w:rsidRPr="00E726A9" w:rsidRDefault="00AB75E0" w:rsidP="00AB75E0">
      <w:pPr>
        <w:pStyle w:val="Nivel2"/>
        <w:numPr>
          <w:ilvl w:val="0"/>
          <w:numId w:val="0"/>
        </w:numPr>
        <w:spacing w:afterLines="120" w:after="288" w:line="312" w:lineRule="auto"/>
        <w:ind w:left="858" w:hanging="432"/>
        <w:rPr>
          <w:rFonts w:asciiTheme="minorHAnsi" w:hAnsiTheme="minorHAnsi" w:cstheme="minorHAnsi"/>
          <w:sz w:val="22"/>
          <w:szCs w:val="22"/>
        </w:rPr>
      </w:pPr>
    </w:p>
    <w:p w14:paraId="448D05EE" w14:textId="77777777"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Vinculam esta contratação, independentemente de transcrição:</w:t>
      </w:r>
    </w:p>
    <w:p w14:paraId="7129622F"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O Termo de Referência;</w:t>
      </w:r>
    </w:p>
    <w:p w14:paraId="5BA8A666"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O Edital da Licitação;</w:t>
      </w:r>
    </w:p>
    <w:p w14:paraId="700484AC"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A Proposta do contratado;</w:t>
      </w:r>
    </w:p>
    <w:p w14:paraId="1FDCACD7" w14:textId="77777777" w:rsidR="00C63DD4" w:rsidRPr="00C63DD4"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Eventuais anexos dos documentos supracitados.</w:t>
      </w:r>
    </w:p>
    <w:p w14:paraId="7D2274F5" w14:textId="597CB29A" w:rsidR="00E726A9" w:rsidRPr="00C63DD4" w:rsidRDefault="00E726A9">
      <w:pPr>
        <w:pStyle w:val="Nivel3"/>
        <w:numPr>
          <w:ilvl w:val="0"/>
          <w:numId w:val="10"/>
        </w:numPr>
        <w:spacing w:afterLines="120" w:after="288" w:line="312" w:lineRule="auto"/>
        <w:rPr>
          <w:rFonts w:asciiTheme="minorHAnsi" w:hAnsiTheme="minorHAnsi" w:cstheme="minorHAnsi"/>
          <w:b/>
          <w:bCs/>
          <w:sz w:val="22"/>
          <w:szCs w:val="22"/>
          <w:lang w:val="x-none"/>
        </w:rPr>
      </w:pPr>
      <w:r w:rsidRPr="00C63DD4">
        <w:rPr>
          <w:rFonts w:asciiTheme="minorHAnsi" w:hAnsiTheme="minorHAnsi" w:cstheme="minorHAnsi"/>
          <w:b/>
          <w:bCs/>
          <w:sz w:val="22"/>
          <w:szCs w:val="22"/>
        </w:rPr>
        <w:t>CLÁUSULA SEGUNDA – VIGÊNCIA E PRORROGAÇÃO</w:t>
      </w:r>
    </w:p>
    <w:p w14:paraId="2DEDCD6C" w14:textId="727ADA28"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prazo de vigência da contratação </w:t>
      </w:r>
      <w:r w:rsidRPr="00E43629">
        <w:rPr>
          <w:rFonts w:asciiTheme="minorHAnsi" w:hAnsiTheme="minorHAnsi" w:cstheme="minorHAnsi"/>
          <w:sz w:val="22"/>
          <w:szCs w:val="22"/>
        </w:rPr>
        <w:t xml:space="preserve">é de </w:t>
      </w:r>
      <w:r w:rsidR="00C63DD4" w:rsidRPr="00E43629">
        <w:rPr>
          <w:rFonts w:asciiTheme="minorHAnsi" w:hAnsiTheme="minorHAnsi" w:cstheme="minorHAnsi"/>
          <w:sz w:val="22"/>
          <w:szCs w:val="22"/>
        </w:rPr>
        <w:t>30</w:t>
      </w:r>
      <w:r w:rsidR="00AB75E0">
        <w:rPr>
          <w:rFonts w:asciiTheme="minorHAnsi" w:hAnsiTheme="minorHAnsi" w:cstheme="minorHAnsi"/>
          <w:sz w:val="22"/>
          <w:szCs w:val="22"/>
        </w:rPr>
        <w:t xml:space="preserve"> (trinta)</w:t>
      </w:r>
      <w:r w:rsidR="00C63DD4" w:rsidRPr="00E43629">
        <w:rPr>
          <w:rFonts w:asciiTheme="minorHAnsi" w:hAnsiTheme="minorHAnsi" w:cstheme="minorHAnsi"/>
          <w:sz w:val="22"/>
          <w:szCs w:val="22"/>
        </w:rPr>
        <w:t xml:space="preserve"> meses</w:t>
      </w:r>
      <w:r w:rsidRPr="00E43629">
        <w:rPr>
          <w:rFonts w:asciiTheme="minorHAnsi" w:hAnsiTheme="minorHAnsi" w:cstheme="minorHAnsi"/>
          <w:sz w:val="22"/>
          <w:szCs w:val="22"/>
        </w:rPr>
        <w:t xml:space="preserve"> contados da </w:t>
      </w:r>
      <w:r w:rsidR="00C63DD4" w:rsidRPr="00E43629">
        <w:rPr>
          <w:rFonts w:asciiTheme="minorHAnsi" w:hAnsiTheme="minorHAnsi" w:cstheme="minorHAnsi"/>
          <w:sz w:val="22"/>
          <w:szCs w:val="22"/>
        </w:rPr>
        <w:t>assinatura das partes</w:t>
      </w:r>
      <w:r w:rsidRPr="00E43629">
        <w:rPr>
          <w:rFonts w:asciiTheme="minorHAnsi" w:hAnsiTheme="minorHAnsi" w:cstheme="minorHAnsi"/>
          <w:sz w:val="22"/>
          <w:szCs w:val="22"/>
        </w:rPr>
        <w:t xml:space="preserve">, prorrogável </w:t>
      </w:r>
      <w:r w:rsidRPr="00E726A9">
        <w:rPr>
          <w:rFonts w:asciiTheme="minorHAnsi" w:hAnsiTheme="minorHAnsi" w:cstheme="minorHAnsi"/>
          <w:sz w:val="22"/>
          <w:szCs w:val="22"/>
        </w:rPr>
        <w:t xml:space="preserve">sucessivamente por até 10 anos, na forma dos </w:t>
      </w:r>
      <w:hyperlink r:id="rId10" w:anchor="art106" w:history="1">
        <w:r w:rsidRPr="00E726A9">
          <w:rPr>
            <w:rStyle w:val="Hyperlink"/>
            <w:rFonts w:asciiTheme="minorHAnsi" w:hAnsiTheme="minorHAnsi" w:cstheme="minorHAnsi"/>
            <w:sz w:val="22"/>
            <w:szCs w:val="22"/>
          </w:rPr>
          <w:t>artigos 106 e 107 da Lei n° 14.133, de 2021.</w:t>
        </w:r>
      </w:hyperlink>
    </w:p>
    <w:p w14:paraId="16EE69CD" w14:textId="77777777"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Seja comprovado que o contratado mantém as condições iniciais de habilitação.</w:t>
      </w:r>
    </w:p>
    <w:p w14:paraId="2468FA35"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O contratado não tem direito subjetivo à prorrogação contratual.</w:t>
      </w:r>
    </w:p>
    <w:p w14:paraId="6A539A9E"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42A1093D" w14:textId="77777777" w:rsidR="00C63DD4" w:rsidRDefault="00C63DD4" w:rsidP="00C63DD4">
      <w:pPr>
        <w:pStyle w:val="Nivel2"/>
        <w:numPr>
          <w:ilvl w:val="0"/>
          <w:numId w:val="0"/>
        </w:numPr>
        <w:ind w:left="567"/>
        <w:rPr>
          <w:rFonts w:asciiTheme="minorHAnsi" w:hAnsiTheme="minorHAnsi" w:cstheme="minorHAnsi"/>
          <w:sz w:val="22"/>
          <w:szCs w:val="22"/>
        </w:rPr>
      </w:pPr>
    </w:p>
    <w:p w14:paraId="2710741E" w14:textId="6A163B2C" w:rsidR="00E726A9" w:rsidRPr="00C63DD4" w:rsidRDefault="00E726A9">
      <w:pPr>
        <w:pStyle w:val="Nivel2"/>
        <w:numPr>
          <w:ilvl w:val="0"/>
          <w:numId w:val="10"/>
        </w:numPr>
        <w:rPr>
          <w:rFonts w:asciiTheme="minorHAnsi" w:hAnsiTheme="minorHAnsi" w:cstheme="minorHAnsi"/>
          <w:b/>
          <w:bCs/>
          <w:sz w:val="22"/>
          <w:szCs w:val="22"/>
        </w:rPr>
      </w:pPr>
      <w:r w:rsidRPr="00C63DD4">
        <w:rPr>
          <w:rFonts w:asciiTheme="minorHAnsi" w:hAnsiTheme="minorHAnsi" w:cstheme="minorHAnsi"/>
          <w:b/>
          <w:bCs/>
          <w:sz w:val="22"/>
          <w:szCs w:val="22"/>
        </w:rPr>
        <w:t>CLÁUSULA TERCEIRA – MODELOS DE EXECUÇÃO E GESTÃO CONTRATUAIS (</w:t>
      </w:r>
      <w:hyperlink r:id="rId11" w:anchor="art92" w:history="1">
        <w:r w:rsidRPr="00C63DD4">
          <w:rPr>
            <w:rStyle w:val="Hyperlink"/>
            <w:rFonts w:asciiTheme="minorHAnsi" w:hAnsiTheme="minorHAnsi" w:cstheme="minorHAnsi"/>
            <w:b/>
            <w:bCs/>
            <w:sz w:val="22"/>
            <w:szCs w:val="22"/>
          </w:rPr>
          <w:t>art. 92, IV, VII e XVIII)</w:t>
        </w:r>
      </w:hyperlink>
    </w:p>
    <w:p w14:paraId="0962CBC1" w14:textId="77777777" w:rsidR="00C63DD4" w:rsidRDefault="00E726A9">
      <w:pPr>
        <w:pStyle w:val="Nivel2"/>
        <w:numPr>
          <w:ilvl w:val="1"/>
          <w:numId w:val="25"/>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76BB4F79" w14:textId="77777777" w:rsidR="00AB75E0" w:rsidRDefault="00E726A9" w:rsidP="00AB75E0">
      <w:pPr>
        <w:pStyle w:val="Nivel2"/>
        <w:numPr>
          <w:ilvl w:val="0"/>
          <w:numId w:val="25"/>
        </w:numPr>
        <w:spacing w:afterLines="120" w:after="288" w:line="312" w:lineRule="auto"/>
        <w:rPr>
          <w:rFonts w:asciiTheme="minorHAnsi" w:hAnsiTheme="minorHAnsi" w:cstheme="minorHAnsi"/>
          <w:b/>
          <w:bCs/>
          <w:sz w:val="22"/>
          <w:szCs w:val="22"/>
        </w:rPr>
      </w:pPr>
      <w:r w:rsidRPr="00C63DD4">
        <w:rPr>
          <w:rFonts w:asciiTheme="minorHAnsi" w:hAnsiTheme="minorHAnsi" w:cstheme="minorHAnsi"/>
          <w:b/>
          <w:bCs/>
          <w:sz w:val="22"/>
          <w:szCs w:val="22"/>
        </w:rPr>
        <w:t>CLÁUSULA QUARTA – SUBCONTRATAÇÃO</w:t>
      </w:r>
    </w:p>
    <w:p w14:paraId="540BFB89" w14:textId="1DA5A518" w:rsidR="00324EDF" w:rsidRPr="00AB75E0" w:rsidRDefault="00AB75E0" w:rsidP="00AB75E0">
      <w:pPr>
        <w:pStyle w:val="Nivel2"/>
        <w:numPr>
          <w:ilvl w:val="1"/>
          <w:numId w:val="25"/>
        </w:numPr>
        <w:spacing w:afterLines="120" w:after="288" w:line="312" w:lineRule="auto"/>
        <w:ind w:left="426"/>
        <w:rPr>
          <w:rFonts w:asciiTheme="minorHAnsi" w:hAnsiTheme="minorHAnsi" w:cstheme="minorHAnsi"/>
          <w:b/>
          <w:bCs/>
          <w:sz w:val="22"/>
          <w:szCs w:val="22"/>
        </w:rPr>
      </w:pPr>
      <w:r w:rsidRPr="00AB75E0">
        <w:rPr>
          <w:rFonts w:asciiTheme="minorHAnsi" w:hAnsiTheme="minorHAnsi" w:cstheme="minorHAnsi"/>
          <w:sz w:val="22"/>
          <w:szCs w:val="22"/>
        </w:rPr>
        <w:t>Não será admitida a subcontratação do objeto licitatório.</w:t>
      </w:r>
    </w:p>
    <w:p w14:paraId="48DA5DD2" w14:textId="0C502753" w:rsidR="00E726A9" w:rsidRPr="008C63D1" w:rsidRDefault="00E726A9" w:rsidP="00AB75E0">
      <w:pPr>
        <w:pStyle w:val="textojustificado"/>
        <w:numPr>
          <w:ilvl w:val="0"/>
          <w:numId w:val="28"/>
        </w:numPr>
        <w:spacing w:before="120" w:beforeAutospacing="0" w:after="120" w:afterAutospacing="0"/>
        <w:ind w:right="120"/>
        <w:jc w:val="both"/>
        <w:rPr>
          <w:rFonts w:ascii="Calibri" w:hAnsi="Calibri" w:cs="Calibri"/>
          <w:b/>
          <w:bCs/>
          <w:color w:val="000000"/>
          <w:sz w:val="22"/>
          <w:szCs w:val="22"/>
        </w:rPr>
      </w:pPr>
      <w:r w:rsidRPr="008C63D1">
        <w:rPr>
          <w:rFonts w:asciiTheme="minorHAnsi" w:hAnsiTheme="minorHAnsi" w:cstheme="minorHAnsi"/>
          <w:b/>
          <w:bCs/>
          <w:sz w:val="22"/>
          <w:szCs w:val="22"/>
        </w:rPr>
        <w:t>CLÁUSULA QUINTA - PREÇO</w:t>
      </w:r>
    </w:p>
    <w:p w14:paraId="7C4E1701" w14:textId="732B222D" w:rsidR="00E726A9" w:rsidRPr="008C63D1" w:rsidRDefault="00E726A9">
      <w:pPr>
        <w:pStyle w:val="Nivel2"/>
        <w:numPr>
          <w:ilvl w:val="1"/>
          <w:numId w:val="28"/>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lang w:eastAsia="en-US"/>
        </w:rPr>
        <w:t xml:space="preserve">O valor mensal da </w:t>
      </w:r>
      <w:r w:rsidRPr="008C63D1">
        <w:rPr>
          <w:rFonts w:asciiTheme="minorHAnsi" w:hAnsiTheme="minorHAnsi" w:cstheme="minorHAnsi"/>
          <w:sz w:val="22"/>
          <w:szCs w:val="22"/>
        </w:rPr>
        <w:t>contratação</w:t>
      </w:r>
      <w:r w:rsidRPr="008C63D1">
        <w:rPr>
          <w:rFonts w:asciiTheme="minorHAnsi" w:hAnsiTheme="minorHAnsi" w:cstheme="minorHAnsi"/>
          <w:sz w:val="22"/>
          <w:szCs w:val="22"/>
          <w:lang w:eastAsia="en-US"/>
        </w:rPr>
        <w:t xml:space="preserve"> é de R$ .......... (.....), perfazendo o valor total de R$ ....... (....).</w:t>
      </w:r>
    </w:p>
    <w:p w14:paraId="5AD579C6" w14:textId="77777777" w:rsidR="00E726A9" w:rsidRPr="008C63D1" w:rsidRDefault="00E726A9">
      <w:pPr>
        <w:pStyle w:val="Nivel2"/>
        <w:numPr>
          <w:ilvl w:val="1"/>
          <w:numId w:val="28"/>
        </w:numPr>
        <w:spacing w:afterLines="120" w:after="288" w:line="312" w:lineRule="auto"/>
        <w:ind w:left="567" w:hanging="567"/>
        <w:rPr>
          <w:rFonts w:asciiTheme="minorHAnsi" w:hAnsiTheme="minorHAnsi" w:cstheme="minorHAnsi"/>
          <w:sz w:val="22"/>
          <w:szCs w:val="22"/>
        </w:rPr>
      </w:pPr>
      <w:r w:rsidRPr="008C63D1">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77777777" w:rsidR="008C63D1" w:rsidRDefault="00E726A9">
      <w:pPr>
        <w:pStyle w:val="Nivel2"/>
        <w:numPr>
          <w:ilvl w:val="1"/>
          <w:numId w:val="28"/>
        </w:numPr>
        <w:spacing w:afterLines="120" w:after="288" w:line="312" w:lineRule="auto"/>
        <w:ind w:left="567" w:hanging="567"/>
        <w:rPr>
          <w:rFonts w:asciiTheme="minorHAnsi" w:hAnsiTheme="minorHAnsi" w:cstheme="minorHAnsi"/>
          <w:sz w:val="22"/>
          <w:szCs w:val="22"/>
        </w:rPr>
      </w:pPr>
      <w:r w:rsidRPr="008C63D1">
        <w:rPr>
          <w:rFonts w:asciiTheme="minorHAnsi" w:hAnsiTheme="minorHAnsi" w:cstheme="minorHAnsi"/>
          <w:sz w:val="22"/>
          <w:szCs w:val="22"/>
        </w:rPr>
        <w:t>O valor acima é meramente estimativo, de forma que os pagamentos devidos ao contratado dependerão dos quantitativos efetivamente fornecidos.</w:t>
      </w:r>
    </w:p>
    <w:p w14:paraId="7BB62FF6" w14:textId="51DB6A4B" w:rsidR="00E726A9" w:rsidRPr="008C63D1" w:rsidRDefault="00E726A9">
      <w:pPr>
        <w:pStyle w:val="Nivel2"/>
        <w:numPr>
          <w:ilvl w:val="0"/>
          <w:numId w:val="28"/>
        </w:numPr>
        <w:spacing w:afterLines="120" w:after="288" w:line="312" w:lineRule="auto"/>
        <w:rPr>
          <w:rFonts w:asciiTheme="minorHAnsi" w:hAnsiTheme="minorHAnsi" w:cstheme="minorHAnsi"/>
          <w:b/>
          <w:bCs/>
          <w:sz w:val="22"/>
          <w:szCs w:val="22"/>
        </w:rPr>
      </w:pPr>
      <w:r w:rsidRPr="008C63D1">
        <w:rPr>
          <w:rFonts w:asciiTheme="minorHAnsi" w:hAnsiTheme="minorHAnsi" w:cstheme="minorHAnsi"/>
          <w:b/>
          <w:bCs/>
          <w:sz w:val="22"/>
          <w:szCs w:val="22"/>
        </w:rPr>
        <w:t>CLÁUSULA SEXTA - PAGAMENTO (</w:t>
      </w:r>
      <w:hyperlink r:id="rId12" w:anchor="art92" w:history="1">
        <w:r w:rsidRPr="008C63D1">
          <w:rPr>
            <w:rStyle w:val="Hyperlink"/>
            <w:rFonts w:asciiTheme="minorHAnsi" w:hAnsiTheme="minorHAnsi" w:cstheme="minorHAnsi"/>
            <w:b/>
            <w:bCs/>
            <w:sz w:val="22"/>
            <w:szCs w:val="22"/>
          </w:rPr>
          <w:t>art. 92, V e VI</w:t>
        </w:r>
      </w:hyperlink>
      <w:r w:rsidRPr="008C63D1">
        <w:rPr>
          <w:rFonts w:asciiTheme="minorHAnsi" w:hAnsiTheme="minorHAnsi" w:cstheme="minorHAnsi"/>
          <w:b/>
          <w:bCs/>
          <w:sz w:val="22"/>
          <w:szCs w:val="22"/>
        </w:rPr>
        <w:t>)</w:t>
      </w:r>
    </w:p>
    <w:p w14:paraId="37C9831A" w14:textId="1F3063A4" w:rsidR="008C63D1" w:rsidRDefault="00E726A9">
      <w:pPr>
        <w:pStyle w:val="Nivel2"/>
        <w:numPr>
          <w:ilvl w:val="1"/>
          <w:numId w:val="28"/>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prazo para pagamento </w:t>
      </w:r>
      <w:r w:rsidRPr="00E726A9">
        <w:rPr>
          <w:rFonts w:asciiTheme="minorHAnsi" w:hAnsiTheme="minorHAnsi" w:cstheme="minorHAnsi"/>
          <w:sz w:val="22"/>
          <w:szCs w:val="22"/>
          <w:lang w:eastAsia="en-US"/>
        </w:rPr>
        <w:t>ao contratado</w:t>
      </w:r>
      <w:r w:rsidRPr="00E726A9">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14:paraId="16738B88" w14:textId="77777777" w:rsidR="008C63D1" w:rsidRDefault="008C63D1" w:rsidP="008C63D1">
      <w:pPr>
        <w:pStyle w:val="Nivel2"/>
        <w:numPr>
          <w:ilvl w:val="0"/>
          <w:numId w:val="0"/>
        </w:numPr>
        <w:ind w:left="567"/>
        <w:rPr>
          <w:rFonts w:asciiTheme="minorHAnsi" w:hAnsiTheme="minorHAnsi" w:cstheme="minorHAnsi"/>
          <w:sz w:val="22"/>
          <w:szCs w:val="22"/>
        </w:rPr>
      </w:pPr>
    </w:p>
    <w:p w14:paraId="14593EFB" w14:textId="51CCC5B5" w:rsidR="00E726A9" w:rsidRPr="008C63D1" w:rsidRDefault="00E726A9">
      <w:pPr>
        <w:pStyle w:val="Nivel2"/>
        <w:numPr>
          <w:ilvl w:val="0"/>
          <w:numId w:val="28"/>
        </w:numPr>
        <w:rPr>
          <w:rFonts w:asciiTheme="minorHAnsi" w:hAnsiTheme="minorHAnsi" w:cstheme="minorHAnsi"/>
          <w:b/>
          <w:bCs/>
          <w:sz w:val="22"/>
          <w:szCs w:val="22"/>
        </w:rPr>
      </w:pPr>
      <w:r w:rsidRPr="008C63D1">
        <w:rPr>
          <w:rFonts w:asciiTheme="minorHAnsi" w:hAnsiTheme="minorHAnsi" w:cstheme="minorHAnsi"/>
          <w:b/>
          <w:bCs/>
          <w:sz w:val="22"/>
          <w:szCs w:val="22"/>
        </w:rPr>
        <w:t>CLÁUSULA SÉTIMA - REPACTUAÇÃO DOS PREÇOS CONTRATADOS (</w:t>
      </w:r>
      <w:hyperlink r:id="rId13" w:anchor="art92" w:history="1">
        <w:r w:rsidRPr="008C63D1">
          <w:rPr>
            <w:rStyle w:val="Hyperlink"/>
            <w:rFonts w:asciiTheme="minorHAnsi" w:hAnsiTheme="minorHAnsi" w:cstheme="minorHAnsi"/>
            <w:b/>
            <w:bCs/>
            <w:sz w:val="22"/>
            <w:szCs w:val="22"/>
          </w:rPr>
          <w:t>art. 92, V e X</w:t>
        </w:r>
      </w:hyperlink>
      <w:r w:rsidRPr="008C63D1">
        <w:rPr>
          <w:rFonts w:asciiTheme="minorHAnsi" w:hAnsiTheme="minorHAnsi" w:cstheme="minorHAnsi"/>
          <w:b/>
          <w:bCs/>
          <w:sz w:val="22"/>
          <w:szCs w:val="22"/>
        </w:rPr>
        <w:t xml:space="preserve">) </w:t>
      </w:r>
    </w:p>
    <w:p w14:paraId="3ED1ED37"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16861C24"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1F25DA8"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9FFC1EF"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23BFC7BD"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0F5E764E"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5ED3D3E"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6953421F" w14:textId="77777777" w:rsidR="00E726A9" w:rsidRPr="00E726A9" w:rsidRDefault="00E726A9">
      <w:pPr>
        <w:pStyle w:val="PargrafodaLista"/>
        <w:keepNext/>
        <w:keepLines/>
        <w:numPr>
          <w:ilvl w:val="0"/>
          <w:numId w:val="28"/>
        </w:numPr>
        <w:tabs>
          <w:tab w:val="left" w:pos="567"/>
        </w:tabs>
        <w:suppressAutoHyphens w:val="0"/>
        <w:spacing w:before="240"/>
        <w:ind w:left="567" w:hanging="567"/>
        <w:contextualSpacing w:val="0"/>
        <w:jc w:val="both"/>
        <w:outlineLvl w:val="0"/>
        <w:rPr>
          <w:rFonts w:asciiTheme="minorHAnsi" w:eastAsiaTheme="majorEastAsia" w:hAnsiTheme="minorHAnsi" w:cstheme="minorHAnsi"/>
          <w:b/>
          <w:bCs/>
          <w:vanish/>
          <w:sz w:val="22"/>
          <w:szCs w:val="22"/>
        </w:rPr>
      </w:pPr>
    </w:p>
    <w:p w14:paraId="3A1C8DDB" w14:textId="58C1B2C7" w:rsidR="00E726A9" w:rsidRPr="00E726A9" w:rsidRDefault="00E726A9" w:rsidP="008C63D1">
      <w:pPr>
        <w:pStyle w:val="Nivel2"/>
        <w:numPr>
          <w:ilvl w:val="1"/>
          <w:numId w:val="8"/>
        </w:numPr>
        <w:rPr>
          <w:rFonts w:asciiTheme="minorHAnsi" w:hAnsiTheme="minorHAnsi" w:cstheme="minorHAnsi"/>
          <w:sz w:val="22"/>
          <w:szCs w:val="22"/>
        </w:rPr>
      </w:pPr>
      <w:r w:rsidRPr="00E726A9">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14:paraId="747AE84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interregno mínimo de 1 (</w:t>
      </w:r>
      <w:r w:rsidRPr="00E726A9">
        <w:rPr>
          <w:rFonts w:asciiTheme="minorHAnsi" w:hAnsiTheme="minorHAnsi" w:cstheme="minorHAnsi"/>
          <w:sz w:val="22"/>
          <w:szCs w:val="22"/>
        </w:rPr>
        <w:t>um</w:t>
      </w:r>
      <w:r w:rsidRPr="00E726A9">
        <w:rPr>
          <w:rFonts w:asciiTheme="minorHAnsi" w:eastAsia="Times New Roman" w:hAnsiTheme="minorHAnsi" w:cstheme="minorHAnsi"/>
          <w:sz w:val="22"/>
          <w:szCs w:val="22"/>
        </w:rPr>
        <w:t>) ano para a primeira repactuação será contado:</w:t>
      </w:r>
    </w:p>
    <w:p w14:paraId="2A2E6801" w14:textId="77777777" w:rsidR="00E726A9" w:rsidRPr="00E726A9" w:rsidRDefault="00E726A9">
      <w:pPr>
        <w:numPr>
          <w:ilvl w:val="0"/>
          <w:numId w:val="19"/>
        </w:numPr>
        <w:suppressAutoHyphens w:val="0"/>
        <w:spacing w:before="120" w:after="120" w:line="276" w:lineRule="auto"/>
        <w:ind w:left="567" w:hanging="567"/>
        <w:contextualSpacing/>
        <w:jc w:val="both"/>
        <w:rPr>
          <w:rFonts w:asciiTheme="minorHAnsi" w:hAnsiTheme="minorHAnsi" w:cstheme="minorHAnsi"/>
          <w:sz w:val="22"/>
          <w:szCs w:val="22"/>
        </w:rPr>
      </w:pPr>
      <w:r w:rsidRPr="00E726A9">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sidRPr="00E726A9">
        <w:rPr>
          <w:rFonts w:asciiTheme="minorHAnsi" w:hAnsiTheme="minorHAnsi" w:cstheme="minorHAnsi"/>
          <w:color w:val="000000"/>
          <w:sz w:val="22"/>
          <w:szCs w:val="22"/>
        </w:rPr>
        <w:t>ao qual a proposta estiver vinculada</w:t>
      </w:r>
      <w:r w:rsidRPr="00E726A9">
        <w:rPr>
          <w:rFonts w:asciiTheme="minorHAnsi" w:hAnsiTheme="minorHAnsi" w:cstheme="minorHAnsi"/>
          <w:sz w:val="22"/>
          <w:szCs w:val="22"/>
        </w:rPr>
        <w:t xml:space="preserve">, relativo a cada categoria profissional abrangida pelo contrato; </w:t>
      </w:r>
    </w:p>
    <w:p w14:paraId="5158B16C" w14:textId="77777777" w:rsidR="00E726A9" w:rsidRPr="00E726A9" w:rsidRDefault="00E726A9">
      <w:pPr>
        <w:numPr>
          <w:ilvl w:val="0"/>
          <w:numId w:val="19"/>
        </w:numPr>
        <w:suppressAutoHyphens w:val="0"/>
        <w:spacing w:before="120" w:after="120" w:line="276" w:lineRule="auto"/>
        <w:ind w:left="567" w:hanging="567"/>
        <w:contextualSpacing/>
        <w:jc w:val="both"/>
        <w:rPr>
          <w:rFonts w:asciiTheme="minorHAnsi" w:hAnsiTheme="minorHAnsi" w:cstheme="minorHAnsi"/>
          <w:sz w:val="22"/>
          <w:szCs w:val="22"/>
        </w:rPr>
      </w:pPr>
      <w:r w:rsidRPr="00E726A9">
        <w:rPr>
          <w:rFonts w:asciiTheme="minorHAnsi" w:hAnsiTheme="minorHAnsi" w:cstheme="minorHAnsi"/>
          <w:sz w:val="22"/>
          <w:szCs w:val="22"/>
        </w:rPr>
        <w:t>Para</w:t>
      </w:r>
      <w:r w:rsidRPr="00E726A9">
        <w:rPr>
          <w:rFonts w:asciiTheme="minorHAnsi" w:hAnsiTheme="minorHAnsi" w:cstheme="minorHAnsi"/>
          <w:color w:val="000000"/>
          <w:sz w:val="22"/>
          <w:szCs w:val="22"/>
        </w:rPr>
        <w:t> os custos decorrentes do mercado</w:t>
      </w:r>
      <w:r w:rsidRPr="00E726A9">
        <w:rPr>
          <w:rFonts w:asciiTheme="minorHAnsi" w:hAnsiTheme="minorHAnsi" w:cstheme="minorHAnsi"/>
          <w:sz w:val="22"/>
          <w:szCs w:val="22"/>
        </w:rPr>
        <w:t>: a partir da apresentação da proposta.</w:t>
      </w:r>
    </w:p>
    <w:p w14:paraId="529B6BE0"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Nas repactuações subsequentes à primeira, o interregno mínimo 1 (um) ano será contado a partir da data da última repactuação correspondente à mesma parcela objeto da nova solicitação.</w:t>
      </w:r>
    </w:p>
    <w:p w14:paraId="2F8662F1" w14:textId="77777777" w:rsidR="00E726A9" w:rsidRPr="00E726A9" w:rsidRDefault="00E726A9">
      <w:pPr>
        <w:pStyle w:val="PargrafodaLista"/>
        <w:numPr>
          <w:ilvl w:val="0"/>
          <w:numId w:val="20"/>
        </w:numPr>
        <w:suppressAutoHyphens w:val="0"/>
        <w:spacing w:before="120" w:after="120" w:line="276" w:lineRule="auto"/>
        <w:ind w:left="567" w:hanging="567"/>
        <w:jc w:val="both"/>
        <w:rPr>
          <w:rFonts w:asciiTheme="minorHAnsi" w:hAnsiTheme="minorHAnsi" w:cstheme="minorHAnsi"/>
          <w:vanish/>
          <w:sz w:val="22"/>
          <w:szCs w:val="22"/>
        </w:rPr>
      </w:pPr>
    </w:p>
    <w:p w14:paraId="518E86F9" w14:textId="77777777" w:rsidR="00E726A9" w:rsidRPr="00E726A9" w:rsidRDefault="00E726A9">
      <w:pPr>
        <w:pStyle w:val="PargrafodaLista"/>
        <w:numPr>
          <w:ilvl w:val="0"/>
          <w:numId w:val="20"/>
        </w:numPr>
        <w:suppressAutoHyphens w:val="0"/>
        <w:spacing w:before="120" w:after="120" w:line="276" w:lineRule="auto"/>
        <w:ind w:left="567" w:hanging="567"/>
        <w:jc w:val="both"/>
        <w:rPr>
          <w:rFonts w:asciiTheme="minorHAnsi" w:hAnsiTheme="minorHAnsi" w:cstheme="minorHAnsi"/>
          <w:vanish/>
          <w:sz w:val="22"/>
          <w:szCs w:val="22"/>
        </w:rPr>
      </w:pPr>
    </w:p>
    <w:p w14:paraId="63DCECF9" w14:textId="77777777" w:rsidR="00E726A9" w:rsidRPr="00E726A9" w:rsidRDefault="00E726A9">
      <w:pPr>
        <w:pStyle w:val="PargrafodaLista"/>
        <w:numPr>
          <w:ilvl w:val="1"/>
          <w:numId w:val="20"/>
        </w:numPr>
        <w:suppressAutoHyphens w:val="0"/>
        <w:spacing w:before="120" w:after="120" w:line="276" w:lineRule="auto"/>
        <w:ind w:left="567" w:hanging="567"/>
        <w:jc w:val="both"/>
        <w:rPr>
          <w:rFonts w:asciiTheme="minorHAnsi" w:hAnsiTheme="minorHAnsi" w:cstheme="minorHAnsi"/>
          <w:vanish/>
          <w:sz w:val="22"/>
          <w:szCs w:val="22"/>
        </w:rPr>
      </w:pPr>
    </w:p>
    <w:p w14:paraId="2D7C0997" w14:textId="17B6F544" w:rsidR="00E726A9" w:rsidRPr="008C63D1" w:rsidRDefault="00E726A9" w:rsidP="008C63D1">
      <w:pPr>
        <w:pStyle w:val="PargrafodaLista"/>
        <w:numPr>
          <w:ilvl w:val="2"/>
          <w:numId w:val="8"/>
        </w:numPr>
        <w:suppressAutoHyphens w:val="0"/>
        <w:spacing w:before="120" w:after="120" w:line="276" w:lineRule="auto"/>
        <w:jc w:val="both"/>
        <w:rPr>
          <w:rFonts w:asciiTheme="minorHAnsi" w:hAnsiTheme="minorHAnsi" w:cstheme="minorHAnsi"/>
          <w:sz w:val="22"/>
          <w:szCs w:val="22"/>
        </w:rPr>
      </w:pPr>
      <w:r w:rsidRPr="008C63D1">
        <w:rPr>
          <w:rFonts w:asciiTheme="minorHAnsi" w:hAnsiTheme="minorHAnsi" w:cstheme="minorHAnsi"/>
          <w:sz w:val="22"/>
          <w:szCs w:val="22"/>
        </w:rPr>
        <w:t>Entende-se como última repactuação a data em que iniciados seus efeitos financeiros, independentemente daquela em que apostilada.</w:t>
      </w:r>
    </w:p>
    <w:p w14:paraId="0A88A65F" w14:textId="77777777" w:rsidR="00E726A9" w:rsidRPr="00E726A9" w:rsidRDefault="00E726A9" w:rsidP="008C63D1">
      <w:pPr>
        <w:pStyle w:val="Nivel2"/>
        <w:numPr>
          <w:ilvl w:val="1"/>
          <w:numId w:val="8"/>
        </w:numPr>
        <w:ind w:left="567" w:hanging="567"/>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A repactuação poderá ser dividida em tantas parcelas quantas forem necessárias, </w:t>
      </w:r>
      <w:r w:rsidRPr="00E726A9">
        <w:rPr>
          <w:rFonts w:asciiTheme="minorHAnsi" w:eastAsia="Times New Roman" w:hAnsiTheme="minorHAnsi" w:cstheme="minorHAnsi"/>
          <w:sz w:val="22"/>
          <w:szCs w:val="22"/>
        </w:rPr>
        <w:t>observado</w:t>
      </w:r>
      <w:r w:rsidRPr="00E726A9">
        <w:rPr>
          <w:rFonts w:asciiTheme="minorHAnsi" w:eastAsia="Calibri" w:hAnsiTheme="minorHAnsi" w:cstheme="minorHAnsi"/>
          <w:sz w:val="22"/>
          <w:szCs w:val="22"/>
          <w:lang w:eastAsia="en-US"/>
        </w:rPr>
        <w:t xml:space="preserve"> o princípio da anualidade do reajuste de preços da contratação, podendo ser </w:t>
      </w:r>
      <w:r w:rsidRPr="00E726A9">
        <w:rPr>
          <w:rFonts w:asciiTheme="minorHAnsi" w:eastAsia="Times New Roman" w:hAnsiTheme="minorHAnsi" w:cstheme="minorHAnsi"/>
          <w:sz w:val="22"/>
          <w:szCs w:val="22"/>
        </w:rPr>
        <w:t>realizada</w:t>
      </w:r>
      <w:r w:rsidRPr="00E726A9">
        <w:rPr>
          <w:rFonts w:asciiTheme="minorHAnsi" w:eastAsia="Calibri" w:hAnsiTheme="minorHAnsi" w:cstheme="minorHAnsi"/>
          <w:sz w:val="22"/>
          <w:szCs w:val="22"/>
          <w:lang w:eastAsia="en-US"/>
        </w:rPr>
        <w:t xml:space="preserve"> em momentos distintos para discutir a variação de custos que tenham sua anualidade </w:t>
      </w:r>
      <w:r w:rsidRPr="00E726A9">
        <w:rPr>
          <w:rFonts w:asciiTheme="minorHAnsi" w:eastAsia="Times New Roman" w:hAnsiTheme="minorHAnsi" w:cstheme="minorHAnsi"/>
          <w:sz w:val="22"/>
          <w:szCs w:val="22"/>
        </w:rPr>
        <w:t>resultante</w:t>
      </w:r>
      <w:r w:rsidRPr="00E726A9">
        <w:rPr>
          <w:rFonts w:asciiTheme="minorHAnsi" w:eastAsia="Calibri" w:hAnsiTheme="minorHAnsi" w:cstheme="minorHAnsi"/>
          <w:sz w:val="22"/>
          <w:szCs w:val="22"/>
          <w:lang w:eastAsia="en-US"/>
        </w:rPr>
        <w:t xml:space="preserve"> em datas diferenciadas, como os decorrentes de mão de obra e os decorrentes dos insumos necessários à execução dos serviços.</w:t>
      </w:r>
      <w:r w:rsidRPr="00E726A9">
        <w:rPr>
          <w:rFonts w:asciiTheme="minorHAnsi" w:eastAsia="Times New Roman" w:hAnsiTheme="minorHAnsi" w:cstheme="minorHAnsi"/>
          <w:sz w:val="22"/>
          <w:szCs w:val="22"/>
        </w:rPr>
        <w:t xml:space="preserve"> (</w:t>
      </w:r>
      <w:hyperlink r:id="rId14" w:anchor="art135§4" w:history="1">
        <w:r w:rsidRPr="00E726A9">
          <w:rPr>
            <w:rStyle w:val="Hyperlink"/>
            <w:rFonts w:asciiTheme="minorHAnsi" w:eastAsia="Times New Roman" w:hAnsiTheme="minorHAnsi" w:cstheme="minorHAnsi"/>
            <w:sz w:val="22"/>
            <w:szCs w:val="22"/>
          </w:rPr>
          <w:t>art. 135, § 4º, da Lei n.º 14.133/2021</w:t>
        </w:r>
      </w:hyperlink>
      <w:r w:rsidRPr="00E726A9">
        <w:rPr>
          <w:rFonts w:asciiTheme="minorHAnsi" w:eastAsia="Times New Roman" w:hAnsiTheme="minorHAnsi" w:cstheme="minorHAnsi"/>
          <w:sz w:val="22"/>
          <w:szCs w:val="22"/>
        </w:rPr>
        <w:t>)</w:t>
      </w:r>
      <w:r w:rsidRPr="00E726A9">
        <w:rPr>
          <w:rFonts w:asciiTheme="minorHAnsi" w:eastAsia="Calibri" w:hAnsiTheme="minorHAnsi" w:cstheme="minorHAnsi"/>
          <w:sz w:val="22"/>
          <w:szCs w:val="22"/>
          <w:lang w:eastAsia="en-US"/>
        </w:rPr>
        <w:t xml:space="preserve">. </w:t>
      </w:r>
    </w:p>
    <w:p w14:paraId="37634D0D"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hyperlink r:id="rId15" w:anchor="art135§5" w:history="1">
        <w:r w:rsidRPr="00E726A9">
          <w:rPr>
            <w:rStyle w:val="Hyperlink"/>
            <w:rFonts w:asciiTheme="minorHAnsi" w:eastAsia="Times New Roman" w:hAnsiTheme="minorHAnsi" w:cstheme="minorHAnsi"/>
            <w:sz w:val="22"/>
            <w:szCs w:val="22"/>
          </w:rPr>
          <w:t>art. 135, § 5º, da Lei n.º 14.133/2021</w:t>
        </w:r>
      </w:hyperlink>
      <w:r w:rsidRPr="00E726A9">
        <w:rPr>
          <w:rFonts w:asciiTheme="minorHAnsi" w:eastAsia="Times New Roman" w:hAnsiTheme="minorHAnsi" w:cstheme="minorHAnsi"/>
          <w:sz w:val="22"/>
          <w:szCs w:val="22"/>
        </w:rPr>
        <w:t>)</w:t>
      </w:r>
    </w:p>
    <w:p w14:paraId="778FAA96"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14:paraId="5D90258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hyperlink r:id="rId16" w:anchor="art135§1" w:history="1">
        <w:r w:rsidRPr="00E726A9">
          <w:rPr>
            <w:rStyle w:val="Hyperlink"/>
            <w:rFonts w:asciiTheme="minorHAnsi" w:eastAsia="Times New Roman" w:hAnsiTheme="minorHAnsi" w:cstheme="minorHAnsi"/>
            <w:sz w:val="22"/>
            <w:szCs w:val="22"/>
          </w:rPr>
          <w:t>art. 135, §§ 1º e 2º, da Lei n.º 14.133/2021</w:t>
        </w:r>
      </w:hyperlink>
      <w:r w:rsidRPr="00E726A9">
        <w:rPr>
          <w:rFonts w:asciiTheme="minorHAnsi" w:eastAsia="Times New Roman" w:hAnsiTheme="minorHAnsi" w:cstheme="minorHAnsi"/>
          <w:sz w:val="22"/>
          <w:szCs w:val="22"/>
        </w:rPr>
        <w:t>)</w:t>
      </w:r>
    </w:p>
    <w:p w14:paraId="7DFD1272"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70B98E28"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198F805B"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313BE539"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61D57E17"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56533602"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514BDC04" w14:textId="77777777" w:rsidR="00E726A9" w:rsidRPr="00E726A9" w:rsidRDefault="00E726A9" w:rsidP="008C63D1">
      <w:pPr>
        <w:pStyle w:val="PargrafodaLista"/>
        <w:numPr>
          <w:ilvl w:val="2"/>
          <w:numId w:val="8"/>
        </w:numPr>
        <w:suppressAutoHyphens w:val="0"/>
        <w:spacing w:before="120" w:after="120" w:line="276" w:lineRule="auto"/>
        <w:ind w:hanging="567"/>
        <w:jc w:val="both"/>
        <w:rPr>
          <w:rFonts w:asciiTheme="minorHAnsi" w:hAnsiTheme="minorHAnsi" w:cstheme="minorHAnsi"/>
          <w:sz w:val="22"/>
          <w:szCs w:val="22"/>
        </w:rPr>
      </w:pPr>
      <w:r w:rsidRPr="00E726A9">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14:paraId="664477DE" w14:textId="162081F1"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Quando a repactuação solicitada pelo contratado se referir aos custos decorrentes do mercado, o respectivo aumento será apurado mediante a aplicação do índice de reajustamento </w:t>
      </w:r>
      <w:r w:rsidR="008C63D1" w:rsidRPr="008C63D1">
        <w:rPr>
          <w:rFonts w:asciiTheme="minorHAnsi" w:eastAsia="Times New Roman" w:hAnsiTheme="minorHAnsi" w:cstheme="minorHAnsi"/>
          <w:sz w:val="22"/>
          <w:szCs w:val="22"/>
        </w:rPr>
        <w:t>IPCA</w:t>
      </w:r>
      <w:r w:rsidRPr="00E726A9">
        <w:rPr>
          <w:rFonts w:asciiTheme="minorHAnsi" w:eastAsia="Times New Roman" w:hAnsiTheme="minorHAnsi" w:cstheme="minorHAnsi"/>
          <w:i/>
          <w:iCs/>
          <w:color w:val="FF0000"/>
          <w:sz w:val="22"/>
          <w:szCs w:val="22"/>
        </w:rPr>
        <w:t>,</w:t>
      </w:r>
      <w:r w:rsidRPr="00E726A9">
        <w:rPr>
          <w:rFonts w:asciiTheme="minorHAnsi" w:eastAsia="Times New Roman" w:hAnsiTheme="minorHAnsi" w:cstheme="minorHAnsi"/>
          <w:color w:val="FF0000"/>
          <w:sz w:val="22"/>
          <w:szCs w:val="22"/>
        </w:rPr>
        <w:t xml:space="preserve"> </w:t>
      </w:r>
      <w:r w:rsidRPr="00E726A9">
        <w:rPr>
          <w:rFonts w:asciiTheme="minorHAnsi" w:eastAsia="Times New Roman" w:hAnsiTheme="minorHAnsi" w:cstheme="minorHAnsi"/>
          <w:sz w:val="22"/>
          <w:szCs w:val="22"/>
        </w:rPr>
        <w:t xml:space="preserve">com base na seguinte fórmula: </w:t>
      </w:r>
    </w:p>
    <w:p w14:paraId="6BB7677F"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R = V (I – </w:t>
      </w:r>
      <w:proofErr w:type="spellStart"/>
      <w:r w:rsidRPr="00E726A9">
        <w:rPr>
          <w:rFonts w:asciiTheme="minorHAnsi" w:eastAsia="Calibri" w:hAnsiTheme="minorHAnsi" w:cstheme="minorHAnsi"/>
          <w:sz w:val="22"/>
          <w:szCs w:val="22"/>
          <w:lang w:eastAsia="en-US"/>
        </w:rPr>
        <w:t>Iº</w:t>
      </w:r>
      <w:proofErr w:type="spellEnd"/>
      <w:r w:rsidRPr="00E726A9">
        <w:rPr>
          <w:rFonts w:asciiTheme="minorHAnsi" w:eastAsia="Calibri" w:hAnsiTheme="minorHAnsi" w:cstheme="minorHAnsi"/>
          <w:sz w:val="22"/>
          <w:szCs w:val="22"/>
          <w:lang w:eastAsia="en-US"/>
        </w:rPr>
        <w:t xml:space="preserve">) / </w:t>
      </w:r>
      <w:proofErr w:type="spellStart"/>
      <w:r w:rsidRPr="00E726A9">
        <w:rPr>
          <w:rFonts w:asciiTheme="minorHAnsi" w:eastAsia="Calibri" w:hAnsiTheme="minorHAnsi" w:cstheme="minorHAnsi"/>
          <w:sz w:val="22"/>
          <w:szCs w:val="22"/>
          <w:lang w:eastAsia="en-US"/>
        </w:rPr>
        <w:t>Iº</w:t>
      </w:r>
      <w:proofErr w:type="spellEnd"/>
      <w:r w:rsidRPr="00E726A9">
        <w:rPr>
          <w:rFonts w:asciiTheme="minorHAnsi" w:eastAsia="Calibri" w:hAnsiTheme="minorHAnsi" w:cstheme="minorHAnsi"/>
          <w:sz w:val="22"/>
          <w:szCs w:val="22"/>
          <w:lang w:eastAsia="en-US"/>
        </w:rPr>
        <w:t>, onde:</w:t>
      </w:r>
    </w:p>
    <w:p w14:paraId="760A69E5"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lastRenderedPageBreak/>
        <w:t>R = Valor do reajustamento procurado;</w:t>
      </w:r>
    </w:p>
    <w:p w14:paraId="088D72A7"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V = Valor contratual correspondente à parcela dos </w:t>
      </w:r>
      <w:r w:rsidRPr="00E726A9">
        <w:rPr>
          <w:rFonts w:asciiTheme="minorHAnsi" w:hAnsiTheme="minorHAnsi" w:cstheme="minorHAnsi"/>
          <w:sz w:val="22"/>
          <w:szCs w:val="22"/>
        </w:rPr>
        <w:t>custos decorrentes do mercado</w:t>
      </w:r>
      <w:r w:rsidRPr="00E726A9">
        <w:rPr>
          <w:rFonts w:asciiTheme="minorHAnsi" w:eastAsia="Calibri" w:hAnsiTheme="minorHAnsi" w:cstheme="minorHAnsi"/>
          <w:sz w:val="22"/>
          <w:szCs w:val="22"/>
          <w:lang w:eastAsia="en-US"/>
        </w:rPr>
        <w:t xml:space="preserve"> a ser reajustada;</w:t>
      </w:r>
    </w:p>
    <w:p w14:paraId="357418E8"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proofErr w:type="spellStart"/>
      <w:r w:rsidRPr="00E726A9">
        <w:rPr>
          <w:rFonts w:asciiTheme="minorHAnsi" w:eastAsia="Calibri" w:hAnsiTheme="minorHAnsi" w:cstheme="minorHAnsi"/>
          <w:sz w:val="22"/>
          <w:szCs w:val="22"/>
          <w:shd w:val="clear" w:color="auto" w:fill="FFFFFF"/>
          <w:lang w:eastAsia="en-US"/>
        </w:rPr>
        <w:t>Iº</w:t>
      </w:r>
      <w:proofErr w:type="spellEnd"/>
      <w:r w:rsidRPr="00E726A9">
        <w:rPr>
          <w:rFonts w:asciiTheme="minorHAnsi" w:eastAsia="Calibri" w:hAnsiTheme="minorHAnsi" w:cstheme="minorHAnsi"/>
          <w:sz w:val="22"/>
          <w:szCs w:val="22"/>
          <w:shd w:val="clear" w:color="auto" w:fill="FFFFFF"/>
          <w:lang w:eastAsia="en-US"/>
        </w:rPr>
        <w:t xml:space="preserve"> = índice inicial - refere-se ao índice de custos ou de preços correspondente à data de apresentação da proposta;</w:t>
      </w:r>
    </w:p>
    <w:p w14:paraId="41EC4483"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shd w:val="clear" w:color="auto" w:fill="FFFFFF"/>
          <w:lang w:eastAsia="en-US"/>
        </w:rPr>
      </w:pPr>
      <w:r w:rsidRPr="00E726A9">
        <w:rPr>
          <w:rFonts w:asciiTheme="minorHAnsi" w:eastAsia="Calibri" w:hAnsiTheme="minorHAnsi" w:cstheme="minorHAnsi"/>
          <w:sz w:val="22"/>
          <w:szCs w:val="22"/>
          <w:shd w:val="clear" w:color="auto" w:fill="FFFFFF"/>
          <w:lang w:eastAsia="en-US"/>
        </w:rPr>
        <w:t>I = Índice relativo ao mês do reajustamento</w:t>
      </w:r>
    </w:p>
    <w:p w14:paraId="200D3354"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3576D9E9"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Nas aferições finais, o índice utilizado para a repactuação dos custos decorrentes do mercado será, obrigatoriamente, o definitivo. </w:t>
      </w:r>
    </w:p>
    <w:p w14:paraId="2B92828F"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14:paraId="2EA7634B"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14:paraId="669908B0"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17EF3CF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50031205"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Os novos valores contratuais decorrentes das repactuações poderão se iniciar em data futura, desde que assim acordado entre as partes, sem prejuízo da contagem da anualidade para concessão das repactuações futuras.</w:t>
      </w:r>
    </w:p>
    <w:p w14:paraId="20D7236F"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Os efeitos financeiros da repactuação ficarão restritos exclusivamente aos itens que a motivaram, e apenas em relação à diferença porventura existente.</w:t>
      </w:r>
    </w:p>
    <w:p w14:paraId="78771617"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pedido de repactuação deverá ser formulado durante a vigência do contrato e antes de eventual prorrogação ou encerramento contratual, sob pena de preclusão.</w:t>
      </w:r>
    </w:p>
    <w:p w14:paraId="0B97561D"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47CF3D6C"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extinção do contrato não configurará óbice para o deferimento da repactuação solicitada tempestivamente, hipótese em que será concedida por meio de termo indenizatório.</w:t>
      </w:r>
    </w:p>
    <w:p w14:paraId="74743C7C" w14:textId="1D132CCF"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lastRenderedPageBreak/>
        <w:t xml:space="preserve">O contratante decidirá sobre o pedido de repactuação de preços em até </w:t>
      </w:r>
      <w:r w:rsidR="00324EDF" w:rsidRPr="00324EDF">
        <w:rPr>
          <w:rFonts w:asciiTheme="minorHAnsi" w:eastAsia="Times New Roman" w:hAnsiTheme="minorHAnsi" w:cstheme="minorHAnsi"/>
          <w:iCs/>
          <w:sz w:val="22"/>
          <w:szCs w:val="22"/>
        </w:rPr>
        <w:t xml:space="preserve">30 </w:t>
      </w:r>
      <w:r w:rsidRPr="00324EDF">
        <w:rPr>
          <w:rFonts w:asciiTheme="minorHAnsi" w:eastAsia="Times New Roman" w:hAnsiTheme="minorHAnsi" w:cstheme="minorHAnsi"/>
          <w:iCs/>
          <w:sz w:val="22"/>
          <w:szCs w:val="22"/>
        </w:rPr>
        <w:t>(</w:t>
      </w:r>
      <w:r w:rsidR="00324EDF" w:rsidRPr="00324EDF">
        <w:rPr>
          <w:rFonts w:asciiTheme="minorHAnsi" w:eastAsia="Times New Roman" w:hAnsiTheme="minorHAnsi" w:cstheme="minorHAnsi"/>
          <w:iCs/>
          <w:sz w:val="22"/>
          <w:szCs w:val="22"/>
        </w:rPr>
        <w:t>trinta dias</w:t>
      </w:r>
      <w:r w:rsidRPr="00324EDF">
        <w:rPr>
          <w:rFonts w:asciiTheme="minorHAnsi" w:eastAsia="Times New Roman" w:hAnsiTheme="minorHAnsi" w:cstheme="minorHAnsi"/>
          <w:iCs/>
          <w:sz w:val="22"/>
          <w:szCs w:val="22"/>
        </w:rPr>
        <w:t>),</w:t>
      </w:r>
      <w:r w:rsidRPr="00E726A9">
        <w:rPr>
          <w:rFonts w:asciiTheme="minorHAnsi" w:eastAsia="Times New Roman" w:hAnsiTheme="minorHAnsi" w:cstheme="minorHAnsi"/>
          <w:color w:val="FF0000"/>
          <w:sz w:val="22"/>
          <w:szCs w:val="22"/>
        </w:rPr>
        <w:t xml:space="preserve"> </w:t>
      </w:r>
      <w:r w:rsidRPr="00E726A9">
        <w:rPr>
          <w:rFonts w:asciiTheme="minorHAnsi" w:eastAsia="Times New Roman" w:hAnsiTheme="minorHAnsi" w:cstheme="minorHAnsi"/>
          <w:sz w:val="22"/>
          <w:szCs w:val="22"/>
        </w:rPr>
        <w:t>contado da data do fornecimento, pelo contratado, da documentação comprobatória da variação dos custos a serem repactuados. (</w:t>
      </w:r>
      <w:hyperlink r:id="rId17" w:anchor="art92§6" w:history="1">
        <w:r w:rsidRPr="00E726A9">
          <w:rPr>
            <w:rStyle w:val="Hyperlink"/>
            <w:rFonts w:asciiTheme="minorHAnsi" w:eastAsia="Times New Roman" w:hAnsiTheme="minorHAnsi" w:cstheme="minorHAnsi"/>
            <w:sz w:val="22"/>
            <w:szCs w:val="22"/>
          </w:rPr>
          <w:t>art. 92, § 6º</w:t>
        </w:r>
      </w:hyperlink>
      <w:r w:rsidRPr="00E726A9">
        <w:rPr>
          <w:rFonts w:asciiTheme="minorHAnsi" w:eastAsia="Times New Roman" w:hAnsiTheme="minorHAnsi" w:cstheme="minorHAnsi"/>
          <w:sz w:val="22"/>
          <w:szCs w:val="22"/>
        </w:rPr>
        <w:t xml:space="preserve">, c/c o </w:t>
      </w:r>
      <w:hyperlink r:id="rId18" w:anchor="art135§6" w:history="1">
        <w:r w:rsidRPr="00E726A9">
          <w:rPr>
            <w:rStyle w:val="Hyperlink"/>
            <w:rFonts w:asciiTheme="minorHAnsi" w:eastAsia="Times New Roman" w:hAnsiTheme="minorHAnsi" w:cstheme="minorHAnsi"/>
            <w:sz w:val="22"/>
            <w:szCs w:val="22"/>
          </w:rPr>
          <w:t>art. 135, § 6º</w:t>
        </w:r>
      </w:hyperlink>
      <w:r w:rsidRPr="00E726A9">
        <w:rPr>
          <w:rFonts w:asciiTheme="minorHAnsi" w:eastAsia="Times New Roman" w:hAnsiTheme="minorHAnsi" w:cstheme="minorHAnsi"/>
          <w:sz w:val="22"/>
          <w:szCs w:val="22"/>
        </w:rPr>
        <w:t xml:space="preserve">)  </w:t>
      </w:r>
    </w:p>
    <w:p w14:paraId="2A416299"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14:paraId="297063AC"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repactuação de preços será formalizada por apostilamento.</w:t>
      </w:r>
      <w:r w:rsidRPr="00E726A9">
        <w:rPr>
          <w:rFonts w:asciiTheme="minorHAnsi" w:eastAsia="Times New Roman" w:hAnsiTheme="minorHAnsi" w:cstheme="minorHAnsi"/>
          <w:color w:val="FF0000"/>
          <w:sz w:val="22"/>
          <w:szCs w:val="22"/>
        </w:rPr>
        <w:t xml:space="preserve"> </w:t>
      </w:r>
    </w:p>
    <w:p w14:paraId="57AC7A06"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As repactuações não interferem no direito das partes de solicitar, a qualquer momento, a manutenção do equilíbrio econômico dos contratos com base no disposto no </w:t>
      </w:r>
      <w:hyperlink r:id="rId19" w:anchor="art124" w:history="1">
        <w:r w:rsidRPr="00E726A9">
          <w:rPr>
            <w:rStyle w:val="Hyperlink"/>
            <w:rFonts w:asciiTheme="minorHAnsi" w:eastAsia="Times New Roman" w:hAnsiTheme="minorHAnsi" w:cstheme="minorHAnsi"/>
            <w:sz w:val="22"/>
            <w:szCs w:val="22"/>
          </w:rPr>
          <w:t>art. 124, inciso II, alínea “d”, da Lei nº 14.133, de 2021</w:t>
        </w:r>
      </w:hyperlink>
      <w:r w:rsidRPr="00E726A9">
        <w:rPr>
          <w:rFonts w:asciiTheme="minorHAnsi" w:eastAsia="Times New Roman" w:hAnsiTheme="minorHAnsi" w:cstheme="minorHAnsi"/>
          <w:sz w:val="22"/>
          <w:szCs w:val="22"/>
        </w:rPr>
        <w:t>.</w:t>
      </w:r>
    </w:p>
    <w:p w14:paraId="0ED22F65" w14:textId="77777777" w:rsidR="00E726A9" w:rsidRPr="00E726A9" w:rsidRDefault="00E726A9" w:rsidP="008C63D1">
      <w:pPr>
        <w:pStyle w:val="Nivel2"/>
        <w:numPr>
          <w:ilvl w:val="1"/>
          <w:numId w:val="8"/>
        </w:numPr>
        <w:ind w:left="567" w:hanging="567"/>
        <w:rPr>
          <w:rFonts w:asciiTheme="minorHAnsi" w:eastAsia="Calibri" w:hAnsiTheme="minorHAnsi" w:cstheme="minorHAnsi"/>
          <w:bCs/>
          <w:i/>
          <w:sz w:val="22"/>
          <w:szCs w:val="22"/>
          <w:lang w:eastAsia="en-US"/>
        </w:rPr>
      </w:pPr>
      <w:r w:rsidRPr="00E726A9">
        <w:rPr>
          <w:rFonts w:asciiTheme="minorHAnsi" w:eastAsia="Times New Roman" w:hAnsiTheme="minorHAnsi" w:cstheme="minorHAnsi"/>
          <w:iCs/>
          <w:sz w:val="22"/>
          <w:szCs w:val="22"/>
        </w:rPr>
        <w:t>O contratado deverá complementar a garantia contratual anteriormente prestada, de modo que se mantenha a proporção inicial em relação ao valor contratado.</w:t>
      </w:r>
      <w:r w:rsidRPr="00E726A9">
        <w:rPr>
          <w:rFonts w:asciiTheme="minorHAnsi" w:eastAsia="Times New Roman" w:hAnsiTheme="minorHAnsi" w:cstheme="minorHAnsi"/>
          <w:iCs/>
          <w:strike/>
          <w:sz w:val="22"/>
          <w:szCs w:val="22"/>
        </w:rPr>
        <w:t xml:space="preserve"> </w:t>
      </w:r>
    </w:p>
    <w:p w14:paraId="3070E8CB"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1FB38F0B" w14:textId="77777777" w:rsidR="008C63D1"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A revisão dos custos relativos ao vale-transporte será formalizada por apostilamento. </w:t>
      </w:r>
    </w:p>
    <w:p w14:paraId="207ED06E" w14:textId="04DA70B5" w:rsidR="00E726A9" w:rsidRPr="008C63D1" w:rsidRDefault="008C63D1" w:rsidP="008C63D1">
      <w:pPr>
        <w:pStyle w:val="Nivel01"/>
        <w:rPr>
          <w:rFonts w:asciiTheme="minorHAnsi" w:eastAsia="Times New Roman" w:hAnsiTheme="minorHAnsi" w:cstheme="minorHAnsi"/>
          <w:sz w:val="22"/>
          <w:szCs w:val="22"/>
        </w:rPr>
      </w:pPr>
      <w:r>
        <w:t xml:space="preserve"> </w:t>
      </w:r>
      <w:r w:rsidR="00E726A9" w:rsidRPr="008C63D1">
        <w:t xml:space="preserve">CLÁUSULA OITAVA - OBRIGAÇÕES DO CONTRATANTE </w:t>
      </w:r>
      <w:hyperlink r:id="rId20" w:anchor="art92" w:history="1">
        <w:r w:rsidR="00E726A9" w:rsidRPr="008C63D1">
          <w:rPr>
            <w:rStyle w:val="Hyperlink"/>
            <w:rFonts w:asciiTheme="minorHAnsi" w:hAnsiTheme="minorHAnsi" w:cstheme="minorHAnsi"/>
            <w:sz w:val="22"/>
            <w:szCs w:val="22"/>
          </w:rPr>
          <w:t>(art. 92, X, XI e XIV</w:t>
        </w:r>
      </w:hyperlink>
      <w:r w:rsidR="00E726A9" w:rsidRPr="008C63D1">
        <w:t>)</w:t>
      </w:r>
    </w:p>
    <w:p w14:paraId="6746013B" w14:textId="376B4DD3" w:rsid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São obrigações do Contratante:</w:t>
      </w:r>
    </w:p>
    <w:p w14:paraId="68FA0060" w14:textId="77777777" w:rsid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Exigir o cumprimento de todas as obrigações assumidas pelo Contratado, de acordo com o contrato e seus anexos;</w:t>
      </w:r>
    </w:p>
    <w:p w14:paraId="243BFCAD" w14:textId="57E78C30" w:rsidR="00E726A9" w:rsidRP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Receber o objeto no prazo e condições estabelecidas no Termo de Referência;</w:t>
      </w:r>
    </w:p>
    <w:p w14:paraId="2C593252" w14:textId="45E68E23" w:rsidR="00E726A9" w:rsidRPr="00E726A9"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E726A9">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74EC337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Acompanhar e fiscalizar a execução do contrato e o cumprimento das obrigações pelo Contratado;</w:t>
      </w:r>
    </w:p>
    <w:p w14:paraId="247FB84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hyperlink r:id="rId21" w:anchor="art143" w:history="1">
        <w:r w:rsidRPr="00E726A9">
          <w:rPr>
            <w:rStyle w:val="Hyperlink"/>
            <w:rFonts w:asciiTheme="minorHAnsi" w:hAnsiTheme="minorHAnsi" w:cstheme="minorHAnsi"/>
            <w:sz w:val="22"/>
            <w:szCs w:val="22"/>
          </w:rPr>
          <w:t>art. 143 da Lei nº 14.133, de 2021</w:t>
        </w:r>
      </w:hyperlink>
      <w:r w:rsidRPr="00E726A9">
        <w:rPr>
          <w:rFonts w:asciiTheme="minorHAnsi" w:hAnsiTheme="minorHAnsi" w:cstheme="minorHAnsi"/>
          <w:sz w:val="22"/>
          <w:szCs w:val="22"/>
        </w:rPr>
        <w:t>;</w:t>
      </w:r>
    </w:p>
    <w:p w14:paraId="52CE018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441D10D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Aplicar ao Contratado as sanções previstas na lei e neste Contrato; </w:t>
      </w:r>
    </w:p>
    <w:p w14:paraId="2A1C4441"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Não praticar atos de ingerência na administração do contratado, tais como (</w:t>
      </w:r>
      <w:hyperlink r:id="rId22" w:anchor="art48" w:history="1">
        <w:r w:rsidRPr="00E726A9">
          <w:rPr>
            <w:rStyle w:val="Hyperlink"/>
            <w:rFonts w:asciiTheme="minorHAnsi" w:hAnsiTheme="minorHAnsi" w:cstheme="minorHAnsi"/>
            <w:sz w:val="22"/>
            <w:szCs w:val="22"/>
          </w:rPr>
          <w:t>art. 48 da Lei n.º 14.133/2021</w:t>
        </w:r>
      </w:hyperlink>
      <w:r w:rsidRPr="00E726A9">
        <w:rPr>
          <w:rFonts w:asciiTheme="minorHAnsi" w:hAnsiTheme="minorHAnsi" w:cstheme="minorHAnsi"/>
          <w:sz w:val="22"/>
          <w:szCs w:val="22"/>
        </w:rPr>
        <w:t>):</w:t>
      </w:r>
    </w:p>
    <w:p w14:paraId="197328EA"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indicar pessoas expressamente nominadas para executar direta ou indiretamente o objeto contratado;</w:t>
      </w:r>
    </w:p>
    <w:p w14:paraId="71F54E6E"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fixar salário inferior ao definido em lei ou em ato normativo a ser pago pelo contratado;</w:t>
      </w:r>
    </w:p>
    <w:p w14:paraId="6ACEBF5B"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 xml:space="preserve"> estabelecer vínculo de subordinação com funcionário do contratado;</w:t>
      </w:r>
    </w:p>
    <w:p w14:paraId="188FE765"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definir forma de pagamento mediante exclusivo reembolso dos salários pagos;</w:t>
      </w:r>
    </w:p>
    <w:p w14:paraId="63ACBF5E"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demandar a funcionário do contratado a execução de tarefas fora do escopo do objeto da contratação;</w:t>
      </w:r>
    </w:p>
    <w:p w14:paraId="75366365"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prever exigências que constituam intervenção indevida da Administração na gestão interna do contratado.</w:t>
      </w:r>
    </w:p>
    <w:p w14:paraId="42900943"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2AC014A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E4FED2" w14:textId="53EB787E"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b/>
          <w:bCs/>
          <w:sz w:val="22"/>
          <w:szCs w:val="22"/>
        </w:rPr>
      </w:pPr>
      <w:r w:rsidRPr="00E726A9">
        <w:rPr>
          <w:rFonts w:asciiTheme="minorHAnsi" w:hAnsiTheme="minorHAnsi" w:cstheme="minorHAnsi"/>
          <w:sz w:val="22"/>
          <w:szCs w:val="22"/>
        </w:rPr>
        <w:t xml:space="preserve"> </w:t>
      </w:r>
      <w:bookmarkStart w:id="2" w:name="_Ref128062899"/>
      <w:r w:rsidRPr="00E726A9">
        <w:rPr>
          <w:rFonts w:asciiTheme="minorHAnsi" w:hAnsiTheme="minorHAnsi" w:cstheme="minorHAnsi"/>
          <w:sz w:val="22"/>
          <w:szCs w:val="22"/>
        </w:rPr>
        <w:t>A Administração terá o prazo de</w:t>
      </w:r>
      <w:r w:rsidRPr="00E726A9">
        <w:rPr>
          <w:rFonts w:asciiTheme="minorHAnsi" w:hAnsiTheme="minorHAnsi" w:cstheme="minorHAnsi"/>
          <w:i/>
          <w:iCs/>
          <w:color w:val="FF0000"/>
          <w:sz w:val="22"/>
          <w:szCs w:val="22"/>
        </w:rPr>
        <w:t xml:space="preserve"> </w:t>
      </w:r>
      <w:r w:rsidR="008C63D1" w:rsidRPr="008C63D1">
        <w:rPr>
          <w:rFonts w:asciiTheme="minorHAnsi" w:hAnsiTheme="minorHAnsi" w:cstheme="minorHAnsi"/>
          <w:color w:val="auto"/>
          <w:sz w:val="22"/>
          <w:szCs w:val="22"/>
        </w:rPr>
        <w:t>30 (trinta)</w:t>
      </w:r>
      <w:r w:rsidRPr="00E726A9">
        <w:rPr>
          <w:rFonts w:asciiTheme="minorHAnsi" w:hAnsiTheme="minorHAnsi" w:cstheme="minorHAnsi"/>
          <w:sz w:val="22"/>
          <w:szCs w:val="22"/>
        </w:rPr>
        <w:t xml:space="preserve">, a contar da data do protocolo do requerimento para decidir, admitida a prorrogação motivada, por igual período. </w:t>
      </w:r>
      <w:bookmarkEnd w:id="2"/>
    </w:p>
    <w:p w14:paraId="5D1081F3" w14:textId="4115489A"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color w:val="FF0000"/>
          <w:sz w:val="22"/>
          <w:szCs w:val="22"/>
        </w:rPr>
      </w:pPr>
      <w:r w:rsidRPr="00E726A9">
        <w:rPr>
          <w:rFonts w:asciiTheme="minorHAnsi" w:hAnsiTheme="minorHAnsi" w:cstheme="minorHAnsi"/>
          <w:sz w:val="22"/>
          <w:szCs w:val="22"/>
        </w:rPr>
        <w:t xml:space="preserve">Responder eventuais pedidos de reestabelecimento do equilíbrio econômico-financeiro feitos pelo contratado no prazo máximo de </w:t>
      </w:r>
      <w:r w:rsidR="008C63D1">
        <w:rPr>
          <w:rFonts w:asciiTheme="minorHAnsi" w:hAnsiTheme="minorHAnsi" w:cstheme="minorHAnsi"/>
          <w:sz w:val="22"/>
          <w:szCs w:val="22"/>
        </w:rPr>
        <w:t>3</w:t>
      </w:r>
      <w:r w:rsidR="008C63D1" w:rsidRPr="008C63D1">
        <w:rPr>
          <w:rFonts w:asciiTheme="minorHAnsi" w:hAnsiTheme="minorHAnsi" w:cstheme="minorHAnsi"/>
          <w:sz w:val="22"/>
          <w:szCs w:val="22"/>
        </w:rPr>
        <w:t>0 (trinta)</w:t>
      </w:r>
      <w:r w:rsidR="008C63D1">
        <w:rPr>
          <w:rFonts w:asciiTheme="minorHAnsi" w:hAnsiTheme="minorHAnsi" w:cstheme="minorHAnsi"/>
          <w:sz w:val="22"/>
          <w:szCs w:val="22"/>
        </w:rPr>
        <w:t xml:space="preserve"> dias</w:t>
      </w:r>
      <w:r w:rsidRPr="00E726A9">
        <w:rPr>
          <w:rFonts w:asciiTheme="minorHAnsi" w:hAnsiTheme="minorHAnsi" w:cstheme="minorHAnsi"/>
          <w:color w:val="FF0000"/>
          <w:sz w:val="22"/>
          <w:szCs w:val="22"/>
        </w:rPr>
        <w:t>.</w:t>
      </w:r>
    </w:p>
    <w:p w14:paraId="5D5621F0" w14:textId="77777777" w:rsidR="00E726A9" w:rsidRPr="00E726A9" w:rsidRDefault="00E726A9" w:rsidP="008C63D1">
      <w:pPr>
        <w:pStyle w:val="Nvel2-Red"/>
        <w:numPr>
          <w:ilvl w:val="1"/>
          <w:numId w:val="6"/>
        </w:numPr>
        <w:spacing w:afterLines="120" w:after="288" w:line="312" w:lineRule="auto"/>
        <w:ind w:left="567" w:hanging="567"/>
        <w:rPr>
          <w:rFonts w:asciiTheme="minorHAnsi" w:hAnsiTheme="minorHAnsi" w:cstheme="minorHAnsi"/>
          <w:i w:val="0"/>
          <w:color w:val="auto"/>
          <w:sz w:val="22"/>
          <w:szCs w:val="22"/>
        </w:rPr>
      </w:pPr>
      <w:bookmarkStart w:id="3" w:name="_Hlk114499841"/>
      <w:bookmarkEnd w:id="3"/>
      <w:r w:rsidRPr="00E726A9">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hyperlink r:id="rId23" w:anchor="art137§4" w:history="1">
        <w:r w:rsidRPr="00E726A9">
          <w:rPr>
            <w:rStyle w:val="Hyperlink"/>
            <w:rFonts w:asciiTheme="minorHAnsi" w:hAnsiTheme="minorHAnsi" w:cstheme="minorHAnsi"/>
            <w:sz w:val="22"/>
            <w:szCs w:val="22"/>
          </w:rPr>
          <w:t>§4º, do art. 137, da Lei nº 14.133, de 2021</w:t>
        </w:r>
      </w:hyperlink>
      <w:r w:rsidRPr="00E726A9">
        <w:rPr>
          <w:rFonts w:asciiTheme="minorHAnsi" w:hAnsiTheme="minorHAnsi" w:cstheme="minorHAnsi"/>
          <w:i w:val="0"/>
          <w:color w:val="auto"/>
          <w:sz w:val="22"/>
          <w:szCs w:val="22"/>
        </w:rPr>
        <w:t xml:space="preserve">). </w:t>
      </w:r>
    </w:p>
    <w:p w14:paraId="4C60EC2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Comunicar o Contratado na hipótese de posterior alteração do projeto pelo Contratante, no caso </w:t>
      </w:r>
      <w:hyperlink r:id="rId24" w:anchor="art93§2" w:history="1">
        <w:r w:rsidRPr="00E726A9">
          <w:rPr>
            <w:rStyle w:val="Hyperlink"/>
            <w:rFonts w:asciiTheme="minorHAnsi" w:hAnsiTheme="minorHAnsi" w:cstheme="minorHAnsi"/>
            <w:sz w:val="22"/>
            <w:szCs w:val="22"/>
          </w:rPr>
          <w:t>do art. 93, §2º, da Lei nº 14.133, de 2021</w:t>
        </w:r>
      </w:hyperlink>
      <w:r w:rsidRPr="00E726A9">
        <w:rPr>
          <w:rFonts w:asciiTheme="minorHAnsi" w:hAnsiTheme="minorHAnsi" w:cstheme="minorHAnsi"/>
          <w:sz w:val="22"/>
          <w:szCs w:val="22"/>
        </w:rPr>
        <w:t>.</w:t>
      </w:r>
    </w:p>
    <w:p w14:paraId="4B5D18E2" w14:textId="7379CE74" w:rsidR="008C63D1"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Default="008C63D1" w:rsidP="008C63D1">
      <w:pPr>
        <w:pStyle w:val="Nivel2"/>
        <w:numPr>
          <w:ilvl w:val="0"/>
          <w:numId w:val="0"/>
        </w:numPr>
        <w:spacing w:afterLines="120" w:after="288" w:line="312" w:lineRule="auto"/>
        <w:ind w:left="567"/>
        <w:rPr>
          <w:rFonts w:asciiTheme="minorHAnsi" w:hAnsiTheme="minorHAnsi" w:cstheme="minorHAnsi"/>
          <w:sz w:val="22"/>
          <w:szCs w:val="22"/>
        </w:rPr>
      </w:pPr>
    </w:p>
    <w:p w14:paraId="4ABCC36B" w14:textId="40530113" w:rsidR="00E726A9" w:rsidRPr="008C63D1" w:rsidRDefault="00E726A9" w:rsidP="008C63D1">
      <w:pPr>
        <w:pStyle w:val="Nivel01"/>
        <w:tabs>
          <w:tab w:val="clear" w:pos="360"/>
        </w:tabs>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lastRenderedPageBreak/>
        <w:t>CLÁUSULA NONA - OBRIGAÇÕES DO CONTRATADO (</w:t>
      </w:r>
      <w:hyperlink r:id="rId25" w:anchor="art92" w:history="1">
        <w:r w:rsidRPr="008C63D1">
          <w:rPr>
            <w:rStyle w:val="Hyperlink"/>
            <w:rFonts w:asciiTheme="minorHAnsi" w:hAnsiTheme="minorHAnsi" w:cstheme="minorHAnsi"/>
            <w:sz w:val="22"/>
            <w:szCs w:val="22"/>
          </w:rPr>
          <w:t>art. 92, XIV, XVI e XVII</w:t>
        </w:r>
      </w:hyperlink>
      <w:r w:rsidRPr="008C63D1">
        <w:rPr>
          <w:rFonts w:asciiTheme="minorHAnsi" w:hAnsiTheme="minorHAnsi" w:cstheme="minorHAnsi"/>
          <w:sz w:val="22"/>
          <w:szCs w:val="22"/>
        </w:rPr>
        <w:t>)</w:t>
      </w:r>
    </w:p>
    <w:p w14:paraId="46A1AB4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433385C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Manter preposto aceito pela Administração no local da obra ou do serviço para representá-lo na execução do contrato.</w:t>
      </w:r>
    </w:p>
    <w:p w14:paraId="2A9EE5E0" w14:textId="77777777"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2CE5950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Atender às determinações regulares emitidas pelo fiscal do contrato ou autoridade superior (</w:t>
      </w:r>
      <w:hyperlink r:id="rId26" w:anchor="art137" w:history="1">
        <w:r w:rsidRPr="00E726A9">
          <w:rPr>
            <w:rStyle w:val="Hyperlink"/>
            <w:rFonts w:asciiTheme="minorHAnsi" w:hAnsiTheme="minorHAnsi" w:cstheme="minorHAnsi"/>
            <w:sz w:val="22"/>
            <w:szCs w:val="22"/>
          </w:rPr>
          <w:t>art. 137, II</w:t>
        </w:r>
      </w:hyperlink>
      <w:r w:rsidRPr="00E726A9">
        <w:rPr>
          <w:rFonts w:asciiTheme="minorHAnsi" w:hAnsiTheme="minorHAnsi" w:cstheme="minorHAnsi"/>
          <w:sz w:val="22"/>
          <w:szCs w:val="22"/>
        </w:rPr>
        <w:t>);</w:t>
      </w:r>
    </w:p>
    <w:p w14:paraId="7E92C81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012198D"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6B2D4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Responsabilizar-se pelos vícios e danos decorrentes da execução do objeto, de acordo com o </w:t>
      </w:r>
      <w:hyperlink r:id="rId27" w:history="1">
        <w:r w:rsidRPr="00E726A9">
          <w:rPr>
            <w:rStyle w:val="Hyperlink"/>
            <w:rFonts w:asciiTheme="minorHAnsi" w:hAnsiTheme="minorHAnsi" w:cstheme="minorHAnsi"/>
            <w:sz w:val="22"/>
            <w:szCs w:val="22"/>
          </w:rPr>
          <w:t>Código de Defesa do Consumidor (Lei nº 8.078, de 1990</w:t>
        </w:r>
      </w:hyperlink>
      <w:r w:rsidRPr="00E726A9">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7B5150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28" w:anchor="art48" w:history="1">
        <w:r w:rsidRPr="00E726A9">
          <w:rPr>
            <w:rStyle w:val="Hyperlink"/>
            <w:rFonts w:asciiTheme="minorHAnsi" w:hAnsiTheme="minorHAnsi" w:cstheme="minorHAnsi"/>
            <w:sz w:val="22"/>
            <w:szCs w:val="22"/>
          </w:rPr>
          <w:t>artigo 48, parágrafo único, da Lei nº 14.133, de 2021</w:t>
        </w:r>
      </w:hyperlink>
      <w:r w:rsidRPr="00E726A9">
        <w:rPr>
          <w:rFonts w:asciiTheme="minorHAnsi" w:hAnsiTheme="minorHAnsi" w:cstheme="minorHAnsi"/>
          <w:sz w:val="22"/>
          <w:szCs w:val="22"/>
        </w:rPr>
        <w:t>;</w:t>
      </w:r>
    </w:p>
    <w:p w14:paraId="78F54AC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75433B1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color w:val="000000" w:themeColor="text1"/>
          <w:sz w:val="22"/>
          <w:szCs w:val="22"/>
        </w:rPr>
        <w:t xml:space="preserve">Quando não for possível a verificação da regularidade no Sistema de Cadastro </w:t>
      </w:r>
      <w:r w:rsidRPr="00E726A9">
        <w:rPr>
          <w:rFonts w:asciiTheme="minorHAnsi" w:hAnsiTheme="minorHAnsi" w:cstheme="minorHAnsi"/>
          <w:sz w:val="22"/>
          <w:szCs w:val="22"/>
        </w:rPr>
        <w:t xml:space="preserve">de Fornecedores – SICAF, o contratado deverá entregar ao setor responsável pela fiscalização do contrato, até o dia trinta do mês </w:t>
      </w:r>
      <w:r w:rsidRPr="00E726A9">
        <w:rPr>
          <w:rFonts w:asciiTheme="minorHAnsi" w:hAnsiTheme="minorHAnsi" w:cstheme="minorHAnsi"/>
          <w:sz w:val="22"/>
          <w:szCs w:val="22"/>
        </w:rPr>
        <w:lastRenderedPageBreak/>
        <w:t xml:space="preserve">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F3DD59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238CB2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Comunicar ao Fiscal do contrato, no prazo de 24 (vinte e quatro) horas, qualquer ocorrência anormal ou acidente que se verifique no local dos serviços.</w:t>
      </w:r>
    </w:p>
    <w:p w14:paraId="07D6F00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5BC2705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D5C9DD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7520DC1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08A8FA3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5592B903"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8D07D0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15A818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b/>
          <w:bCs/>
          <w:sz w:val="22"/>
          <w:szCs w:val="22"/>
        </w:rPr>
      </w:pPr>
      <w:r w:rsidRPr="00E726A9">
        <w:rPr>
          <w:rFonts w:asciiTheme="minorHAnsi" w:hAnsiTheme="minorHAnsi" w:cstheme="minorHAnsi"/>
          <w:sz w:val="22"/>
          <w:szCs w:val="22"/>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29" w:anchor="art116" w:history="1">
        <w:r w:rsidRPr="00E726A9">
          <w:rPr>
            <w:rStyle w:val="Hyperlink"/>
            <w:rFonts w:asciiTheme="minorHAnsi" w:hAnsiTheme="minorHAnsi" w:cstheme="minorHAnsi"/>
            <w:sz w:val="22"/>
            <w:szCs w:val="22"/>
          </w:rPr>
          <w:t>art. 116</w:t>
        </w:r>
      </w:hyperlink>
      <w:r w:rsidRPr="00E726A9">
        <w:rPr>
          <w:rFonts w:asciiTheme="minorHAnsi" w:hAnsiTheme="minorHAnsi" w:cstheme="minorHAnsi"/>
          <w:sz w:val="22"/>
          <w:szCs w:val="22"/>
        </w:rPr>
        <w:t>);</w:t>
      </w:r>
    </w:p>
    <w:p w14:paraId="382863E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30" w:anchor="art116" w:history="1">
        <w:r w:rsidRPr="00E726A9">
          <w:rPr>
            <w:rStyle w:val="Hyperlink"/>
            <w:rFonts w:asciiTheme="minorHAnsi" w:hAnsiTheme="minorHAnsi" w:cstheme="minorHAnsi"/>
            <w:sz w:val="22"/>
            <w:szCs w:val="22"/>
          </w:rPr>
          <w:t>art. 116, parágrafo único</w:t>
        </w:r>
      </w:hyperlink>
      <w:r w:rsidRPr="00E726A9">
        <w:rPr>
          <w:rFonts w:asciiTheme="minorHAnsi" w:hAnsiTheme="minorHAnsi" w:cstheme="minorHAnsi"/>
          <w:sz w:val="22"/>
          <w:szCs w:val="22"/>
        </w:rPr>
        <w:t>);</w:t>
      </w:r>
    </w:p>
    <w:p w14:paraId="008E3805"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Guardar sigilo sobre todas as informações obtidas em decorrência do cumprimento do contrato;</w:t>
      </w:r>
    </w:p>
    <w:p w14:paraId="6B07BEC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1" w:anchor="art124" w:history="1">
        <w:r w:rsidRPr="00E726A9">
          <w:rPr>
            <w:rStyle w:val="Hyperlink"/>
            <w:rFonts w:asciiTheme="minorHAnsi" w:hAnsiTheme="minorHAnsi" w:cstheme="minorHAnsi"/>
            <w:sz w:val="22"/>
            <w:szCs w:val="22"/>
          </w:rPr>
          <w:t>art. 124, II, d, da Lei nº 14.133, de 2021</w:t>
        </w:r>
      </w:hyperlink>
      <w:r w:rsidRPr="00E726A9">
        <w:rPr>
          <w:rFonts w:asciiTheme="minorHAnsi" w:hAnsiTheme="minorHAnsi" w:cstheme="minorHAnsi"/>
          <w:sz w:val="22"/>
          <w:szCs w:val="22"/>
        </w:rPr>
        <w:t>;</w:t>
      </w:r>
    </w:p>
    <w:p w14:paraId="232EC385"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Cumprir, além dos postulados legais vigentes de âmbito federal, estadual ou municipal, as normas de segurança do Contratante;</w:t>
      </w:r>
    </w:p>
    <w:p w14:paraId="540F81A2"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14:paraId="71ED062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Garantir o acesso do contratante, a qualquer tempo, ao local dos trabalhos, bem como aos documentos relativos à execução do empreendimento;</w:t>
      </w:r>
    </w:p>
    <w:p w14:paraId="2D12125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14:paraId="29572791"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F95BED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14:paraId="7EC71DC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Fornecer os uniformes a serem utilizados por seus empregados, conforme disposto no Termo de Referência, sem repassar quaisquer custos a estes;</w:t>
      </w:r>
    </w:p>
    <w:p w14:paraId="37CEA68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Apresentar relação mensal dos empregados que expressamente optarem por não receber o vale-transporte;</w:t>
      </w:r>
    </w:p>
    <w:p w14:paraId="0DD6475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707C332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67C2D80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Não permitir que o empregado designado para trabalhar em um turno preste seus serviços no turno imediatamente subsequente;</w:t>
      </w:r>
    </w:p>
    <w:p w14:paraId="38E73AD2"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19C86ACD"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Instruir seus empregados quanto à necessidade de acatar as normas internas da Administração;</w:t>
      </w:r>
    </w:p>
    <w:p w14:paraId="38B5EC2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3631580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1E0BDA4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7C2347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14:paraId="0064263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Oferecer todos os meios necessários aos seus empregados para a obtenção de extratos de recolhimentos de seus direitos sociais, preferencialmente por meio eletrônico, quando disponível.</w:t>
      </w:r>
    </w:p>
    <w:p w14:paraId="1D1B6D3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 xml:space="preserve">Não se beneficiar da condição de optante pelo Simples Nacional, salvo quando se tratar das exceções previstas no </w:t>
      </w:r>
      <w:hyperlink r:id="rId32" w:anchor="art18§5" w:history="1">
        <w:r w:rsidRPr="00E726A9">
          <w:rPr>
            <w:rStyle w:val="Hyperlink"/>
            <w:rFonts w:asciiTheme="minorHAnsi" w:hAnsiTheme="minorHAnsi" w:cstheme="minorHAnsi"/>
            <w:sz w:val="22"/>
            <w:szCs w:val="22"/>
          </w:rPr>
          <w:t>§ 5º-C do art. 18 da Lei Complementar nº 123, de 14 de dezembro de 2006</w:t>
        </w:r>
      </w:hyperlink>
      <w:r w:rsidRPr="00E726A9">
        <w:rPr>
          <w:rFonts w:asciiTheme="minorHAnsi" w:hAnsiTheme="minorHAnsi" w:cstheme="minorHAnsi"/>
          <w:sz w:val="22"/>
          <w:szCs w:val="22"/>
        </w:rPr>
        <w:t xml:space="preserve">; </w:t>
      </w:r>
    </w:p>
    <w:p w14:paraId="4039B145" w14:textId="77777777"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hyperlink r:id="rId33" w:anchor="art17" w:history="1">
        <w:r w:rsidRPr="00E726A9">
          <w:rPr>
            <w:rStyle w:val="Hyperlink"/>
            <w:rFonts w:asciiTheme="minorHAnsi" w:hAnsiTheme="minorHAnsi" w:cstheme="minorHAnsi"/>
            <w:sz w:val="22"/>
            <w:szCs w:val="22"/>
          </w:rPr>
          <w:t>art.17, XII</w:t>
        </w:r>
      </w:hyperlink>
      <w:r w:rsidRPr="00E726A9">
        <w:rPr>
          <w:rFonts w:asciiTheme="minorHAnsi" w:hAnsiTheme="minorHAnsi" w:cstheme="minorHAnsi"/>
          <w:sz w:val="22"/>
          <w:szCs w:val="22"/>
        </w:rPr>
        <w:t xml:space="preserve">, </w:t>
      </w:r>
      <w:hyperlink r:id="rId34" w:anchor="art30§1" w:history="1">
        <w:r w:rsidRPr="00E726A9">
          <w:rPr>
            <w:rStyle w:val="Hyperlink"/>
            <w:rFonts w:asciiTheme="minorHAnsi" w:hAnsiTheme="minorHAnsi" w:cstheme="minorHAnsi"/>
            <w:sz w:val="22"/>
            <w:szCs w:val="22"/>
          </w:rPr>
          <w:t>art. 30, §1º, II</w:t>
        </w:r>
      </w:hyperlink>
      <w:r w:rsidRPr="00E726A9">
        <w:rPr>
          <w:rFonts w:asciiTheme="minorHAnsi" w:hAnsiTheme="minorHAnsi" w:cstheme="minorHAnsi"/>
          <w:sz w:val="22"/>
          <w:szCs w:val="22"/>
        </w:rPr>
        <w:t xml:space="preserve">, e do </w:t>
      </w:r>
      <w:hyperlink r:id="rId35" w:anchor="art31" w:history="1">
        <w:r w:rsidRPr="00E726A9">
          <w:rPr>
            <w:rStyle w:val="Hyperlink"/>
            <w:rFonts w:asciiTheme="minorHAnsi" w:hAnsiTheme="minorHAnsi" w:cstheme="minorHAnsi"/>
            <w:sz w:val="22"/>
            <w:szCs w:val="22"/>
          </w:rPr>
          <w:t>art. 31, II</w:t>
        </w:r>
      </w:hyperlink>
      <w:r w:rsidRPr="00E726A9">
        <w:rPr>
          <w:rFonts w:asciiTheme="minorHAnsi" w:hAnsiTheme="minorHAnsi" w:cstheme="minorHAnsi"/>
          <w:sz w:val="22"/>
          <w:szCs w:val="22"/>
        </w:rPr>
        <w:t xml:space="preserve">, todos da Lei Complementar nº 123/2006, salvo quando se tratar das exceções previstas no </w:t>
      </w:r>
      <w:hyperlink r:id="rId36" w:anchor="art18§5" w:history="1">
        <w:r w:rsidRPr="00E726A9">
          <w:rPr>
            <w:rStyle w:val="Hyperlink"/>
            <w:rFonts w:asciiTheme="minorHAnsi" w:hAnsiTheme="minorHAnsi" w:cstheme="minorHAnsi"/>
            <w:sz w:val="22"/>
            <w:szCs w:val="22"/>
          </w:rPr>
          <w:t>§ 5º-C do art. 18</w:t>
        </w:r>
      </w:hyperlink>
      <w:r w:rsidRPr="00E726A9">
        <w:rPr>
          <w:rFonts w:asciiTheme="minorHAnsi" w:hAnsiTheme="minorHAnsi" w:cstheme="minorHAnsi"/>
          <w:sz w:val="22"/>
          <w:szCs w:val="22"/>
        </w:rPr>
        <w:t xml:space="preserve"> do mesmo diploma legal;</w:t>
      </w:r>
    </w:p>
    <w:p w14:paraId="72D56299" w14:textId="77777777" w:rsidR="00E43629" w:rsidRDefault="00E726A9" w:rsidP="00E43629">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C3127A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14:paraId="046BBBC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Identificar todos os equipamentos de sua propriedade, de forma a não serem confundidos com similares de propriedade da Contratante ou de outra Contratada;</w:t>
      </w:r>
    </w:p>
    <w:p w14:paraId="07B28C3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14:paraId="33A34BC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 CONTRATADA deverá controlar a frequência de seus profissionais nas dependências da CONTRATANTE, estabelecendo, de comum acordo com esta, os instrumentos ou modalidades de controle.</w:t>
      </w:r>
    </w:p>
    <w:p w14:paraId="77F01EC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14:paraId="6359416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Proibir a utilização dos telefones instalados na CONTRATANTE, sob a responsabilidade da CONTRATADA, para ligações interurbanas, bem como para tratar de assuntos alheios ao serviço;</w:t>
      </w:r>
    </w:p>
    <w:p w14:paraId="22A6A1E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Substituir imediatamente o empregado por motivo de falta ao serviço, afastamentos legais ou quando solicitado pela CONTRATANTE;</w:t>
      </w:r>
    </w:p>
    <w:p w14:paraId="2ACBB7C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Responsabilizar-se pelo transporte de seus empregados, por meios próprios ou mediante fornecimento de vale transporte, para a cobertura do trajeto residência/trabalho e vice versa (inclusive em casos de paralisação de transportes coletivos);</w:t>
      </w:r>
    </w:p>
    <w:p w14:paraId="70945541"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Assumir todas as responsabilidades e tomar as medidas necessárias ao atendimento dos seus funcionários acidentados ou com mal súbito;</w:t>
      </w:r>
    </w:p>
    <w:p w14:paraId="78E18E0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14:paraId="4DF3D19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proofErr w:type="spellStart"/>
      <w:r w:rsidRPr="00E43629">
        <w:rPr>
          <w:rFonts w:ascii="Calibri" w:hAnsi="Calibri" w:cs="Calibri"/>
          <w:sz w:val="22"/>
          <w:szCs w:val="22"/>
        </w:rPr>
        <w:t>Fornecer</w:t>
      </w:r>
      <w:proofErr w:type="spellEnd"/>
      <w:r w:rsidRPr="00E43629">
        <w:rPr>
          <w:rFonts w:ascii="Calibri" w:hAnsi="Calibri" w:cs="Calibri"/>
          <w:sz w:val="22"/>
          <w:szCs w:val="22"/>
        </w:rPr>
        <w:t>, de uma só vez, até o 1º (primeiro) dia útil de cada mês, a todos os ocupantes de postos de serviços, vale alimentação ou auxílio-alimentação integral para os dias trabalhados no mês;</w:t>
      </w:r>
    </w:p>
    <w:p w14:paraId="13CC750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até o 5º dia útil do mês em referência: transporte (de sua propriedade ou locado) ou vale-transporte integral correspondente aos dias trabalhados no mês;</w:t>
      </w:r>
    </w:p>
    <w:p w14:paraId="7EF998E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Conceder férias aos seus funcionários dentro do período concessivo, sob pena de rescisão contratual, informando mensalmente à Contratante os nomes dos funcionários em férias;</w:t>
      </w:r>
    </w:p>
    <w:p w14:paraId="2733D26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14:paraId="5C5AB7E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aos funcionários, materiais e equipamentos de segurança do trabalho, conforme legislação vigente;</w:t>
      </w:r>
    </w:p>
    <w:p w14:paraId="6E9F434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 contratada não poderá repassar os custos de qualquer um dos itens de uniforme, materiais e equipamentos a seus empregados;</w:t>
      </w:r>
    </w:p>
    <w:p w14:paraId="6F7DA980"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Assegurar que os serviços sejam prestados por profissionais treinados e capacitados e que, os mesmos não terão nenhum vínculo empregatício com a CONTRATANTE;</w:t>
      </w:r>
    </w:p>
    <w:p w14:paraId="333B7815"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Orientar os seus empregados nos seguintes pontos:</w:t>
      </w:r>
    </w:p>
    <w:p w14:paraId="158E550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apresentar-se diariamente ao local de trabalho de maneira asseada, mantendo os cabelos curtos, barba feita, higiene corporal e com uniforme limpo e completo;</w:t>
      </w:r>
    </w:p>
    <w:p w14:paraId="4F736DE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instruir os seus empregados a não receber e guardar quaisquer objetos, materiais, documentos e outros em seus postos de trabalho.</w:t>
      </w:r>
    </w:p>
    <w:p w14:paraId="5980312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14:paraId="7715643B"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Efetuar a reposição da mão de obra nos Postos, em caráter imediato, em eventual ausência, não sendo permitida a prorrogação de jornada de trabalho (dobra);</w:t>
      </w:r>
    </w:p>
    <w:p w14:paraId="265531D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Atender de imediato às solicitações quanto às substituições da mão de obra, desqualificada ou entendida como inadequada para a prestação dos serviços;</w:t>
      </w:r>
    </w:p>
    <w:p w14:paraId="1C6F0CBB"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Treinar ou promover treinamentos, às suas expensas, para os empregados que executarão os serviços contratados;</w:t>
      </w:r>
    </w:p>
    <w:p w14:paraId="612FC2F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14:paraId="2CB226A1"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Apresentar recibo da entrega dos uniformes devidamente assinados pelos funcionários;</w:t>
      </w:r>
    </w:p>
    <w:p w14:paraId="4EFA3F2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14:paraId="17932E90"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14:paraId="7936F7A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pelo fiel cumprimento das atribuições dos seus empregados;</w:t>
      </w:r>
    </w:p>
    <w:p w14:paraId="0EF57CF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14:paraId="0FEB6D2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Instruir seus empregados quanto à necessidade de acatar as orientações do preposto da CONTRATANTE, inclusive quanto ao cumprimento das Normas Internas e de Segurança e Medicina do Trabalho;</w:t>
      </w:r>
    </w:p>
    <w:p w14:paraId="3421E86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14:paraId="603AE57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14:paraId="62955B8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14:paraId="3D281305"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14:paraId="7D46EE9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Repor, por substituição ou ressarcimento pecuniário, qualquer bem danificado, furtado ou desaparecido, em decorrência de ação, omissão ou negligência de seus funcionários;</w:t>
      </w:r>
    </w:p>
    <w:p w14:paraId="4D6A338C"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14:paraId="4DC631C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14:paraId="6752CAF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14:paraId="6551B4E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14:paraId="015E0244"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Cumprir as posturas municipais e as disposições legais estaduais e federais que interfiram na execução dos serviços;</w:t>
      </w:r>
    </w:p>
    <w:p w14:paraId="4DBCD2E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Não transferir, subcontratar ou ceder, total ou parcialmente, a qualquer título, os direitos e obrigações decorrentes da pretendida contratação ou de sua execução, sem a prévia e expressa autorização da Contratante;</w:t>
      </w:r>
    </w:p>
    <w:p w14:paraId="1352715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14:paraId="0266CEC3" w14:textId="3843925B" w:rsidR="00E726A9" w:rsidRPr="00E43629" w:rsidRDefault="00E726A9" w:rsidP="00E43629">
      <w:pPr>
        <w:pStyle w:val="Nivel01"/>
        <w:tabs>
          <w:tab w:val="clear" w:pos="360"/>
        </w:tabs>
        <w:spacing w:afterLines="120" w:after="288" w:line="312" w:lineRule="auto"/>
        <w:rPr>
          <w:rFonts w:asciiTheme="minorHAnsi" w:hAnsiTheme="minorHAnsi" w:cstheme="minorHAnsi"/>
          <w:sz w:val="22"/>
          <w:szCs w:val="22"/>
        </w:rPr>
      </w:pPr>
      <w:r w:rsidRPr="00E43629">
        <w:rPr>
          <w:rFonts w:asciiTheme="minorHAnsi" w:hAnsiTheme="minorHAnsi" w:cstheme="minorHAnsi"/>
          <w:sz w:val="22"/>
          <w:szCs w:val="22"/>
        </w:rPr>
        <w:t>CLÁUSULA DÉCIMA- OBRIGAÇÕES PERTINENTES À LGPD</w:t>
      </w:r>
    </w:p>
    <w:p w14:paraId="3D16C35D"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As partes deverão cumprir a </w:t>
      </w:r>
      <w:hyperlink r:id="rId37" w:history="1">
        <w:r w:rsidRPr="00E43629">
          <w:rPr>
            <w:rStyle w:val="Hyperlink"/>
            <w:rFonts w:asciiTheme="minorHAnsi" w:hAnsiTheme="minorHAnsi" w:cstheme="minorHAnsi"/>
            <w:i w:val="0"/>
            <w:iCs w:val="0"/>
            <w:color w:val="auto"/>
            <w:sz w:val="22"/>
            <w:szCs w:val="22"/>
          </w:rPr>
          <w:t>Lei nº 13.709, de 14 de agosto de 2018 (LGPD)</w:t>
        </w:r>
      </w:hyperlink>
      <w:r w:rsidRPr="00E43629">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38" w:anchor="art6" w:history="1">
        <w:r w:rsidRPr="00E43629">
          <w:rPr>
            <w:rStyle w:val="Hyperlink"/>
            <w:rFonts w:asciiTheme="minorHAnsi" w:hAnsiTheme="minorHAnsi" w:cstheme="minorHAnsi"/>
            <w:i w:val="0"/>
            <w:iCs w:val="0"/>
            <w:color w:val="auto"/>
            <w:sz w:val="22"/>
            <w:szCs w:val="22"/>
          </w:rPr>
          <w:t>art. 6º da LGPD</w:t>
        </w:r>
      </w:hyperlink>
      <w:r w:rsidRPr="00E43629">
        <w:rPr>
          <w:rFonts w:asciiTheme="minorHAnsi" w:hAnsiTheme="minorHAnsi" w:cstheme="minorHAnsi"/>
          <w:i w:val="0"/>
          <w:iCs w:val="0"/>
          <w:color w:val="auto"/>
          <w:sz w:val="22"/>
          <w:szCs w:val="22"/>
        </w:rPr>
        <w:t xml:space="preserve">. </w:t>
      </w:r>
    </w:p>
    <w:p w14:paraId="3171CCF2"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A Administração deverá ser informada no prazo de 5 (cinco) dias úteis sobre todos os contratos de </w:t>
      </w:r>
      <w:proofErr w:type="spellStart"/>
      <w:r w:rsidRPr="00E43629">
        <w:rPr>
          <w:rFonts w:asciiTheme="minorHAnsi" w:hAnsiTheme="minorHAnsi" w:cstheme="minorHAnsi"/>
          <w:i w:val="0"/>
          <w:iCs w:val="0"/>
          <w:color w:val="auto"/>
          <w:sz w:val="22"/>
          <w:szCs w:val="22"/>
        </w:rPr>
        <w:t>suboperação</w:t>
      </w:r>
      <w:proofErr w:type="spellEnd"/>
      <w:r w:rsidRPr="00E43629">
        <w:rPr>
          <w:rFonts w:asciiTheme="minorHAnsi" w:hAnsiTheme="minorHAnsi" w:cstheme="minorHAnsi"/>
          <w:i w:val="0"/>
          <w:iCs w:val="0"/>
          <w:color w:val="auto"/>
          <w:sz w:val="22"/>
          <w:szCs w:val="22"/>
        </w:rPr>
        <w:t xml:space="preserve"> firmados ou que venham a ser celebrados pelo Contratado. </w:t>
      </w:r>
    </w:p>
    <w:p w14:paraId="4DF44D6D"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Terminado o tratamento dos dados nos termos do </w:t>
      </w:r>
      <w:hyperlink r:id="rId39" w:anchor="art15" w:history="1">
        <w:r w:rsidRPr="00E43629">
          <w:rPr>
            <w:rStyle w:val="Hyperlink"/>
            <w:rFonts w:asciiTheme="minorHAnsi" w:hAnsiTheme="minorHAnsi" w:cstheme="minorHAnsi"/>
            <w:i w:val="0"/>
            <w:iCs w:val="0"/>
            <w:color w:val="auto"/>
            <w:sz w:val="22"/>
            <w:szCs w:val="22"/>
          </w:rPr>
          <w:t>art. 15 da LGPD</w:t>
        </w:r>
      </w:hyperlink>
      <w:r w:rsidRPr="00E43629">
        <w:rPr>
          <w:rFonts w:asciiTheme="minorHAnsi" w:hAnsiTheme="minorHAnsi" w:cstheme="minorHAnsi"/>
          <w:i w:val="0"/>
          <w:iCs w:val="0"/>
          <w:color w:val="auto"/>
          <w:sz w:val="22"/>
          <w:szCs w:val="22"/>
        </w:rPr>
        <w:t xml:space="preserve">, é dever do contratado eliminá-los, com exceção das hipóteses do </w:t>
      </w:r>
      <w:hyperlink r:id="rId40" w:anchor="art16" w:history="1">
        <w:r w:rsidRPr="00E43629">
          <w:rPr>
            <w:rStyle w:val="Hyperlink"/>
            <w:rFonts w:asciiTheme="minorHAnsi" w:hAnsiTheme="minorHAnsi" w:cstheme="minorHAnsi"/>
            <w:i w:val="0"/>
            <w:iCs w:val="0"/>
            <w:color w:val="auto"/>
            <w:sz w:val="22"/>
            <w:szCs w:val="22"/>
          </w:rPr>
          <w:t>art. 16 da LGPD</w:t>
        </w:r>
      </w:hyperlink>
      <w:r w:rsidRPr="00E43629">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deverá exigir de </w:t>
      </w:r>
      <w:proofErr w:type="spellStart"/>
      <w:r w:rsidRPr="00E43629">
        <w:rPr>
          <w:rFonts w:asciiTheme="minorHAnsi" w:hAnsiTheme="minorHAnsi" w:cstheme="minorHAnsi"/>
          <w:i w:val="0"/>
          <w:iCs w:val="0"/>
          <w:color w:val="auto"/>
          <w:sz w:val="22"/>
          <w:szCs w:val="22"/>
        </w:rPr>
        <w:t>suboperadores</w:t>
      </w:r>
      <w:proofErr w:type="spellEnd"/>
      <w:r w:rsidRPr="00E43629">
        <w:rPr>
          <w:rFonts w:asciiTheme="minorHAnsi" w:hAnsiTheme="minorHAnsi" w:cstheme="minorHAnsi"/>
          <w:i w:val="0"/>
          <w:iCs w:val="0"/>
          <w:color w:val="auto"/>
          <w:sz w:val="22"/>
          <w:szCs w:val="22"/>
        </w:rPr>
        <w:t xml:space="preserve"> e subcontratados o cumprimento dos deveres da presente cláusula, permanecendo integralmente responsável por garantir sua observância.</w:t>
      </w:r>
    </w:p>
    <w:p w14:paraId="71C2CE40"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lastRenderedPageBreak/>
        <w:t>Bancos de dados formados a partir de contratos administrativos, notadamente aqueles que se proponham a armazenar dados pessoais, devem ser mantidos em ambiente virtual controlado, com registro individual rastreável de tratamentos realizados (</w:t>
      </w:r>
      <w:hyperlink r:id="rId41" w:anchor="art37" w:history="1">
        <w:r w:rsidRPr="00E43629">
          <w:rPr>
            <w:rStyle w:val="Hyperlink"/>
            <w:rFonts w:asciiTheme="minorHAnsi" w:hAnsiTheme="minorHAnsi" w:cstheme="minorHAnsi"/>
            <w:i w:val="0"/>
            <w:iCs w:val="0"/>
            <w:color w:val="auto"/>
            <w:sz w:val="22"/>
            <w:szCs w:val="22"/>
          </w:rPr>
          <w:t>LGPD, art. 37</w:t>
        </w:r>
      </w:hyperlink>
      <w:r w:rsidRPr="00E43629">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E43629" w:rsidRDefault="00E726A9" w:rsidP="008C63D1">
      <w:pPr>
        <w:pStyle w:val="Nvel3-R"/>
        <w:numPr>
          <w:ilvl w:val="2"/>
          <w:numId w:val="6"/>
        </w:numPr>
        <w:spacing w:afterLines="120" w:after="288" w:line="312" w:lineRule="auto"/>
        <w:ind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E43629" w:rsidRDefault="00E726A9" w:rsidP="00E43629">
      <w:pPr>
        <w:pStyle w:val="Nivel01"/>
        <w:tabs>
          <w:tab w:val="clear" w:pos="360"/>
        </w:tabs>
        <w:spacing w:afterLines="120" w:after="288" w:line="312" w:lineRule="auto"/>
        <w:rPr>
          <w:rFonts w:asciiTheme="minorHAnsi" w:hAnsiTheme="minorHAnsi" w:cstheme="minorHAnsi"/>
          <w:sz w:val="22"/>
          <w:szCs w:val="22"/>
        </w:rPr>
      </w:pPr>
      <w:r w:rsidRPr="00E43629">
        <w:rPr>
          <w:rFonts w:asciiTheme="minorHAnsi" w:hAnsiTheme="minorHAnsi" w:cstheme="minorHAnsi"/>
          <w:sz w:val="22"/>
          <w:szCs w:val="22"/>
        </w:rPr>
        <w:t>CLÁUSULA DÉCIMA PRIMEIRA – GARANTIA DE EXECUÇÃO (</w:t>
      </w:r>
      <w:hyperlink r:id="rId42" w:anchor="art92" w:history="1">
        <w:r w:rsidRPr="00E43629">
          <w:rPr>
            <w:rStyle w:val="Hyperlink"/>
            <w:rFonts w:asciiTheme="minorHAnsi" w:hAnsiTheme="minorHAnsi" w:cstheme="minorHAnsi"/>
            <w:sz w:val="22"/>
            <w:szCs w:val="22"/>
          </w:rPr>
          <w:t>art. 92, XII e XIII</w:t>
        </w:r>
      </w:hyperlink>
      <w:r w:rsidRPr="00E43629">
        <w:rPr>
          <w:rFonts w:asciiTheme="minorHAnsi" w:hAnsiTheme="minorHAnsi" w:cstheme="minorHAnsi"/>
          <w:sz w:val="22"/>
          <w:szCs w:val="22"/>
        </w:rPr>
        <w:t xml:space="preserve">) </w:t>
      </w:r>
    </w:p>
    <w:p w14:paraId="420E14BB"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14:paraId="3CB1A1A6"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0593247E"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hyperlink r:id="rId43" w:anchor="art137" w:history="1">
        <w:r w:rsidRPr="00E43629">
          <w:rPr>
            <w:rStyle w:val="Hyperlink"/>
            <w:rFonts w:asciiTheme="minorHAnsi" w:hAnsiTheme="minorHAnsi" w:cstheme="minorHAnsi"/>
            <w:i w:val="0"/>
            <w:iCs w:val="0"/>
            <w:color w:val="auto"/>
            <w:sz w:val="22"/>
            <w:szCs w:val="22"/>
          </w:rPr>
          <w:t>inciso I do art. 137 da Lei n. 14.133, de 2021</w:t>
        </w:r>
      </w:hyperlink>
      <w:r w:rsidRPr="00E43629">
        <w:rPr>
          <w:rFonts w:asciiTheme="minorHAnsi" w:hAnsiTheme="minorHAnsi" w:cstheme="minorHAnsi"/>
          <w:i w:val="0"/>
          <w:iCs w:val="0"/>
          <w:color w:val="auto"/>
          <w:sz w:val="22"/>
          <w:szCs w:val="22"/>
        </w:rPr>
        <w:t>.</w:t>
      </w:r>
    </w:p>
    <w:p w14:paraId="78EB9850"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Style w:val="normaltextrun"/>
          <w:rFonts w:asciiTheme="minorHAnsi" w:hAnsiTheme="minorHAnsi" w:cstheme="minorHAnsi"/>
          <w:i w:val="0"/>
          <w:iCs w:val="0"/>
          <w:color w:val="auto"/>
          <w:sz w:val="22"/>
          <w:szCs w:val="22"/>
          <w:shd w:val="clear" w:color="auto" w:fill="FFFFFF"/>
        </w:rPr>
        <w:t xml:space="preserve"> </w:t>
      </w:r>
      <w:r w:rsidRPr="00E43629">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14:paraId="013F2B27"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Caso utili</w:t>
      </w:r>
      <w:r w:rsidRPr="00E43629">
        <w:rPr>
          <w:rFonts w:asciiTheme="minorHAnsi" w:hAnsiTheme="minorHAnsi" w:cstheme="minorHAnsi"/>
          <w:i w:val="0"/>
          <w:iCs w:val="0"/>
          <w:color w:val="auto"/>
          <w:sz w:val="22"/>
          <w:szCs w:val="22"/>
          <w:lang w:eastAsia="en-US"/>
        </w:rPr>
        <w:t xml:space="preserve">zada a modalidade </w:t>
      </w:r>
      <w:r w:rsidRPr="00E43629">
        <w:rPr>
          <w:rFonts w:asciiTheme="minorHAnsi" w:hAnsiTheme="minorHAnsi" w:cstheme="minorHAnsi"/>
          <w:i w:val="0"/>
          <w:iCs w:val="0"/>
          <w:color w:val="auto"/>
          <w:sz w:val="22"/>
          <w:szCs w:val="22"/>
        </w:rPr>
        <w:t>de seguro-garantia, a apólice permanecerá em vigor mesmo que o contratado não pague o prêmio nas datas convencionadas.</w:t>
      </w:r>
    </w:p>
    <w:p w14:paraId="6F6734D5"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14:paraId="6562BC06" w14:textId="7774C18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lastRenderedPageBreak/>
        <w:t xml:space="preserve">Será permitida a substituição da apólice de seguro-garantia na data de renovação ou de aniversário, desde que mantidas as condições e coberturas da apólice vigente e nenhum período fique descoberto, ressalvado o disposto no item </w:t>
      </w:r>
      <w:r w:rsidRPr="00E43629">
        <w:rPr>
          <w:rFonts w:asciiTheme="minorHAnsi" w:hAnsiTheme="minorHAnsi" w:cstheme="minorHAnsi"/>
          <w:sz w:val="22"/>
          <w:szCs w:val="22"/>
        </w:rPr>
        <w:fldChar w:fldCharType="begin"/>
      </w:r>
      <w:r w:rsidRPr="00E43629">
        <w:rPr>
          <w:rFonts w:asciiTheme="minorHAnsi" w:hAnsiTheme="minorHAnsi" w:cstheme="minorHAnsi"/>
          <w:sz w:val="22"/>
          <w:szCs w:val="22"/>
        </w:rPr>
        <w:instrText xml:space="preserve"> REF _Ref125984616 \r \h  \* MERGEFORMAT </w:instrText>
      </w:r>
      <w:r w:rsidRPr="00E43629">
        <w:rPr>
          <w:rFonts w:asciiTheme="minorHAnsi" w:hAnsiTheme="minorHAnsi" w:cstheme="minorHAnsi"/>
          <w:sz w:val="22"/>
          <w:szCs w:val="22"/>
        </w:rPr>
      </w:r>
      <w:r w:rsidRPr="00E43629">
        <w:rPr>
          <w:rFonts w:asciiTheme="minorHAnsi" w:hAnsiTheme="minorHAnsi" w:cstheme="minorHAnsi"/>
          <w:sz w:val="22"/>
          <w:szCs w:val="22"/>
        </w:rPr>
        <w:fldChar w:fldCharType="separate"/>
      </w:r>
      <w:r w:rsidR="000E001A">
        <w:rPr>
          <w:rFonts w:asciiTheme="minorHAnsi" w:hAnsiTheme="minorHAnsi" w:cstheme="minorHAnsi"/>
          <w:sz w:val="22"/>
          <w:szCs w:val="22"/>
        </w:rPr>
        <w:t>11.6</w:t>
      </w:r>
      <w:r w:rsidRPr="00E43629">
        <w:rPr>
          <w:rFonts w:asciiTheme="minorHAnsi" w:hAnsiTheme="minorHAnsi" w:cstheme="minorHAnsi"/>
          <w:sz w:val="22"/>
          <w:szCs w:val="22"/>
        </w:rPr>
        <w:fldChar w:fldCharType="end"/>
      </w:r>
      <w:r w:rsidRPr="00E43629">
        <w:rPr>
          <w:rFonts w:asciiTheme="minorHAnsi" w:hAnsiTheme="minorHAnsi" w:cstheme="minorHAnsi"/>
          <w:sz w:val="22"/>
          <w:szCs w:val="22"/>
        </w:rPr>
        <w:t xml:space="preserve"> deste contrato.</w:t>
      </w:r>
    </w:p>
    <w:p w14:paraId="17D42619"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bookmarkStart w:id="4" w:name="_Ref118297051"/>
      <w:bookmarkStart w:id="5" w:name="_Ref125984616"/>
      <w:r w:rsidRPr="00E43629">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14:paraId="40C6407C"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bookmarkStart w:id="6" w:name="_Ref118297166"/>
      <w:r w:rsidRPr="00E43629">
        <w:rPr>
          <w:rFonts w:asciiTheme="minorHAnsi" w:hAnsiTheme="minorHAnsi" w:cstheme="minorHAnsi"/>
          <w:sz w:val="22"/>
          <w:szCs w:val="22"/>
        </w:rPr>
        <w:t>A garantia assegurará, qualquer que seja a modalidade escolhida, o pagamento de:</w:t>
      </w:r>
      <w:bookmarkEnd w:id="6"/>
      <w:r w:rsidRPr="00E43629">
        <w:rPr>
          <w:rFonts w:asciiTheme="minorHAnsi" w:hAnsiTheme="minorHAnsi" w:cstheme="minorHAnsi"/>
          <w:sz w:val="22"/>
          <w:szCs w:val="22"/>
        </w:rPr>
        <w:t xml:space="preserve"> </w:t>
      </w:r>
    </w:p>
    <w:p w14:paraId="10A49FC1"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14:paraId="16916643"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multas moratórias e punitivas aplicadas pela Administração ao contratado; e  </w:t>
      </w:r>
    </w:p>
    <w:p w14:paraId="630CE630"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bCs/>
          <w:i w:val="0"/>
          <w:iCs w:val="0"/>
          <w:color w:val="auto"/>
          <w:sz w:val="22"/>
          <w:szCs w:val="22"/>
        </w:rPr>
        <w:t xml:space="preserve">obrigações trabalhistas e previdenciárias </w:t>
      </w:r>
      <w:r w:rsidRPr="00E43629">
        <w:rPr>
          <w:rFonts w:asciiTheme="minorHAnsi" w:hAnsiTheme="minorHAnsi" w:cstheme="minorHAnsi"/>
          <w:i w:val="0"/>
          <w:iCs w:val="0"/>
          <w:color w:val="auto"/>
          <w:sz w:val="22"/>
          <w:szCs w:val="22"/>
        </w:rPr>
        <w:t>de qualquer natureza e para com o FGTS, não adimplidas pelo contratado, quando couber.</w:t>
      </w:r>
    </w:p>
    <w:p w14:paraId="00E7B514" w14:textId="614F97D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A modalidade seguro-garantia somente será aceita se contemplar todos os eventos indicados no item </w:t>
      </w:r>
      <w:r w:rsidRPr="00E43629">
        <w:rPr>
          <w:rFonts w:asciiTheme="minorHAnsi" w:hAnsiTheme="minorHAnsi" w:cstheme="minorHAnsi"/>
          <w:sz w:val="22"/>
          <w:szCs w:val="22"/>
        </w:rPr>
        <w:fldChar w:fldCharType="begin"/>
      </w:r>
      <w:r w:rsidRPr="00E43629">
        <w:rPr>
          <w:rFonts w:asciiTheme="minorHAnsi" w:hAnsiTheme="minorHAnsi" w:cstheme="minorHAnsi"/>
          <w:sz w:val="22"/>
          <w:szCs w:val="22"/>
        </w:rPr>
        <w:instrText xml:space="preserve"> REF _Ref118297166 \r \h  \* MERGEFORMAT </w:instrText>
      </w:r>
      <w:r w:rsidRPr="00E43629">
        <w:rPr>
          <w:rFonts w:asciiTheme="minorHAnsi" w:hAnsiTheme="minorHAnsi" w:cstheme="minorHAnsi"/>
          <w:sz w:val="22"/>
          <w:szCs w:val="22"/>
        </w:rPr>
      </w:r>
      <w:r w:rsidRPr="00E43629">
        <w:rPr>
          <w:rFonts w:asciiTheme="minorHAnsi" w:hAnsiTheme="minorHAnsi" w:cstheme="minorHAnsi"/>
          <w:sz w:val="22"/>
          <w:szCs w:val="22"/>
        </w:rPr>
        <w:fldChar w:fldCharType="separate"/>
      </w:r>
      <w:r w:rsidR="000E001A">
        <w:rPr>
          <w:rFonts w:asciiTheme="minorHAnsi" w:hAnsiTheme="minorHAnsi" w:cstheme="minorHAnsi"/>
          <w:sz w:val="22"/>
          <w:szCs w:val="22"/>
        </w:rPr>
        <w:t>11.7</w:t>
      </w:r>
      <w:r w:rsidRPr="00E43629">
        <w:rPr>
          <w:rFonts w:asciiTheme="minorHAnsi" w:hAnsiTheme="minorHAnsi" w:cstheme="minorHAnsi"/>
          <w:sz w:val="22"/>
          <w:szCs w:val="22"/>
        </w:rPr>
        <w:fldChar w:fldCharType="end"/>
      </w:r>
      <w:r w:rsidRPr="00E43629">
        <w:rPr>
          <w:rFonts w:asciiTheme="minorHAnsi" w:hAnsiTheme="minorHAnsi" w:cstheme="minorHAnsi"/>
          <w:sz w:val="22"/>
          <w:szCs w:val="22"/>
        </w:rPr>
        <w:t xml:space="preserve">, observada a legislação que rege a matéria. </w:t>
      </w:r>
    </w:p>
    <w:p w14:paraId="541A7A7C"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A garantia em dinheiro deverá ser efetuada em favor do contratante, em conta específica na Caixa Econômica Federal, com correção monetária.</w:t>
      </w:r>
    </w:p>
    <w:p w14:paraId="16D9C60F"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B8FF8AE"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44" w:anchor="art827" w:history="1">
        <w:r w:rsidRPr="00E43629">
          <w:rPr>
            <w:rStyle w:val="Hyperlink"/>
            <w:rFonts w:asciiTheme="minorHAnsi" w:hAnsiTheme="minorHAnsi" w:cstheme="minorHAnsi"/>
            <w:color w:val="auto"/>
            <w:sz w:val="22"/>
            <w:szCs w:val="22"/>
          </w:rPr>
          <w:t>artigo 827 do Código Civil.</w:t>
        </w:r>
      </w:hyperlink>
    </w:p>
    <w:p w14:paraId="1D43ECC7"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14:paraId="51DF3F4C" w14:textId="382517CE"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Se o valor da garantia for utilizado total ou parcialmente em pagamento de qualquer obrigação, o Contratado obriga-se a fazer a respectiva reposição no prazo máximo de </w:t>
      </w:r>
      <w:r w:rsidR="00E43629" w:rsidRPr="00E43629">
        <w:rPr>
          <w:rFonts w:asciiTheme="minorHAnsi" w:hAnsiTheme="minorHAnsi" w:cstheme="minorHAnsi"/>
          <w:sz w:val="22"/>
          <w:szCs w:val="22"/>
        </w:rPr>
        <w:t>10</w:t>
      </w:r>
      <w:r w:rsidRPr="00E43629">
        <w:rPr>
          <w:rFonts w:asciiTheme="minorHAnsi" w:hAnsiTheme="minorHAnsi" w:cstheme="minorHAnsi"/>
          <w:sz w:val="22"/>
          <w:szCs w:val="22"/>
        </w:rPr>
        <w:t xml:space="preserve"> (</w:t>
      </w:r>
      <w:r w:rsidR="00E43629" w:rsidRPr="00E43629">
        <w:rPr>
          <w:rFonts w:asciiTheme="minorHAnsi" w:hAnsiTheme="minorHAnsi" w:cstheme="minorHAnsi"/>
          <w:sz w:val="22"/>
          <w:szCs w:val="22"/>
        </w:rPr>
        <w:t>dez</w:t>
      </w:r>
      <w:r w:rsidRPr="00E43629">
        <w:rPr>
          <w:rFonts w:asciiTheme="minorHAnsi" w:hAnsiTheme="minorHAnsi" w:cstheme="minorHAnsi"/>
          <w:sz w:val="22"/>
          <w:szCs w:val="22"/>
        </w:rPr>
        <w:t>) dias úteis, contados da data em que for notificada.</w:t>
      </w:r>
    </w:p>
    <w:p w14:paraId="7C8C1881"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lastRenderedPageBreak/>
        <w:t>O Contratante executará a garantia na forma prevista na legislação que rege a matéria.</w:t>
      </w:r>
    </w:p>
    <w:p w14:paraId="2594FB29" w14:textId="77777777" w:rsidR="00E726A9" w:rsidRPr="00E43629" w:rsidRDefault="00E726A9">
      <w:pPr>
        <w:pStyle w:val="Nivel3"/>
        <w:numPr>
          <w:ilvl w:val="2"/>
          <w:numId w:val="26"/>
        </w:numPr>
        <w:spacing w:afterLines="120" w:after="288" w:line="312" w:lineRule="auto"/>
        <w:ind w:left="567" w:hanging="567"/>
        <w:rPr>
          <w:rFonts w:asciiTheme="minorHAnsi" w:hAnsiTheme="minorHAnsi" w:cstheme="minorHAnsi"/>
          <w:color w:val="auto"/>
          <w:sz w:val="22"/>
          <w:szCs w:val="22"/>
        </w:rPr>
      </w:pPr>
      <w:r w:rsidRPr="00E43629">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hyperlink r:id="rId45" w:anchor="art137§4" w:history="1">
        <w:r w:rsidRPr="00E43629">
          <w:rPr>
            <w:rStyle w:val="Hyperlink"/>
            <w:rFonts w:asciiTheme="minorHAnsi" w:hAnsiTheme="minorHAnsi" w:cstheme="minorHAnsi"/>
            <w:color w:val="auto"/>
            <w:sz w:val="22"/>
            <w:szCs w:val="22"/>
          </w:rPr>
          <w:t>art. 137, § 4º, da Lei n.º 14.133, de 2021</w:t>
        </w:r>
      </w:hyperlink>
      <w:r w:rsidRPr="00E43629">
        <w:rPr>
          <w:rFonts w:asciiTheme="minorHAnsi" w:hAnsiTheme="minorHAnsi" w:cstheme="minorHAnsi"/>
          <w:color w:val="auto"/>
          <w:sz w:val="22"/>
          <w:szCs w:val="22"/>
        </w:rPr>
        <w:t>).</w:t>
      </w:r>
    </w:p>
    <w:p w14:paraId="5F7415C1" w14:textId="77777777" w:rsidR="00E726A9" w:rsidRPr="00E43629" w:rsidRDefault="00E726A9">
      <w:pPr>
        <w:pStyle w:val="Nivel3"/>
        <w:numPr>
          <w:ilvl w:val="2"/>
          <w:numId w:val="26"/>
        </w:numPr>
        <w:spacing w:afterLines="120" w:after="288" w:line="312" w:lineRule="auto"/>
        <w:ind w:left="567" w:hanging="567"/>
        <w:rPr>
          <w:rFonts w:asciiTheme="minorHAnsi" w:hAnsiTheme="minorHAnsi" w:cstheme="minorHAnsi"/>
          <w:color w:val="auto"/>
          <w:sz w:val="22"/>
          <w:szCs w:val="22"/>
        </w:rPr>
      </w:pPr>
      <w:r w:rsidRPr="00E43629">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6" w:anchor="art20" w:history="1">
        <w:r w:rsidRPr="00E43629">
          <w:rPr>
            <w:rStyle w:val="Hyperlink"/>
            <w:rFonts w:asciiTheme="minorHAnsi" w:hAnsiTheme="minorHAnsi" w:cstheme="minorHAnsi"/>
            <w:color w:val="auto"/>
            <w:sz w:val="22"/>
            <w:szCs w:val="22"/>
          </w:rPr>
          <w:t>art. 20 da Circular Susep n° 662, de 11 de abril de 2022</w:t>
        </w:r>
      </w:hyperlink>
      <w:r w:rsidRPr="00E43629">
        <w:rPr>
          <w:rFonts w:asciiTheme="minorHAnsi" w:hAnsiTheme="minorHAnsi" w:cstheme="minorHAnsi"/>
          <w:color w:val="auto"/>
          <w:sz w:val="22"/>
          <w:szCs w:val="22"/>
        </w:rPr>
        <w:t>.</w:t>
      </w:r>
    </w:p>
    <w:p w14:paraId="0373805B"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10FE47A"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14:paraId="59BCBF63"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3907131B"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14:paraId="5F74C574"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DC7DA65"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14:paraId="171213B5"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O contratado autoriza o contratante a reter, a qualquer tempo, a garantia, na forma prevista no Edital e neste Contrato.</w:t>
      </w:r>
    </w:p>
    <w:p w14:paraId="1B423BAB"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lastRenderedPageBreak/>
        <w:t>CLÁUSULA DÉCIMA SEGUNDA – INFRAÇÕES E SANÇÕES ADMINISTRATIVAS (</w:t>
      </w:r>
      <w:hyperlink r:id="rId47" w:anchor="art92" w:history="1">
        <w:r w:rsidRPr="00E726A9">
          <w:rPr>
            <w:rStyle w:val="Hyperlink"/>
            <w:rFonts w:asciiTheme="minorHAnsi" w:hAnsiTheme="minorHAnsi" w:cstheme="minorHAnsi"/>
            <w:sz w:val="22"/>
            <w:szCs w:val="22"/>
          </w:rPr>
          <w:t>art. 92, XIV</w:t>
        </w:r>
      </w:hyperlink>
      <w:r w:rsidRPr="00E726A9">
        <w:rPr>
          <w:rFonts w:asciiTheme="minorHAnsi" w:hAnsiTheme="minorHAnsi" w:cstheme="minorHAnsi"/>
          <w:sz w:val="22"/>
          <w:szCs w:val="22"/>
        </w:rPr>
        <w:t>)</w:t>
      </w:r>
    </w:p>
    <w:p w14:paraId="56F7D5A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Comete infração administrativa, nos termos da </w:t>
      </w:r>
      <w:hyperlink r:id="rId48"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o contratado que:</w:t>
      </w:r>
    </w:p>
    <w:p w14:paraId="7CCB5867"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parcial do contrato;</w:t>
      </w:r>
    </w:p>
    <w:p w14:paraId="200B5C3C"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total do contrato;</w:t>
      </w:r>
    </w:p>
    <w:p w14:paraId="5B1E4C34"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praticar ato fraudulento na execução do contrato;</w:t>
      </w:r>
    </w:p>
    <w:p w14:paraId="1B8B9894"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comportar-se de modo inidôneo ou cometer fraude de qualquer natureza;</w:t>
      </w:r>
    </w:p>
    <w:p w14:paraId="5569229B"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praticar ato lesivo previsto no </w:t>
      </w:r>
      <w:hyperlink r:id="rId49" w:anchor="art5" w:history="1">
        <w:r w:rsidRPr="00E726A9">
          <w:rPr>
            <w:rStyle w:val="Hyperlink"/>
            <w:rFonts w:asciiTheme="minorHAnsi" w:eastAsia="Arial" w:hAnsiTheme="minorHAnsi" w:cstheme="minorHAnsi"/>
            <w:sz w:val="22"/>
            <w:szCs w:val="22"/>
          </w:rPr>
          <w:t>art. 5º da Lei nº 12.846, de 1º de agosto de 2013</w:t>
        </w:r>
      </w:hyperlink>
      <w:r w:rsidRPr="00E726A9">
        <w:rPr>
          <w:rFonts w:asciiTheme="minorHAnsi" w:eastAsia="Arial" w:hAnsiTheme="minorHAnsi" w:cstheme="minorHAnsi"/>
          <w:sz w:val="22"/>
          <w:szCs w:val="22"/>
        </w:rPr>
        <w:t>.</w:t>
      </w:r>
    </w:p>
    <w:p w14:paraId="3D61810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Serão aplicadas ao contratado que incorrer nas infrações acima descritas as seguintes sanções:</w:t>
      </w:r>
    </w:p>
    <w:p w14:paraId="609FD8E2"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Advertência</w:t>
      </w:r>
      <w:r w:rsidRPr="00E726A9">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50" w:anchor="art156§2" w:history="1">
        <w:r w:rsidRPr="00E726A9">
          <w:rPr>
            <w:rStyle w:val="Hyperlink"/>
            <w:rFonts w:asciiTheme="minorHAnsi" w:eastAsia="Arial" w:hAnsiTheme="minorHAnsi" w:cstheme="minorHAnsi"/>
            <w:sz w:val="22"/>
            <w:szCs w:val="22"/>
          </w:rPr>
          <w:t xml:space="preserve">art. 156, §2º, da </w:t>
        </w:r>
        <w:bookmarkStart w:id="7" w:name="_Hlk114504069"/>
        <w:r w:rsidRPr="00E726A9">
          <w:rPr>
            <w:rStyle w:val="Hyperlink"/>
            <w:rFonts w:asciiTheme="minorHAnsi" w:eastAsia="Arial" w:hAnsiTheme="minorHAnsi" w:cstheme="minorHAnsi"/>
            <w:sz w:val="22"/>
            <w:szCs w:val="22"/>
          </w:rPr>
          <w:t>Lei nº 14.133, de 2021</w:t>
        </w:r>
        <w:bookmarkEnd w:id="7"/>
      </w:hyperlink>
      <w:r w:rsidRPr="00E726A9">
        <w:rPr>
          <w:rFonts w:asciiTheme="minorHAnsi" w:eastAsia="Arial" w:hAnsiTheme="minorHAnsi" w:cstheme="minorHAnsi"/>
          <w:sz w:val="22"/>
          <w:szCs w:val="22"/>
        </w:rPr>
        <w:t>);</w:t>
      </w:r>
    </w:p>
    <w:p w14:paraId="6F505328"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Impedimento de licitar e contratar</w:t>
      </w:r>
      <w:r w:rsidRPr="00E726A9">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51" w:anchor="art156§4" w:history="1">
        <w:r w:rsidRPr="00E726A9">
          <w:rPr>
            <w:rStyle w:val="Hyperlink"/>
            <w:rFonts w:asciiTheme="minorHAnsi" w:eastAsia="Arial" w:hAnsiTheme="minorHAnsi" w:cstheme="minorHAnsi"/>
            <w:sz w:val="22"/>
            <w:szCs w:val="22"/>
          </w:rPr>
          <w:t>art. 156, § 4º, da Lei nº 14.133, de 2021</w:t>
        </w:r>
      </w:hyperlink>
      <w:r w:rsidRPr="00E726A9">
        <w:rPr>
          <w:rFonts w:asciiTheme="minorHAnsi" w:eastAsia="Arial" w:hAnsiTheme="minorHAnsi" w:cstheme="minorHAnsi"/>
          <w:sz w:val="22"/>
          <w:szCs w:val="22"/>
        </w:rPr>
        <w:t>);</w:t>
      </w:r>
    </w:p>
    <w:p w14:paraId="77930570"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Declaração de inidoneidade para licitar e contratar</w:t>
      </w:r>
      <w:r w:rsidRPr="00E726A9">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52" w:anchor="art156§5" w:history="1">
        <w:r w:rsidRPr="00E726A9">
          <w:rPr>
            <w:rStyle w:val="Hyperlink"/>
            <w:rFonts w:asciiTheme="minorHAnsi" w:eastAsia="Arial" w:hAnsiTheme="minorHAnsi" w:cstheme="minorHAnsi"/>
            <w:sz w:val="22"/>
            <w:szCs w:val="22"/>
          </w:rPr>
          <w:t>art. 156, §5º, da Lei nº 14.133, de 2021</w:t>
        </w:r>
      </w:hyperlink>
      <w:r w:rsidRPr="00E726A9">
        <w:rPr>
          <w:rFonts w:asciiTheme="minorHAnsi" w:eastAsia="Arial" w:hAnsiTheme="minorHAnsi" w:cstheme="minorHAnsi"/>
          <w:sz w:val="22"/>
          <w:szCs w:val="22"/>
        </w:rPr>
        <w:t>).</w:t>
      </w:r>
    </w:p>
    <w:p w14:paraId="5E4486B5"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Multa:</w:t>
      </w:r>
    </w:p>
    <w:p w14:paraId="05F0B2B0" w14:textId="7605D1F9" w:rsidR="00E726A9" w:rsidRPr="00E43629" w:rsidRDefault="00E726A9">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moratória de </w:t>
      </w:r>
      <w:r w:rsidR="00E43629" w:rsidRPr="00E43629">
        <w:rPr>
          <w:rFonts w:asciiTheme="minorHAnsi" w:eastAsia="Arial" w:hAnsiTheme="minorHAnsi" w:cstheme="minorHAnsi"/>
          <w:sz w:val="22"/>
          <w:szCs w:val="22"/>
        </w:rPr>
        <w:t>5</w:t>
      </w:r>
      <w:r w:rsidRPr="00E43629">
        <w:rPr>
          <w:rFonts w:asciiTheme="minorHAnsi" w:eastAsia="Arial" w:hAnsiTheme="minorHAnsi" w:cstheme="minorHAnsi"/>
          <w:sz w:val="22"/>
          <w:szCs w:val="22"/>
        </w:rPr>
        <w:t>% (</w:t>
      </w:r>
      <w:r w:rsidR="00E43629" w:rsidRPr="00E43629">
        <w:rPr>
          <w:rFonts w:asciiTheme="minorHAnsi" w:eastAsia="Arial" w:hAnsiTheme="minorHAnsi" w:cstheme="minorHAnsi"/>
          <w:sz w:val="22"/>
          <w:szCs w:val="22"/>
        </w:rPr>
        <w:t>cinco</w:t>
      </w:r>
      <w:r w:rsidRPr="00E43629">
        <w:rPr>
          <w:rFonts w:asciiTheme="minorHAnsi" w:eastAsia="Arial" w:hAnsiTheme="minorHAnsi" w:cstheme="minorHAnsi"/>
          <w:sz w:val="22"/>
          <w:szCs w:val="22"/>
        </w:rPr>
        <w:t xml:space="preserve"> por cento) por dia de atraso injustificado sobre o valor da parcela inadimplida, até o limite de </w:t>
      </w:r>
      <w:r w:rsidR="00E43629" w:rsidRPr="00E43629">
        <w:rPr>
          <w:rFonts w:asciiTheme="minorHAnsi" w:eastAsia="Arial" w:hAnsiTheme="minorHAnsi" w:cstheme="minorHAnsi"/>
          <w:sz w:val="22"/>
          <w:szCs w:val="22"/>
        </w:rPr>
        <w:t>30</w:t>
      </w:r>
      <w:r w:rsidRPr="00E43629">
        <w:rPr>
          <w:rFonts w:asciiTheme="minorHAnsi" w:eastAsia="Arial" w:hAnsiTheme="minorHAnsi" w:cstheme="minorHAnsi"/>
          <w:sz w:val="22"/>
          <w:szCs w:val="22"/>
        </w:rPr>
        <w:t xml:space="preserve"> (</w:t>
      </w:r>
      <w:r w:rsidR="00E43629" w:rsidRPr="00E43629">
        <w:rPr>
          <w:rFonts w:asciiTheme="minorHAnsi" w:eastAsia="Arial" w:hAnsiTheme="minorHAnsi" w:cstheme="minorHAnsi"/>
          <w:sz w:val="22"/>
          <w:szCs w:val="22"/>
        </w:rPr>
        <w:t>trinta</w:t>
      </w:r>
      <w:r w:rsidRPr="00E43629">
        <w:rPr>
          <w:rFonts w:asciiTheme="minorHAnsi" w:eastAsia="Arial" w:hAnsiTheme="minorHAnsi" w:cstheme="minorHAnsi"/>
          <w:sz w:val="22"/>
          <w:szCs w:val="22"/>
        </w:rPr>
        <w:t>) dias;</w:t>
      </w:r>
    </w:p>
    <w:p w14:paraId="6EA09309" w14:textId="096B0DCA" w:rsidR="00E726A9" w:rsidRPr="00E43629" w:rsidRDefault="00E726A9">
      <w:pPr>
        <w:numPr>
          <w:ilvl w:val="7"/>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O atraso superior a </w:t>
      </w:r>
      <w:r w:rsidR="00E43629" w:rsidRPr="00E43629">
        <w:rPr>
          <w:rFonts w:asciiTheme="minorHAnsi" w:eastAsia="Arial" w:hAnsiTheme="minorHAnsi" w:cstheme="minorHAnsi"/>
          <w:sz w:val="22"/>
          <w:szCs w:val="22"/>
        </w:rPr>
        <w:t>30</w:t>
      </w:r>
      <w:r w:rsidRPr="00E43629">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53" w:anchor="art137" w:history="1">
        <w:r w:rsidRPr="00E43629">
          <w:rPr>
            <w:rStyle w:val="Hyperlink"/>
            <w:rFonts w:asciiTheme="minorHAnsi" w:eastAsia="Arial" w:hAnsiTheme="minorHAnsi" w:cstheme="minorHAnsi"/>
            <w:color w:val="auto"/>
            <w:sz w:val="22"/>
            <w:szCs w:val="22"/>
          </w:rPr>
          <w:t>inciso I do art. 137 da Lei n. 14.133, de 2021</w:t>
        </w:r>
      </w:hyperlink>
      <w:r w:rsidRPr="00E43629">
        <w:rPr>
          <w:rFonts w:asciiTheme="minorHAnsi" w:eastAsia="Arial" w:hAnsiTheme="minorHAnsi" w:cstheme="minorHAnsi"/>
          <w:sz w:val="22"/>
          <w:szCs w:val="22"/>
        </w:rPr>
        <w:t xml:space="preserve">. </w:t>
      </w:r>
    </w:p>
    <w:p w14:paraId="21359FA8" w14:textId="413D10EC" w:rsidR="00E726A9" w:rsidRPr="00E43629" w:rsidRDefault="00E726A9">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compensatória de </w:t>
      </w:r>
      <w:r w:rsidR="00E43629" w:rsidRPr="00E43629">
        <w:rPr>
          <w:rFonts w:asciiTheme="minorHAnsi" w:eastAsia="Arial" w:hAnsiTheme="minorHAnsi" w:cstheme="minorHAnsi"/>
          <w:sz w:val="22"/>
          <w:szCs w:val="22"/>
        </w:rPr>
        <w:t>20</w:t>
      </w:r>
      <w:r w:rsidRPr="00E43629">
        <w:rPr>
          <w:rFonts w:asciiTheme="minorHAnsi" w:eastAsia="Arial" w:hAnsiTheme="minorHAnsi" w:cstheme="minorHAnsi"/>
          <w:sz w:val="22"/>
          <w:szCs w:val="22"/>
        </w:rPr>
        <w:t>% (</w:t>
      </w:r>
      <w:r w:rsidR="00E43629" w:rsidRPr="00E43629">
        <w:rPr>
          <w:rFonts w:asciiTheme="minorHAnsi" w:eastAsia="Arial" w:hAnsiTheme="minorHAnsi" w:cstheme="minorHAnsi"/>
          <w:sz w:val="22"/>
          <w:szCs w:val="22"/>
        </w:rPr>
        <w:t>vinte</w:t>
      </w:r>
      <w:r w:rsidRPr="00E43629">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54" w:anchor="art156§9" w:history="1">
        <w:r w:rsidRPr="00E726A9">
          <w:rPr>
            <w:rStyle w:val="Hyperlink"/>
            <w:rFonts w:asciiTheme="minorHAnsi" w:hAnsiTheme="minorHAnsi" w:cstheme="minorHAnsi"/>
            <w:sz w:val="22"/>
            <w:szCs w:val="22"/>
          </w:rPr>
          <w:t>art. 156, §9º, da Lei nº 14.133, de 2021</w:t>
        </w:r>
      </w:hyperlink>
      <w:r w:rsidRPr="00E726A9">
        <w:rPr>
          <w:rFonts w:asciiTheme="minorHAnsi" w:hAnsiTheme="minorHAnsi" w:cstheme="minorHAnsi"/>
          <w:sz w:val="22"/>
          <w:szCs w:val="22"/>
        </w:rPr>
        <w:t>)</w:t>
      </w:r>
    </w:p>
    <w:p w14:paraId="62F2B4A3"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Todas as sanções previstas neste Contrato poderão ser aplicadas cumulativamente com a multa (</w:t>
      </w:r>
      <w:hyperlink r:id="rId55" w:anchor="art156§7" w:history="1">
        <w:r w:rsidRPr="00E726A9">
          <w:rPr>
            <w:rStyle w:val="Hyperlink"/>
            <w:rFonts w:asciiTheme="minorHAnsi" w:hAnsiTheme="minorHAnsi" w:cstheme="minorHAnsi"/>
            <w:sz w:val="22"/>
            <w:szCs w:val="22"/>
          </w:rPr>
          <w:t>art. 156, §7º, da Lei nº 14.133, de 2021</w:t>
        </w:r>
      </w:hyperlink>
      <w:r w:rsidRPr="00E726A9">
        <w:rPr>
          <w:rFonts w:asciiTheme="minorHAnsi" w:hAnsiTheme="minorHAnsi" w:cstheme="minorHAnsi"/>
          <w:sz w:val="22"/>
          <w:szCs w:val="22"/>
        </w:rPr>
        <w:t>).</w:t>
      </w:r>
    </w:p>
    <w:p w14:paraId="1408B70C"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Antes da aplicação da multa será facultada a defesa do interessado no prazo de 15 (quinze) dias úteis, contado da data de sua intimação (</w:t>
      </w:r>
      <w:hyperlink r:id="rId56" w:anchor="art157" w:history="1">
        <w:r w:rsidRPr="00E726A9">
          <w:rPr>
            <w:rStyle w:val="Hyperlink"/>
            <w:rFonts w:asciiTheme="minorHAnsi" w:hAnsiTheme="minorHAnsi" w:cstheme="minorHAnsi"/>
            <w:sz w:val="22"/>
            <w:szCs w:val="22"/>
          </w:rPr>
          <w:t>art. 157, da Lei nº 14.133, de 2021</w:t>
        </w:r>
      </w:hyperlink>
      <w:r w:rsidRPr="00E726A9">
        <w:rPr>
          <w:rFonts w:asciiTheme="minorHAnsi" w:hAnsiTheme="minorHAnsi" w:cstheme="minorHAnsi"/>
          <w:sz w:val="22"/>
          <w:szCs w:val="22"/>
        </w:rPr>
        <w:t>)</w:t>
      </w:r>
    </w:p>
    <w:p w14:paraId="2D62F511"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7" w:anchor="art156§8" w:history="1">
        <w:r w:rsidRPr="00E726A9">
          <w:rPr>
            <w:rStyle w:val="Hyperlink"/>
            <w:rFonts w:asciiTheme="minorHAnsi" w:hAnsiTheme="minorHAnsi" w:cstheme="minorHAnsi"/>
            <w:sz w:val="22"/>
            <w:szCs w:val="22"/>
          </w:rPr>
          <w:t>art. 156, §8º, da Lei nº 14.133, de 2021</w:t>
        </w:r>
      </w:hyperlink>
      <w:r w:rsidRPr="00E726A9">
        <w:rPr>
          <w:rFonts w:asciiTheme="minorHAnsi" w:hAnsiTheme="minorHAnsi" w:cstheme="minorHAnsi"/>
          <w:sz w:val="22"/>
          <w:szCs w:val="22"/>
        </w:rPr>
        <w:t>).</w:t>
      </w:r>
    </w:p>
    <w:p w14:paraId="48605F5F" w14:textId="6E06C646"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Previamente ao encaminhamento à cobrança judicial, a multa poderá ser recolhida administrativamente no prazo máximo de </w:t>
      </w:r>
      <w:r w:rsidR="00E43629" w:rsidRPr="00E43629">
        <w:rPr>
          <w:rFonts w:asciiTheme="minorHAnsi" w:hAnsiTheme="minorHAnsi" w:cstheme="minorHAnsi"/>
          <w:color w:val="auto"/>
          <w:sz w:val="22"/>
          <w:szCs w:val="22"/>
        </w:rPr>
        <w:t>10</w:t>
      </w:r>
      <w:r w:rsidRPr="00E43629">
        <w:rPr>
          <w:rFonts w:asciiTheme="minorHAnsi" w:hAnsiTheme="minorHAnsi" w:cstheme="minorHAnsi"/>
          <w:color w:val="auto"/>
          <w:sz w:val="22"/>
          <w:szCs w:val="22"/>
        </w:rPr>
        <w:t xml:space="preserve"> (</w:t>
      </w:r>
      <w:r w:rsidR="00E43629" w:rsidRPr="00E43629">
        <w:rPr>
          <w:rFonts w:asciiTheme="minorHAnsi" w:hAnsiTheme="minorHAnsi" w:cstheme="minorHAnsi"/>
          <w:color w:val="auto"/>
          <w:sz w:val="22"/>
          <w:szCs w:val="22"/>
        </w:rPr>
        <w:t>dez)</w:t>
      </w:r>
      <w:r w:rsidRPr="00E726A9">
        <w:rPr>
          <w:rFonts w:asciiTheme="minorHAnsi" w:hAnsiTheme="minorHAnsi" w:cstheme="minorHAnsi"/>
          <w:i/>
          <w:iCs/>
          <w:color w:val="FF0000"/>
          <w:sz w:val="22"/>
          <w:szCs w:val="22"/>
        </w:rPr>
        <w:t xml:space="preserve"> </w:t>
      </w:r>
      <w:r w:rsidRPr="00E726A9">
        <w:rPr>
          <w:rFonts w:asciiTheme="minorHAnsi" w:hAnsiTheme="minorHAnsi" w:cstheme="minorHAnsi"/>
          <w:sz w:val="22"/>
          <w:szCs w:val="22"/>
        </w:rPr>
        <w:t>dias, a contar da data do recebimento da comunicação enviada pela autoridade competente.</w:t>
      </w:r>
      <w:bookmarkStart w:id="8" w:name="_Hlk78351618"/>
      <w:bookmarkEnd w:id="8"/>
    </w:p>
    <w:p w14:paraId="3437A35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E726A9">
        <w:rPr>
          <w:rFonts w:asciiTheme="minorHAnsi" w:hAnsiTheme="minorHAnsi" w:cstheme="minorHAnsi"/>
          <w:b/>
          <w:bCs/>
          <w:sz w:val="22"/>
          <w:szCs w:val="22"/>
        </w:rPr>
        <w:t xml:space="preserve">caput </w:t>
      </w:r>
      <w:r w:rsidRPr="00E726A9">
        <w:rPr>
          <w:rFonts w:asciiTheme="minorHAnsi" w:hAnsiTheme="minorHAnsi" w:cstheme="minorHAnsi"/>
          <w:sz w:val="22"/>
          <w:szCs w:val="22"/>
        </w:rPr>
        <w:t xml:space="preserve">e parágrafos do </w:t>
      </w:r>
      <w:hyperlink r:id="rId58" w:anchor="art158" w:history="1">
        <w:r w:rsidRPr="00E726A9">
          <w:rPr>
            <w:rStyle w:val="Hyperlink"/>
            <w:rFonts w:asciiTheme="minorHAnsi" w:hAnsiTheme="minorHAnsi" w:cstheme="minorHAnsi"/>
            <w:sz w:val="22"/>
            <w:szCs w:val="22"/>
          </w:rPr>
          <w:t>art. 158 da Lei nº 14.133, de 2021</w:t>
        </w:r>
      </w:hyperlink>
      <w:r w:rsidRPr="00E726A9">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Na aplicação das sanções serão considerados (</w:t>
      </w:r>
      <w:hyperlink r:id="rId59" w:anchor="art156§1" w:history="1">
        <w:r w:rsidRPr="00E726A9">
          <w:rPr>
            <w:rStyle w:val="Hyperlink"/>
            <w:rFonts w:asciiTheme="minorHAnsi" w:hAnsiTheme="minorHAnsi" w:cstheme="minorHAnsi"/>
            <w:sz w:val="22"/>
            <w:szCs w:val="22"/>
          </w:rPr>
          <w:t>art. 156, §1º, da Lei nº 14.133, de 2021</w:t>
        </w:r>
      </w:hyperlink>
      <w:r w:rsidRPr="00E726A9">
        <w:rPr>
          <w:rFonts w:asciiTheme="minorHAnsi" w:hAnsiTheme="minorHAnsi" w:cstheme="minorHAnsi"/>
          <w:sz w:val="22"/>
          <w:szCs w:val="22"/>
        </w:rPr>
        <w:t>):</w:t>
      </w:r>
    </w:p>
    <w:p w14:paraId="586E69FF"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 natureza e a gravidade da infração cometida;</w:t>
      </w:r>
    </w:p>
    <w:p w14:paraId="1EE53554"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as peculiaridades do caso concreto;</w:t>
      </w:r>
    </w:p>
    <w:p w14:paraId="5A3B9B40"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as circunstâncias agravantes ou atenuantes;</w:t>
      </w:r>
    </w:p>
    <w:p w14:paraId="3BBFC7E2"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os danos que dela provierem para o Contratante;</w:t>
      </w:r>
    </w:p>
    <w:p w14:paraId="4763F694"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atos previstos como infrações administrativas na </w:t>
      </w:r>
      <w:hyperlink r:id="rId60"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xml:space="preserve">, ou em outras leis de licitações e contratos da Administração Pública que também sejam tipificados como atos lesivos </w:t>
      </w:r>
      <w:hyperlink r:id="rId61" w:history="1">
        <w:r w:rsidRPr="00E726A9">
          <w:rPr>
            <w:rStyle w:val="Hyperlink"/>
            <w:rFonts w:asciiTheme="minorHAnsi" w:hAnsiTheme="minorHAnsi" w:cstheme="minorHAnsi"/>
            <w:sz w:val="22"/>
            <w:szCs w:val="22"/>
          </w:rPr>
          <w:t>na Lei nº 12.846, de 2013</w:t>
        </w:r>
      </w:hyperlink>
      <w:r w:rsidRPr="00E726A9">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62" w:anchor="art159" w:history="1">
        <w:r w:rsidRPr="00E726A9">
          <w:rPr>
            <w:rStyle w:val="Hyperlink"/>
            <w:rFonts w:asciiTheme="minorHAnsi" w:hAnsiTheme="minorHAnsi" w:cstheme="minorHAnsi"/>
            <w:sz w:val="22"/>
            <w:szCs w:val="22"/>
          </w:rPr>
          <w:t>Lei (art. 159</w:t>
        </w:r>
      </w:hyperlink>
      <w:r w:rsidRPr="00E726A9">
        <w:rPr>
          <w:rFonts w:asciiTheme="minorHAnsi" w:hAnsiTheme="minorHAnsi" w:cstheme="minorHAnsi"/>
          <w:sz w:val="22"/>
          <w:szCs w:val="22"/>
        </w:rPr>
        <w:t>).</w:t>
      </w:r>
    </w:p>
    <w:p w14:paraId="0CF38924"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 w:anchor="art160" w:history="1">
        <w:r w:rsidRPr="00E726A9">
          <w:rPr>
            <w:rStyle w:val="Hyperlink"/>
            <w:rFonts w:asciiTheme="minorHAnsi" w:hAnsiTheme="minorHAnsi" w:cstheme="minorHAnsi"/>
            <w:sz w:val="22"/>
            <w:szCs w:val="22"/>
          </w:rPr>
          <w:t>art. 160, da Lei nº 14.133, de 2021</w:t>
        </w:r>
      </w:hyperlink>
      <w:r w:rsidRPr="00E726A9">
        <w:rPr>
          <w:rFonts w:asciiTheme="minorHAnsi" w:hAnsiTheme="minorHAnsi" w:cstheme="minorHAnsi"/>
          <w:sz w:val="22"/>
          <w:szCs w:val="22"/>
        </w:rPr>
        <w:t>)</w:t>
      </w:r>
    </w:p>
    <w:p w14:paraId="75E0E0D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lastRenderedPageBreak/>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726A9">
        <w:rPr>
          <w:rFonts w:asciiTheme="minorHAnsi" w:hAnsiTheme="minorHAnsi" w:cstheme="minorHAnsi"/>
          <w:sz w:val="22"/>
          <w:szCs w:val="22"/>
        </w:rPr>
        <w:t>Ceis</w:t>
      </w:r>
      <w:proofErr w:type="spellEnd"/>
      <w:r w:rsidRPr="00E726A9">
        <w:rPr>
          <w:rFonts w:asciiTheme="minorHAnsi" w:hAnsiTheme="minorHAnsi" w:cstheme="minorHAnsi"/>
          <w:sz w:val="22"/>
          <w:szCs w:val="22"/>
        </w:rPr>
        <w:t>) e no Cadastro Nacional de Empresas Punidas (</w:t>
      </w:r>
      <w:proofErr w:type="spellStart"/>
      <w:r w:rsidRPr="00E726A9">
        <w:rPr>
          <w:rFonts w:asciiTheme="minorHAnsi" w:hAnsiTheme="minorHAnsi" w:cstheme="minorHAnsi"/>
          <w:sz w:val="22"/>
          <w:szCs w:val="22"/>
        </w:rPr>
        <w:t>Cnep</w:t>
      </w:r>
      <w:proofErr w:type="spellEnd"/>
      <w:r w:rsidRPr="00E726A9">
        <w:rPr>
          <w:rFonts w:asciiTheme="minorHAnsi" w:hAnsiTheme="minorHAnsi" w:cstheme="minorHAnsi"/>
          <w:sz w:val="22"/>
          <w:szCs w:val="22"/>
        </w:rPr>
        <w:t>), instituídos no âmbito do Poder Executivo Federal. (</w:t>
      </w:r>
      <w:hyperlink r:id="rId64" w:anchor="art161" w:history="1">
        <w:r w:rsidRPr="00E726A9">
          <w:rPr>
            <w:rStyle w:val="Hyperlink"/>
            <w:rFonts w:asciiTheme="minorHAnsi" w:hAnsiTheme="minorHAnsi" w:cstheme="minorHAnsi"/>
            <w:sz w:val="22"/>
            <w:szCs w:val="22"/>
          </w:rPr>
          <w:t>Art. 161, da Lei nº 14.133, de 2021</w:t>
        </w:r>
      </w:hyperlink>
      <w:r w:rsidRPr="00E726A9">
        <w:rPr>
          <w:rFonts w:asciiTheme="minorHAnsi" w:hAnsiTheme="minorHAnsi" w:cstheme="minorHAnsi"/>
          <w:sz w:val="22"/>
          <w:szCs w:val="22"/>
        </w:rPr>
        <w:t>)</w:t>
      </w:r>
    </w:p>
    <w:p w14:paraId="4F1EDC9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65" w:anchor="art163" w:history="1">
        <w:r w:rsidRPr="00E726A9">
          <w:rPr>
            <w:rStyle w:val="Hyperlink"/>
            <w:rFonts w:asciiTheme="minorHAnsi" w:hAnsiTheme="minorHAnsi" w:cstheme="minorHAnsi"/>
            <w:sz w:val="22"/>
            <w:szCs w:val="22"/>
          </w:rPr>
          <w:t>art. 163 da Lei nº 14.133/21.</w:t>
        </w:r>
      </w:hyperlink>
    </w:p>
    <w:p w14:paraId="6E008AB4"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6" w:history="1">
        <w:r w:rsidRPr="00E726A9">
          <w:rPr>
            <w:rStyle w:val="Hyperlink"/>
            <w:rFonts w:asciiTheme="minorHAnsi" w:hAnsiTheme="minorHAnsi" w:cstheme="minorHAnsi"/>
            <w:sz w:val="22"/>
            <w:szCs w:val="22"/>
          </w:rPr>
          <w:t>Instrução Normativa SEGES/ME nº 26, de 13 de abril de 2022</w:t>
        </w:r>
      </w:hyperlink>
      <w:r w:rsidRPr="00E726A9">
        <w:rPr>
          <w:rFonts w:asciiTheme="minorHAnsi" w:hAnsiTheme="minorHAnsi" w:cstheme="minorHAnsi"/>
          <w:sz w:val="22"/>
          <w:szCs w:val="22"/>
        </w:rPr>
        <w:t xml:space="preserve">. </w:t>
      </w:r>
    </w:p>
    <w:p w14:paraId="25D6080A"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TERCEIRA – DA EXTINÇÃO CONTRATUAL (</w:t>
      </w:r>
      <w:hyperlink r:id="rId67" w:anchor="art92" w:history="1">
        <w:r w:rsidRPr="00E726A9">
          <w:rPr>
            <w:rStyle w:val="Hyperlink"/>
            <w:rFonts w:asciiTheme="minorHAnsi" w:hAnsiTheme="minorHAnsi" w:cstheme="minorHAnsi"/>
            <w:sz w:val="22"/>
            <w:szCs w:val="22"/>
          </w:rPr>
          <w:t>art. 92, XIX</w:t>
        </w:r>
      </w:hyperlink>
      <w:r w:rsidRPr="00E726A9">
        <w:rPr>
          <w:rFonts w:asciiTheme="minorHAnsi" w:hAnsiTheme="minorHAnsi" w:cstheme="minorHAnsi"/>
          <w:sz w:val="22"/>
          <w:szCs w:val="22"/>
        </w:rPr>
        <w:t xml:space="preserve">) </w:t>
      </w:r>
    </w:p>
    <w:p w14:paraId="1EFF29CC"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E726A9" w:rsidRDefault="00E726A9">
      <w:pPr>
        <w:pStyle w:val="Nivel2"/>
        <w:numPr>
          <w:ilvl w:val="2"/>
          <w:numId w:val="23"/>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E726A9" w:rsidRDefault="00E726A9">
      <w:pPr>
        <w:pStyle w:val="Nivel2"/>
        <w:numPr>
          <w:ilvl w:val="2"/>
          <w:numId w:val="23"/>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68" w:anchor="art137" w:history="1">
        <w:r w:rsidRPr="00E726A9">
          <w:rPr>
            <w:rStyle w:val="Hyperlink"/>
            <w:rFonts w:asciiTheme="minorHAnsi" w:hAnsiTheme="minorHAnsi" w:cstheme="minorHAnsi"/>
            <w:sz w:val="22"/>
            <w:szCs w:val="22"/>
          </w:rPr>
          <w:t>artigo 137 da Lei nº 14.133/21</w:t>
        </w:r>
      </w:hyperlink>
      <w:r w:rsidRPr="00E726A9">
        <w:rPr>
          <w:rFonts w:asciiTheme="minorHAnsi" w:hAnsiTheme="minorHAnsi" w:cstheme="minorHAnsi"/>
          <w:sz w:val="22"/>
          <w:szCs w:val="22"/>
        </w:rPr>
        <w:t xml:space="preserve">, bem como amigavelmente, </w:t>
      </w:r>
      <w:r w:rsidRPr="00E726A9">
        <w:rPr>
          <w:rFonts w:asciiTheme="minorHAnsi" w:hAnsiTheme="minorHAnsi" w:cstheme="minorHAnsi"/>
          <w:color w:val="000000" w:themeColor="text1"/>
          <w:sz w:val="22"/>
          <w:szCs w:val="22"/>
        </w:rPr>
        <w:t>assegurados o contraditório e a ampla defesa</w:t>
      </w:r>
      <w:r w:rsidRPr="00E726A9">
        <w:rPr>
          <w:rFonts w:asciiTheme="minorHAnsi" w:hAnsiTheme="minorHAnsi" w:cstheme="minorHAnsi"/>
          <w:sz w:val="22"/>
          <w:szCs w:val="22"/>
        </w:rPr>
        <w:t>.</w:t>
      </w:r>
    </w:p>
    <w:p w14:paraId="5EC3D7AA"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Nesta hipótese, aplicam-se também os </w:t>
      </w:r>
      <w:hyperlink r:id="rId69" w:anchor="art138" w:history="1">
        <w:r w:rsidRPr="00E726A9">
          <w:rPr>
            <w:rStyle w:val="Hyperlink"/>
            <w:rFonts w:asciiTheme="minorHAnsi" w:hAnsiTheme="minorHAnsi" w:cstheme="minorHAnsi"/>
            <w:sz w:val="22"/>
            <w:szCs w:val="22"/>
          </w:rPr>
          <w:t>artigos 138 e 139</w:t>
        </w:r>
      </w:hyperlink>
      <w:r w:rsidRPr="00E726A9">
        <w:rPr>
          <w:rFonts w:asciiTheme="minorHAnsi" w:hAnsiTheme="minorHAnsi" w:cstheme="minorHAnsi"/>
          <w:sz w:val="22"/>
          <w:szCs w:val="22"/>
        </w:rPr>
        <w:t xml:space="preserve"> da mesma Lei.</w:t>
      </w:r>
    </w:p>
    <w:p w14:paraId="1A356C20"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w:t>
      </w:r>
      <w:r w:rsidRPr="00E726A9">
        <w:rPr>
          <w:rFonts w:asciiTheme="minorHAnsi" w:hAnsiTheme="minorHAnsi" w:cstheme="minorHAnsi"/>
          <w:color w:val="000000" w:themeColor="text1"/>
          <w:sz w:val="22"/>
          <w:szCs w:val="22"/>
        </w:rPr>
        <w:t>alteração social ou a modificação da finalidade ou da estrutura da empresa</w:t>
      </w:r>
      <w:r w:rsidRPr="00E726A9">
        <w:rPr>
          <w:rFonts w:asciiTheme="minorHAnsi" w:hAnsiTheme="minorHAnsi" w:cstheme="minorHAnsi"/>
          <w:sz w:val="22"/>
          <w:szCs w:val="22"/>
        </w:rPr>
        <w:t xml:space="preserve"> não ensejará a extinção se não </w:t>
      </w:r>
      <w:r w:rsidRPr="00E726A9">
        <w:rPr>
          <w:rFonts w:asciiTheme="minorHAnsi" w:hAnsiTheme="minorHAnsi" w:cstheme="minorHAnsi"/>
          <w:color w:val="000000" w:themeColor="text1"/>
          <w:sz w:val="22"/>
          <w:szCs w:val="22"/>
        </w:rPr>
        <w:t>restringir sua capacidade de concluir o contrato.</w:t>
      </w:r>
    </w:p>
    <w:p w14:paraId="0E81D986" w14:textId="77777777" w:rsidR="00E726A9" w:rsidRPr="00E726A9" w:rsidRDefault="00E726A9">
      <w:pPr>
        <w:pStyle w:val="Nivel4"/>
        <w:numPr>
          <w:ilvl w:val="3"/>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color w:val="000000" w:themeColor="text1"/>
          <w:sz w:val="22"/>
          <w:szCs w:val="22"/>
        </w:rPr>
        <w:lastRenderedPageBreak/>
        <w:t xml:space="preserve">Se a operação </w:t>
      </w:r>
      <w:r w:rsidRPr="00E726A9">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termo de extinção, sempre que possível, será precedido:</w:t>
      </w:r>
    </w:p>
    <w:p w14:paraId="7EE495E5"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Balanço dos eventos contratuais já cumpridos ou parcialmente cumpridos;</w:t>
      </w:r>
    </w:p>
    <w:p w14:paraId="2257656F"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Relação dos pagamentos já efetuados e ainda devidos;</w:t>
      </w:r>
    </w:p>
    <w:p w14:paraId="0DDB14E4"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Indenizações e multas.</w:t>
      </w:r>
    </w:p>
    <w:p w14:paraId="28BD1FD5"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70" w:anchor="art131" w:history="1">
        <w:r w:rsidRPr="00E726A9">
          <w:rPr>
            <w:rStyle w:val="Hyperlink"/>
            <w:rFonts w:asciiTheme="minorHAnsi" w:hAnsiTheme="minorHAnsi" w:cstheme="minorHAnsi"/>
            <w:sz w:val="22"/>
            <w:szCs w:val="22"/>
          </w:rPr>
          <w:t xml:space="preserve">art. 131, </w:t>
        </w:r>
        <w:r w:rsidRPr="00E726A9">
          <w:rPr>
            <w:rStyle w:val="Hyperlink"/>
            <w:rFonts w:asciiTheme="minorHAnsi" w:hAnsiTheme="minorHAnsi" w:cstheme="minorHAnsi"/>
            <w:iCs/>
            <w:sz w:val="22"/>
            <w:szCs w:val="22"/>
          </w:rPr>
          <w:t xml:space="preserve">caput, </w:t>
        </w:r>
        <w:r w:rsidRPr="00E726A9">
          <w:rPr>
            <w:rStyle w:val="Hyperlink"/>
            <w:rFonts w:asciiTheme="minorHAnsi" w:hAnsiTheme="minorHAnsi" w:cstheme="minorHAnsi"/>
            <w:sz w:val="22"/>
            <w:szCs w:val="22"/>
          </w:rPr>
          <w:t>da Lei n.º 14.133, de 2021).</w:t>
        </w:r>
      </w:hyperlink>
      <w:r w:rsidRPr="00E726A9">
        <w:rPr>
          <w:rFonts w:asciiTheme="minorHAnsi" w:hAnsiTheme="minorHAnsi" w:cstheme="minorHAnsi"/>
          <w:sz w:val="22"/>
          <w:szCs w:val="22"/>
        </w:rPr>
        <w:t xml:space="preserve"> </w:t>
      </w:r>
    </w:p>
    <w:p w14:paraId="7A7B0046"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Até que o contratado comprove o disposto no item anterior, o contratante reterá:</w:t>
      </w:r>
    </w:p>
    <w:p w14:paraId="437B5F4E" w14:textId="77777777" w:rsidR="00E726A9" w:rsidRPr="00E726A9" w:rsidRDefault="00E726A9">
      <w:pPr>
        <w:pStyle w:val="Nivel2"/>
        <w:numPr>
          <w:ilvl w:val="2"/>
          <w:numId w:val="22"/>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71" w:anchor="art121§3" w:history="1">
        <w:r w:rsidRPr="00E726A9">
          <w:rPr>
            <w:rStyle w:val="Hyperlink"/>
            <w:rFonts w:asciiTheme="minorHAnsi" w:hAnsiTheme="minorHAnsi" w:cstheme="minorHAnsi"/>
            <w:sz w:val="22"/>
            <w:szCs w:val="22"/>
          </w:rPr>
          <w:t>art. 121, § 3º, I,</w:t>
        </w:r>
      </w:hyperlink>
      <w:r w:rsidRPr="00E726A9">
        <w:rPr>
          <w:rFonts w:asciiTheme="minorHAnsi" w:hAnsiTheme="minorHAnsi" w:cstheme="minorHAnsi"/>
          <w:sz w:val="22"/>
          <w:szCs w:val="22"/>
        </w:rPr>
        <w:t xml:space="preserve"> e </w:t>
      </w:r>
      <w:hyperlink r:id="rId72" w:anchor="art139" w:history="1">
        <w:r w:rsidRPr="00E726A9">
          <w:rPr>
            <w:rStyle w:val="Hyperlink"/>
            <w:rFonts w:asciiTheme="minorHAnsi" w:hAnsiTheme="minorHAnsi" w:cstheme="minorHAnsi"/>
            <w:sz w:val="22"/>
            <w:szCs w:val="22"/>
          </w:rPr>
          <w:t>art. 139, III, b</w:t>
        </w:r>
      </w:hyperlink>
      <w:r w:rsidRPr="00E726A9">
        <w:rPr>
          <w:rFonts w:asciiTheme="minorHAnsi" w:hAnsiTheme="minorHAnsi" w:cstheme="minorHAnsi"/>
          <w:sz w:val="22"/>
          <w:szCs w:val="22"/>
        </w:rPr>
        <w:t>, da Lei n.º 14.133/2021); e </w:t>
      </w:r>
    </w:p>
    <w:p w14:paraId="6F03FCC3" w14:textId="77777777" w:rsidR="00E726A9" w:rsidRPr="00E726A9" w:rsidRDefault="00E726A9">
      <w:pPr>
        <w:pStyle w:val="Nivel2"/>
        <w:numPr>
          <w:ilvl w:val="2"/>
          <w:numId w:val="22"/>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Na hipótese do subitem anterior, não havendo quitação das obrigações por parte do contratado no prazo de </w:t>
      </w:r>
      <w:r w:rsidRPr="00E726A9">
        <w:rPr>
          <w:rFonts w:asciiTheme="minorHAnsi" w:hAnsiTheme="minorHAnsi" w:cstheme="minorHAnsi"/>
          <w:iCs/>
          <w:color w:val="000000" w:themeColor="text1"/>
          <w:sz w:val="22"/>
          <w:szCs w:val="22"/>
        </w:rPr>
        <w:t>15 (quinze)</w:t>
      </w:r>
      <w:r w:rsidRPr="00E726A9">
        <w:rPr>
          <w:rFonts w:asciiTheme="minorHAnsi" w:hAnsiTheme="minorHAnsi" w:cstheme="minorHAnsi"/>
          <w:color w:val="000000" w:themeColor="text1"/>
          <w:sz w:val="22"/>
          <w:szCs w:val="22"/>
        </w:rPr>
        <w:t xml:space="preserve"> </w:t>
      </w:r>
      <w:r w:rsidRPr="00E726A9">
        <w:rPr>
          <w:rFonts w:asciiTheme="minorHAnsi" w:hAnsiTheme="minorHAnsi" w:cstheme="minorHAnsi"/>
          <w:sz w:val="22"/>
          <w:szCs w:val="22"/>
        </w:rPr>
        <w:t xml:space="preserve">dias, o contratante poderá efetuar o pagamento das obrigações diretamente aos </w:t>
      </w:r>
      <w:r w:rsidRPr="00E726A9">
        <w:rPr>
          <w:rFonts w:asciiTheme="minorHAnsi" w:hAnsiTheme="minorHAnsi" w:cstheme="minorHAnsi"/>
          <w:sz w:val="22"/>
          <w:szCs w:val="22"/>
        </w:rPr>
        <w:lastRenderedPageBreak/>
        <w:t>empregados que tenham participado da execução dos serviços objeto do contrato, deduzindo o respectivo valor do pagamento devido ao contratado (</w:t>
      </w:r>
      <w:hyperlink r:id="rId73" w:anchor="art121§3" w:history="1">
        <w:r w:rsidRPr="00E726A9">
          <w:rPr>
            <w:rStyle w:val="Hyperlink"/>
            <w:rFonts w:asciiTheme="minorHAnsi" w:hAnsiTheme="minorHAnsi" w:cstheme="minorHAnsi"/>
            <w:sz w:val="22"/>
            <w:szCs w:val="22"/>
          </w:rPr>
          <w:t>art. 121, §3º, inciso II, da Lei nº 14.133/2021</w:t>
        </w:r>
      </w:hyperlink>
      <w:r w:rsidRPr="00E726A9">
        <w:rPr>
          <w:rFonts w:asciiTheme="minorHAnsi" w:hAnsiTheme="minorHAnsi" w:cstheme="minorHAnsi"/>
          <w:sz w:val="22"/>
          <w:szCs w:val="22"/>
        </w:rPr>
        <w:t>).</w:t>
      </w:r>
    </w:p>
    <w:p w14:paraId="5D13883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contratante poderá ainda:</w:t>
      </w:r>
    </w:p>
    <w:p w14:paraId="515DE8F1" w14:textId="77777777" w:rsidR="00E726A9" w:rsidRPr="00E726A9" w:rsidRDefault="00E726A9">
      <w:pPr>
        <w:pStyle w:val="Nivel2"/>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nos casos de obrigação de pagamento de multa pelo contratado, reter a garantia prestada a ser executada (</w:t>
      </w:r>
      <w:hyperlink r:id="rId74" w:anchor="art139" w:history="1">
        <w:r w:rsidRPr="00E726A9">
          <w:rPr>
            <w:rStyle w:val="Hyperlink"/>
            <w:rFonts w:asciiTheme="minorHAnsi" w:hAnsiTheme="minorHAnsi" w:cstheme="minorHAnsi"/>
            <w:sz w:val="22"/>
            <w:szCs w:val="22"/>
          </w:rPr>
          <w:t>art. 139, III, “c”, da Lei n.º 14.133/2021</w:t>
        </w:r>
      </w:hyperlink>
      <w:r w:rsidRPr="00E726A9">
        <w:rPr>
          <w:rFonts w:asciiTheme="minorHAnsi" w:hAnsiTheme="minorHAnsi" w:cstheme="minorHAnsi"/>
          <w:sz w:val="22"/>
          <w:szCs w:val="22"/>
        </w:rPr>
        <w:t>), conforme legislação que rege a matéria; e</w:t>
      </w:r>
    </w:p>
    <w:p w14:paraId="1ABE5785" w14:textId="77777777" w:rsidR="00E726A9" w:rsidRPr="00E726A9" w:rsidRDefault="00E726A9">
      <w:pPr>
        <w:pStyle w:val="Nivel2"/>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nos casos em que houver necessidade de ressarcimento de prejuízos causados à Administração, nos termos </w:t>
      </w:r>
      <w:hyperlink r:id="rId75" w:anchor="art139" w:history="1">
        <w:r w:rsidRPr="00E726A9">
          <w:rPr>
            <w:rStyle w:val="Hyperlink"/>
            <w:rFonts w:asciiTheme="minorHAnsi" w:hAnsiTheme="minorHAnsi" w:cstheme="minorHAnsi"/>
            <w:sz w:val="22"/>
            <w:szCs w:val="22"/>
          </w:rPr>
          <w:t>do inciso IV do art. 139 da Lei n.º 14.133, de 2021</w:t>
        </w:r>
      </w:hyperlink>
      <w:r w:rsidRPr="00E726A9">
        <w:rPr>
          <w:rFonts w:asciiTheme="minorHAnsi" w:hAnsiTheme="minorHAnsi" w:cstheme="minorHAnsi"/>
          <w:sz w:val="22"/>
          <w:szCs w:val="22"/>
        </w:rPr>
        <w:t>, reter os eventuais créditos existentes em favor do contratado decorrentes do contrato.</w:t>
      </w:r>
    </w:p>
    <w:p w14:paraId="1330475C"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76" w:anchor="art14" w:history="1">
        <w:r w:rsidRPr="00E726A9">
          <w:rPr>
            <w:rStyle w:val="Hyperlink"/>
            <w:rFonts w:asciiTheme="minorHAnsi" w:hAnsiTheme="minorHAnsi" w:cstheme="minorHAnsi"/>
            <w:sz w:val="22"/>
            <w:szCs w:val="22"/>
          </w:rPr>
          <w:t>art. 14, inciso IV, da Lei n.º 14.133, de 2021</w:t>
        </w:r>
      </w:hyperlink>
      <w:r w:rsidRPr="00E726A9">
        <w:rPr>
          <w:rFonts w:asciiTheme="minorHAnsi" w:hAnsiTheme="minorHAnsi" w:cstheme="minorHAnsi"/>
          <w:sz w:val="22"/>
          <w:szCs w:val="22"/>
        </w:rPr>
        <w:t>).</w:t>
      </w:r>
    </w:p>
    <w:p w14:paraId="3E2E572F"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QUARTA – ALTERAÇÕES</w:t>
      </w:r>
    </w:p>
    <w:p w14:paraId="12D379D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Eventuais alterações contratuais reger-se-ão pela disciplina dos </w:t>
      </w:r>
      <w:hyperlink r:id="rId77" w:anchor="art124" w:history="1">
        <w:proofErr w:type="spellStart"/>
        <w:r w:rsidRPr="00E726A9">
          <w:rPr>
            <w:rStyle w:val="Hyperlink"/>
            <w:rFonts w:asciiTheme="minorHAnsi" w:hAnsiTheme="minorHAnsi" w:cstheme="minorHAnsi"/>
            <w:sz w:val="22"/>
            <w:szCs w:val="22"/>
          </w:rPr>
          <w:t>arts</w:t>
        </w:r>
        <w:proofErr w:type="spellEnd"/>
        <w:r w:rsidRPr="00E726A9">
          <w:rPr>
            <w:rStyle w:val="Hyperlink"/>
            <w:rFonts w:asciiTheme="minorHAnsi" w:hAnsiTheme="minorHAnsi" w:cstheme="minorHAnsi"/>
            <w:sz w:val="22"/>
            <w:szCs w:val="22"/>
          </w:rPr>
          <w:t>. 124 e seguintes da Lei nº 14.133, de 2021</w:t>
        </w:r>
      </w:hyperlink>
      <w:r w:rsidRPr="00E726A9">
        <w:rPr>
          <w:rFonts w:asciiTheme="minorHAnsi" w:hAnsiTheme="minorHAnsi" w:cstheme="minorHAnsi"/>
          <w:sz w:val="22"/>
          <w:szCs w:val="22"/>
        </w:rPr>
        <w:t>.</w:t>
      </w:r>
    </w:p>
    <w:p w14:paraId="55F63027"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E726A9" w:rsidRDefault="00E726A9">
      <w:pPr>
        <w:pStyle w:val="Nivel2"/>
        <w:numPr>
          <w:ilvl w:val="1"/>
          <w:numId w:val="26"/>
        </w:numPr>
        <w:ind w:left="567" w:hanging="567"/>
        <w:rPr>
          <w:rFonts w:asciiTheme="minorHAnsi" w:hAnsiTheme="minorHAnsi" w:cstheme="minorHAnsi"/>
          <w:sz w:val="22"/>
          <w:szCs w:val="22"/>
        </w:rPr>
      </w:pPr>
      <w:r w:rsidRPr="00E726A9">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78" w:anchor="art132" w:history="1">
        <w:r w:rsidRPr="00E726A9">
          <w:rPr>
            <w:rStyle w:val="Hyperlink"/>
            <w:rFonts w:asciiTheme="minorHAnsi" w:hAnsiTheme="minorHAnsi" w:cstheme="minorHAnsi"/>
            <w:sz w:val="22"/>
            <w:szCs w:val="22"/>
          </w:rPr>
          <w:t>art. 132 da Lei nº 14.133, de 2021</w:t>
        </w:r>
      </w:hyperlink>
      <w:r w:rsidRPr="00E726A9">
        <w:rPr>
          <w:rFonts w:asciiTheme="minorHAnsi" w:hAnsiTheme="minorHAnsi" w:cstheme="minorHAnsi"/>
          <w:sz w:val="22"/>
          <w:szCs w:val="22"/>
        </w:rPr>
        <w:t>).</w:t>
      </w:r>
    </w:p>
    <w:p w14:paraId="4AF62AB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79" w:anchor="art136" w:history="1">
        <w:r w:rsidRPr="00E726A9">
          <w:rPr>
            <w:rStyle w:val="Hyperlink"/>
            <w:rFonts w:asciiTheme="minorHAnsi" w:hAnsiTheme="minorHAnsi" w:cstheme="minorHAnsi"/>
            <w:sz w:val="22"/>
            <w:szCs w:val="22"/>
          </w:rPr>
          <w:t>art. 136 da Lei nº 14.133, de 2021</w:t>
        </w:r>
      </w:hyperlink>
      <w:r w:rsidRPr="00E726A9">
        <w:rPr>
          <w:rFonts w:asciiTheme="minorHAnsi" w:hAnsiTheme="minorHAnsi" w:cstheme="minorHAnsi"/>
          <w:sz w:val="22"/>
          <w:szCs w:val="22"/>
        </w:rPr>
        <w:t>.</w:t>
      </w:r>
    </w:p>
    <w:p w14:paraId="60D2BDD9"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CLÁUSULA DÉCIMA QUINTA – DOTAÇÃO ORÇAMENTÁRIA (</w:t>
      </w:r>
      <w:hyperlink r:id="rId80" w:anchor="art92" w:history="1">
        <w:r w:rsidRPr="00E726A9">
          <w:rPr>
            <w:rStyle w:val="Hyperlink"/>
            <w:rFonts w:asciiTheme="minorHAnsi" w:hAnsiTheme="minorHAnsi" w:cstheme="minorHAnsi"/>
            <w:sz w:val="22"/>
            <w:szCs w:val="22"/>
          </w:rPr>
          <w:t>art. 92, VIII</w:t>
        </w:r>
      </w:hyperlink>
      <w:r w:rsidRPr="00E726A9">
        <w:rPr>
          <w:rFonts w:asciiTheme="minorHAnsi" w:hAnsiTheme="minorHAnsi" w:cstheme="minorHAnsi"/>
          <w:sz w:val="22"/>
          <w:szCs w:val="22"/>
        </w:rPr>
        <w:t>)</w:t>
      </w:r>
    </w:p>
    <w:p w14:paraId="0FCA0D3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Gestão/Unidade: </w:t>
      </w:r>
    </w:p>
    <w:p w14:paraId="58CD2AD4"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lastRenderedPageBreak/>
        <w:t xml:space="preserve">Fonte de Recursos:  </w:t>
      </w:r>
    </w:p>
    <w:p w14:paraId="51F0F0F7"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Programa de Trabalho: </w:t>
      </w:r>
    </w:p>
    <w:p w14:paraId="2359076D"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Elemento de Despesa: </w:t>
      </w:r>
    </w:p>
    <w:p w14:paraId="297EB651"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Plano Interno: </w:t>
      </w:r>
    </w:p>
    <w:p w14:paraId="7D251378"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Nota de Empenho:</w:t>
      </w:r>
    </w:p>
    <w:p w14:paraId="1268DED4" w14:textId="77777777" w:rsidR="00E726A9" w:rsidRPr="00E726A9" w:rsidRDefault="00E726A9">
      <w:pPr>
        <w:pStyle w:val="Nvel2-Red"/>
        <w:numPr>
          <w:ilvl w:val="1"/>
          <w:numId w:val="26"/>
        </w:numPr>
        <w:spacing w:afterLines="120" w:after="288" w:line="312" w:lineRule="auto"/>
        <w:ind w:left="567" w:hanging="567"/>
        <w:rPr>
          <w:rFonts w:asciiTheme="minorHAnsi" w:hAnsiTheme="minorHAnsi" w:cstheme="minorHAnsi"/>
          <w:i w:val="0"/>
          <w:color w:val="000000" w:themeColor="text1"/>
          <w:sz w:val="22"/>
          <w:szCs w:val="22"/>
        </w:rPr>
      </w:pPr>
      <w:r w:rsidRPr="00E726A9">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SEXTA – DOS CASOS OMISSOS (</w:t>
      </w:r>
      <w:hyperlink r:id="rId81" w:anchor="art92" w:history="1">
        <w:r w:rsidRPr="00E726A9">
          <w:rPr>
            <w:rStyle w:val="Hyperlink"/>
            <w:rFonts w:asciiTheme="minorHAnsi" w:hAnsiTheme="minorHAnsi" w:cstheme="minorHAnsi"/>
            <w:sz w:val="22"/>
            <w:szCs w:val="22"/>
          </w:rPr>
          <w:t>art. 92, III</w:t>
        </w:r>
      </w:hyperlink>
      <w:r w:rsidRPr="00E726A9">
        <w:rPr>
          <w:rFonts w:asciiTheme="minorHAnsi" w:hAnsiTheme="minorHAnsi" w:cstheme="minorHAnsi"/>
          <w:sz w:val="22"/>
          <w:szCs w:val="22"/>
        </w:rPr>
        <w:t>)</w:t>
      </w:r>
    </w:p>
    <w:p w14:paraId="17450E96"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casos omissos serão decididos pelo contratante, segundo as disposições contidas na </w:t>
      </w:r>
      <w:hyperlink r:id="rId82"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xml:space="preserve">, e demais normas federais aplicáveis e, subsidiariamente, segundo as disposições contidas na </w:t>
      </w:r>
      <w:hyperlink r:id="rId83" w:history="1">
        <w:r w:rsidRPr="00E726A9">
          <w:rPr>
            <w:rStyle w:val="Hyperlink"/>
            <w:rFonts w:asciiTheme="minorHAnsi" w:hAnsiTheme="minorHAnsi" w:cstheme="minorHAnsi"/>
            <w:sz w:val="22"/>
            <w:szCs w:val="22"/>
          </w:rPr>
          <w:t>Lei nº 8.078, de 1990 – Código de Defesa do Consumidor</w:t>
        </w:r>
      </w:hyperlink>
      <w:r w:rsidRPr="00E726A9">
        <w:rPr>
          <w:rFonts w:asciiTheme="minorHAnsi" w:hAnsiTheme="minorHAnsi" w:cstheme="minorHAnsi"/>
          <w:sz w:val="22"/>
          <w:szCs w:val="22"/>
        </w:rPr>
        <w:t xml:space="preserve"> – e normas e princípios gerais dos contratos.</w:t>
      </w:r>
    </w:p>
    <w:p w14:paraId="4F4D429E"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SÉTIMA – PUBLICAÇÃO</w:t>
      </w:r>
    </w:p>
    <w:p w14:paraId="1737AE43" w14:textId="77777777" w:rsid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Incumbirá ao contratante divulgar o presente instrumento no Portal Nacional de Contratações Públicas (PNCP), na forma prevista no </w:t>
      </w:r>
      <w:hyperlink r:id="rId84" w:anchor="art94" w:history="1">
        <w:r w:rsidRPr="00E726A9">
          <w:rPr>
            <w:rStyle w:val="Hyperlink"/>
            <w:rFonts w:asciiTheme="minorHAnsi" w:hAnsiTheme="minorHAnsi" w:cstheme="minorHAnsi"/>
            <w:sz w:val="22"/>
            <w:szCs w:val="22"/>
          </w:rPr>
          <w:t>art. 94 da Lei 14.133, de 2021</w:t>
        </w:r>
      </w:hyperlink>
      <w:r w:rsidRPr="00E726A9">
        <w:rPr>
          <w:rFonts w:asciiTheme="minorHAnsi" w:hAnsiTheme="minorHAnsi" w:cstheme="minorHAnsi"/>
          <w:sz w:val="22"/>
          <w:szCs w:val="22"/>
        </w:rPr>
        <w:t xml:space="preserve">, bem como no respectivo sítio oficial na Internet, em atenção ao </w:t>
      </w:r>
      <w:hyperlink r:id="rId85" w:anchor="art8§2" w:history="1">
        <w:r w:rsidRPr="00E726A9">
          <w:rPr>
            <w:rStyle w:val="Hyperlink"/>
            <w:rFonts w:asciiTheme="minorHAnsi" w:hAnsiTheme="minorHAnsi" w:cstheme="minorHAnsi"/>
            <w:sz w:val="22"/>
            <w:szCs w:val="22"/>
          </w:rPr>
          <w:t>art. 8º, §2º, da Lei n. 12.527, de 2011</w:t>
        </w:r>
      </w:hyperlink>
      <w:r w:rsidRPr="00E726A9">
        <w:rPr>
          <w:rFonts w:asciiTheme="minorHAnsi" w:hAnsiTheme="minorHAnsi" w:cstheme="minorHAnsi"/>
          <w:sz w:val="22"/>
          <w:szCs w:val="22"/>
        </w:rPr>
        <w:t xml:space="preserve">, c/c </w:t>
      </w:r>
      <w:hyperlink r:id="rId86" w:anchor="art7§3" w:history="1">
        <w:r w:rsidRPr="00E726A9">
          <w:rPr>
            <w:rStyle w:val="Hyperlink"/>
            <w:rFonts w:asciiTheme="minorHAnsi" w:hAnsiTheme="minorHAnsi" w:cstheme="minorHAnsi"/>
            <w:sz w:val="22"/>
            <w:szCs w:val="22"/>
          </w:rPr>
          <w:t>art. 7º, §3º, inciso V, do Decreto n. 7.724, de 2012.</w:t>
        </w:r>
      </w:hyperlink>
      <w:r w:rsidRPr="00E726A9">
        <w:rPr>
          <w:rFonts w:asciiTheme="minorHAnsi" w:hAnsiTheme="minorHAnsi" w:cstheme="minorHAnsi"/>
          <w:sz w:val="22"/>
          <w:szCs w:val="22"/>
        </w:rPr>
        <w:t xml:space="preserve"> </w:t>
      </w:r>
    </w:p>
    <w:p w14:paraId="5C31E496" w14:textId="2E3DE2EF" w:rsidR="00B8510A" w:rsidRPr="00E43629" w:rsidRDefault="00B8510A">
      <w:pPr>
        <w:pStyle w:val="Nivel2"/>
        <w:numPr>
          <w:ilvl w:val="0"/>
          <w:numId w:val="26"/>
        </w:numPr>
        <w:spacing w:afterLines="120" w:after="288" w:line="312" w:lineRule="auto"/>
        <w:rPr>
          <w:rFonts w:asciiTheme="minorHAnsi" w:hAnsiTheme="minorHAnsi" w:cstheme="minorHAnsi"/>
          <w:b/>
          <w:bCs/>
          <w:sz w:val="22"/>
          <w:szCs w:val="22"/>
        </w:rPr>
      </w:pPr>
      <w:r w:rsidRPr="00E43629">
        <w:rPr>
          <w:rFonts w:asciiTheme="minorHAnsi" w:hAnsiTheme="minorHAnsi" w:cstheme="minorHAnsi"/>
          <w:b/>
          <w:bCs/>
          <w:sz w:val="22"/>
          <w:szCs w:val="22"/>
        </w:rPr>
        <w:t>CLÁUSULA DÉCIMA OITAVA– FORO (</w:t>
      </w:r>
      <w:hyperlink r:id="rId87" w:anchor="art92§1" w:history="1">
        <w:r w:rsidRPr="00E43629">
          <w:rPr>
            <w:rStyle w:val="Hyperlink"/>
            <w:rFonts w:asciiTheme="minorHAnsi" w:hAnsiTheme="minorHAnsi" w:cstheme="minorHAnsi"/>
            <w:b/>
            <w:bCs/>
            <w:color w:val="auto"/>
            <w:sz w:val="22"/>
            <w:szCs w:val="22"/>
          </w:rPr>
          <w:t>art. 92, §1º</w:t>
        </w:r>
      </w:hyperlink>
      <w:r w:rsidRPr="00E43629">
        <w:rPr>
          <w:rFonts w:asciiTheme="minorHAnsi" w:hAnsiTheme="minorHAnsi" w:cstheme="minorHAnsi"/>
          <w:b/>
          <w:bCs/>
          <w:sz w:val="22"/>
          <w:szCs w:val="22"/>
        </w:rPr>
        <w:t>)</w:t>
      </w:r>
    </w:p>
    <w:p w14:paraId="011B23EA" w14:textId="73BB2D16" w:rsidR="00B8510A" w:rsidRPr="00E726A9" w:rsidRDefault="00B8510A">
      <w:pPr>
        <w:pStyle w:val="Nivel2"/>
        <w:numPr>
          <w:ilvl w:val="1"/>
          <w:numId w:val="9"/>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Fica eleito o Foro da Justiça Federal em </w:t>
      </w:r>
      <w:r w:rsidR="0058089D" w:rsidRPr="00E726A9">
        <w:rPr>
          <w:rFonts w:asciiTheme="minorHAnsi" w:hAnsiTheme="minorHAnsi" w:cstheme="minorHAnsi"/>
          <w:sz w:val="22"/>
          <w:szCs w:val="22"/>
        </w:rPr>
        <w:t>Niterói/RJ</w:t>
      </w:r>
      <w:r w:rsidRPr="00E726A9">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88" w:anchor="art92§1" w:history="1">
        <w:r w:rsidRPr="00E726A9">
          <w:rPr>
            <w:rStyle w:val="Hyperlink"/>
            <w:rFonts w:asciiTheme="minorHAnsi" w:hAnsiTheme="minorHAnsi" w:cstheme="minorHAnsi"/>
            <w:color w:val="auto"/>
            <w:sz w:val="22"/>
            <w:szCs w:val="22"/>
          </w:rPr>
          <w:t>art. 92, §1º, da Lei nº 14.133/21.</w:t>
        </w:r>
      </w:hyperlink>
    </w:p>
    <w:p w14:paraId="6EBD887F" w14:textId="00D1A8C3" w:rsidR="0058089D" w:rsidRPr="00E726A9" w:rsidRDefault="0058089D" w:rsidP="0058089D">
      <w:pPr>
        <w:pStyle w:val="Nivel2"/>
        <w:numPr>
          <w:ilvl w:val="0"/>
          <w:numId w:val="0"/>
        </w:numPr>
        <w:spacing w:afterLines="120" w:after="288" w:line="312" w:lineRule="auto"/>
        <w:ind w:hanging="6"/>
        <w:rPr>
          <w:rFonts w:asciiTheme="minorHAnsi" w:hAnsiTheme="minorHAnsi" w:cstheme="minorHAnsi"/>
          <w:sz w:val="22"/>
          <w:szCs w:val="22"/>
        </w:rPr>
      </w:pPr>
      <w:r w:rsidRPr="00E726A9">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E726A9" w:rsidRDefault="009271C3" w:rsidP="00B8510A">
      <w:pPr>
        <w:spacing w:after="120" w:line="276" w:lineRule="auto"/>
        <w:ind w:left="567" w:right="-15" w:hanging="567"/>
        <w:rPr>
          <w:rFonts w:asciiTheme="minorHAnsi" w:hAnsiTheme="minorHAnsi" w:cstheme="minorHAnsi"/>
          <w:b/>
          <w:bCs/>
          <w:sz w:val="22"/>
          <w:szCs w:val="22"/>
        </w:rPr>
      </w:pPr>
    </w:p>
    <w:sectPr w:rsidR="009271C3" w:rsidRPr="00E726A9" w:rsidSect="00135BEF">
      <w:headerReference w:type="default" r:id="rId89"/>
      <w:footerReference w:type="default" r:id="rId9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683" w14:textId="77777777" w:rsidR="000F721B" w:rsidRDefault="000F721B" w:rsidP="00195787">
      <w:r>
        <w:separator/>
      </w:r>
    </w:p>
  </w:endnote>
  <w:endnote w:type="continuationSeparator" w:id="0">
    <w:p w14:paraId="22EDAF4A" w14:textId="77777777" w:rsidR="000F721B" w:rsidRDefault="000F721B"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CA98" w14:textId="77777777" w:rsidR="000F721B" w:rsidRDefault="000F721B" w:rsidP="00195787">
      <w:r>
        <w:separator/>
      </w:r>
    </w:p>
  </w:footnote>
  <w:footnote w:type="continuationSeparator" w:id="0">
    <w:p w14:paraId="0307BA3B" w14:textId="77777777" w:rsidR="000F721B" w:rsidRDefault="000F721B"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4"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7"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3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9"/>
  </w:num>
  <w:num w:numId="3" w16cid:durableId="496651781">
    <w:abstractNumId w:val="40"/>
  </w:num>
  <w:num w:numId="4" w16cid:durableId="149248634">
    <w:abstractNumId w:val="31"/>
  </w:num>
  <w:num w:numId="5" w16cid:durableId="1410008166">
    <w:abstractNumId w:val="25"/>
  </w:num>
  <w:num w:numId="6" w16cid:durableId="1179275105">
    <w:abstractNumId w:val="41"/>
  </w:num>
  <w:num w:numId="7" w16cid:durableId="13254313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1"/>
  </w:num>
  <w:num w:numId="9" w16cid:durableId="528876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4"/>
  </w:num>
  <w:num w:numId="11" w16cid:durableId="658114036">
    <w:abstractNumId w:val="32"/>
  </w:num>
  <w:num w:numId="12" w16cid:durableId="8148232">
    <w:abstractNumId w:val="30"/>
  </w:num>
  <w:num w:numId="13" w16cid:durableId="1598440172">
    <w:abstractNumId w:val="35"/>
  </w:num>
  <w:num w:numId="14" w16cid:durableId="452097199">
    <w:abstractNumId w:val="42"/>
  </w:num>
  <w:num w:numId="15" w16cid:durableId="1498226310">
    <w:abstractNumId w:val="20"/>
  </w:num>
  <w:num w:numId="16" w16cid:durableId="1104419495">
    <w:abstractNumId w:val="21"/>
  </w:num>
  <w:num w:numId="17" w16cid:durableId="990250137">
    <w:abstractNumId w:val="45"/>
  </w:num>
  <w:num w:numId="18" w16cid:durableId="92559950">
    <w:abstractNumId w:val="37"/>
  </w:num>
  <w:num w:numId="19" w16cid:durableId="989868447">
    <w:abstractNumId w:val="27"/>
  </w:num>
  <w:num w:numId="20" w16cid:durableId="1025517931">
    <w:abstractNumId w:val="36"/>
  </w:num>
  <w:num w:numId="21" w16cid:durableId="888301145">
    <w:abstractNumId w:val="43"/>
  </w:num>
  <w:num w:numId="22" w16cid:durableId="662050372">
    <w:abstractNumId w:val="29"/>
  </w:num>
  <w:num w:numId="23" w16cid:durableId="1822888278">
    <w:abstractNumId w:val="28"/>
  </w:num>
  <w:num w:numId="24" w16cid:durableId="1047030191">
    <w:abstractNumId w:val="44"/>
  </w:num>
  <w:num w:numId="25" w16cid:durableId="555817839">
    <w:abstractNumId w:val="34"/>
  </w:num>
  <w:num w:numId="26" w16cid:durableId="1799100776">
    <w:abstractNumId w:val="26"/>
  </w:num>
  <w:num w:numId="27" w16cid:durableId="164368978">
    <w:abstractNumId w:val="23"/>
  </w:num>
  <w:num w:numId="28" w16cid:durableId="202219846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0C75"/>
    <w:rsid w:val="00054A82"/>
    <w:rsid w:val="00064935"/>
    <w:rsid w:val="00073A80"/>
    <w:rsid w:val="000A58EF"/>
    <w:rsid w:val="000A5C63"/>
    <w:rsid w:val="000A62C8"/>
    <w:rsid w:val="000B5CD5"/>
    <w:rsid w:val="000C6B29"/>
    <w:rsid w:val="000D0B49"/>
    <w:rsid w:val="000D13E3"/>
    <w:rsid w:val="000D1838"/>
    <w:rsid w:val="000D62E0"/>
    <w:rsid w:val="000E001A"/>
    <w:rsid w:val="000E0BB9"/>
    <w:rsid w:val="000F0145"/>
    <w:rsid w:val="000F721B"/>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29E"/>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210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A5078"/>
    <w:rsid w:val="008C23FF"/>
    <w:rsid w:val="008C54E4"/>
    <w:rsid w:val="008C63D1"/>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B75E0"/>
    <w:rsid w:val="00AC3B53"/>
    <w:rsid w:val="00AD321A"/>
    <w:rsid w:val="00AE0A71"/>
    <w:rsid w:val="00AF32BC"/>
    <w:rsid w:val="00AF3581"/>
    <w:rsid w:val="00AF781E"/>
    <w:rsid w:val="00AF7DA7"/>
    <w:rsid w:val="00B15476"/>
    <w:rsid w:val="00B17DC6"/>
    <w:rsid w:val="00B525B8"/>
    <w:rsid w:val="00B54C7E"/>
    <w:rsid w:val="00B558E1"/>
    <w:rsid w:val="00B66F19"/>
    <w:rsid w:val="00B67441"/>
    <w:rsid w:val="00B72EE9"/>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cp/lcp12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gov.br/compras/pt-br/acesso-a-informacao/legislacao/instrucoes-normativas/instrucao-normativa-seges-me-no-26-de-13-de-abril-de-2022"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s://www.planalto.gov.br/ccivil_03/_ato2011-2014/2013/lei/l12846.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footer" Target="footer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s://www.in.gov.br/en/web/dou/-/circular-susep-n-662-de-11-de-abril-de-2022-392772088"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2002/l10406compilada.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10183</Words>
  <Characters>54992</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7</cp:revision>
  <cp:lastPrinted>2023-04-02T01:34:00Z</cp:lastPrinted>
  <dcterms:created xsi:type="dcterms:W3CDTF">2023-04-01T05:28:00Z</dcterms:created>
  <dcterms:modified xsi:type="dcterms:W3CDTF">2023-05-09T17:45:00Z</dcterms:modified>
  <dc:language>pt-BR</dc:language>
</cp:coreProperties>
</file>