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66D8" w14:textId="77777777" w:rsidR="00237929" w:rsidRDefault="00000000">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9264" behindDoc="0" locked="0" layoutInCell="1" allowOverlap="1" wp14:anchorId="5C6E04B7" wp14:editId="03B7BF0B">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1"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14:paraId="0CCB65EE" w14:textId="77777777" w:rsidR="00237929" w:rsidRDefault="00237929">
      <w:pPr>
        <w:spacing w:after="120"/>
        <w:jc w:val="center"/>
        <w:rPr>
          <w:rFonts w:ascii="Verdana" w:hAnsi="Verdana"/>
          <w:sz w:val="18"/>
          <w:szCs w:val="18"/>
        </w:rPr>
      </w:pPr>
    </w:p>
    <w:p w14:paraId="72121FDE" w14:textId="77777777" w:rsidR="00237929" w:rsidRDefault="00237929">
      <w:pPr>
        <w:tabs>
          <w:tab w:val="clear" w:pos="708"/>
        </w:tabs>
        <w:spacing w:after="120"/>
        <w:jc w:val="center"/>
        <w:rPr>
          <w:rFonts w:ascii="Verdana" w:hAnsi="Verdana"/>
          <w:sz w:val="18"/>
          <w:szCs w:val="18"/>
        </w:rPr>
      </w:pPr>
    </w:p>
    <w:p w14:paraId="3C5D81A2" w14:textId="77777777" w:rsidR="00237929" w:rsidRDefault="00237929">
      <w:pPr>
        <w:spacing w:after="120"/>
        <w:jc w:val="center"/>
        <w:rPr>
          <w:rFonts w:ascii="Verdana" w:hAnsi="Verdana"/>
          <w:b/>
          <w:sz w:val="18"/>
          <w:szCs w:val="18"/>
        </w:rPr>
      </w:pPr>
    </w:p>
    <w:p w14:paraId="6A42F299" w14:textId="77777777" w:rsidR="00237929" w:rsidRDefault="00000000">
      <w:pPr>
        <w:spacing w:after="120"/>
        <w:jc w:val="center"/>
        <w:rPr>
          <w:rFonts w:ascii="Verdana" w:hAnsi="Verdana"/>
          <w:b/>
          <w:sz w:val="18"/>
          <w:szCs w:val="18"/>
        </w:rPr>
      </w:pPr>
      <w:r>
        <w:rPr>
          <w:rFonts w:ascii="Verdana" w:hAnsi="Verdana"/>
          <w:b/>
          <w:sz w:val="18"/>
          <w:szCs w:val="18"/>
        </w:rPr>
        <w:t>SERVIÇO PÚBLICO FEDERAL</w:t>
      </w:r>
    </w:p>
    <w:p w14:paraId="2561D41D" w14:textId="77777777" w:rsidR="00237929" w:rsidRDefault="00000000">
      <w:pPr>
        <w:spacing w:after="120"/>
        <w:jc w:val="center"/>
        <w:rPr>
          <w:rFonts w:ascii="Verdana" w:hAnsi="Verdana"/>
          <w:b/>
          <w:sz w:val="18"/>
          <w:szCs w:val="18"/>
        </w:rPr>
      </w:pPr>
      <w:r>
        <w:rPr>
          <w:rFonts w:ascii="Verdana" w:hAnsi="Verdana"/>
          <w:b/>
          <w:sz w:val="18"/>
          <w:szCs w:val="18"/>
        </w:rPr>
        <w:t>MINISTÉRIO DA EDUCAÇÃO</w:t>
      </w:r>
    </w:p>
    <w:p w14:paraId="35133208" w14:textId="77777777" w:rsidR="00237929" w:rsidRDefault="00000000">
      <w:pPr>
        <w:spacing w:after="120"/>
        <w:jc w:val="center"/>
        <w:rPr>
          <w:rFonts w:ascii="Verdana" w:hAnsi="Verdana"/>
          <w:b/>
          <w:sz w:val="18"/>
          <w:szCs w:val="18"/>
        </w:rPr>
      </w:pPr>
      <w:r>
        <w:rPr>
          <w:rFonts w:ascii="Verdana" w:hAnsi="Verdana"/>
          <w:b/>
          <w:sz w:val="18"/>
          <w:szCs w:val="18"/>
        </w:rPr>
        <w:t>UNIVERSIDADE FEDERAL FLUMINENSE</w:t>
      </w:r>
    </w:p>
    <w:p w14:paraId="3C731A0C" w14:textId="77777777" w:rsidR="00237929" w:rsidRDefault="00000000">
      <w:pPr>
        <w:spacing w:after="120"/>
        <w:jc w:val="center"/>
        <w:rPr>
          <w:rFonts w:ascii="Verdana" w:hAnsi="Verdana"/>
          <w:sz w:val="18"/>
          <w:szCs w:val="18"/>
        </w:rPr>
      </w:pPr>
      <w:r>
        <w:rPr>
          <w:rFonts w:ascii="Verdana" w:hAnsi="Verdana"/>
          <w:b/>
          <w:sz w:val="18"/>
          <w:szCs w:val="18"/>
        </w:rPr>
        <w:t>PRÓ-REITORIA DE ADMINISTRAÇÃO</w:t>
      </w:r>
    </w:p>
    <w:p w14:paraId="26BB2098" w14:textId="77777777" w:rsidR="00237929" w:rsidRDefault="00000000">
      <w:pPr>
        <w:pStyle w:val="Corpodetexto"/>
        <w:jc w:val="center"/>
        <w:rPr>
          <w:rFonts w:ascii="Verdana" w:hAnsi="Verdana"/>
          <w:b/>
          <w:sz w:val="18"/>
          <w:szCs w:val="18"/>
        </w:rPr>
      </w:pPr>
      <w:r>
        <w:rPr>
          <w:rFonts w:ascii="Verdana" w:hAnsi="Verdana"/>
          <w:b/>
          <w:sz w:val="18"/>
          <w:szCs w:val="18"/>
        </w:rPr>
        <w:t>COORDENAÇÃO DE LICITAÇÃO</w:t>
      </w:r>
    </w:p>
    <w:p w14:paraId="73DE1FB6" w14:textId="77777777" w:rsidR="00237929" w:rsidRDefault="00000000">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14:paraId="1F899E5B" w14:textId="77777777" w:rsidR="00F73517" w:rsidRDefault="00F73517">
      <w:pPr>
        <w:keepNext w:val="0"/>
        <w:spacing w:after="120"/>
        <w:ind w:right="-17"/>
        <w:jc w:val="center"/>
        <w:rPr>
          <w:rFonts w:ascii="Verdana" w:hAnsi="Verdana" w:cs="Arial"/>
          <w:b/>
          <w:bCs/>
          <w:color w:val="FF0000"/>
          <w:sz w:val="20"/>
          <w:szCs w:val="20"/>
        </w:rPr>
      </w:pPr>
    </w:p>
    <w:p w14:paraId="0A28A362" w14:textId="068460FE" w:rsidR="00237929" w:rsidRDefault="00000000">
      <w:pPr>
        <w:keepNext w:val="0"/>
        <w:spacing w:after="120"/>
        <w:ind w:right="-17"/>
        <w:jc w:val="center"/>
        <w:rPr>
          <w:rFonts w:ascii="Verdana" w:hAnsi="Verdana" w:cs="Arial"/>
          <w:b/>
          <w:bCs/>
          <w:color w:val="FF0000"/>
          <w:sz w:val="20"/>
          <w:szCs w:val="20"/>
        </w:rPr>
      </w:pPr>
      <w:r>
        <w:rPr>
          <w:rFonts w:ascii="Verdana" w:hAnsi="Verdana" w:cs="Arial"/>
          <w:b/>
          <w:bCs/>
          <w:color w:val="FF0000"/>
          <w:sz w:val="20"/>
          <w:szCs w:val="20"/>
        </w:rPr>
        <w:t>EDITAL DE LICITAÇÃO</w:t>
      </w:r>
    </w:p>
    <w:p w14:paraId="5410AE88" w14:textId="77777777" w:rsidR="00237929"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131/2022</w:t>
      </w:r>
    </w:p>
    <w:p w14:paraId="1F047FA2" w14:textId="77777777" w:rsidR="00237929"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23069.176340/2022-35)</w:t>
      </w:r>
    </w:p>
    <w:p w14:paraId="0AA136BB" w14:textId="77777777" w:rsidR="00237929" w:rsidRDefault="00237929">
      <w:pPr>
        <w:keepNext w:val="0"/>
        <w:spacing w:after="120" w:line="276" w:lineRule="auto"/>
        <w:ind w:right="-30"/>
        <w:jc w:val="both"/>
        <w:rPr>
          <w:rFonts w:ascii="Verdana" w:hAnsi="Verdana" w:cs="Arial"/>
          <w:sz w:val="20"/>
          <w:szCs w:val="20"/>
        </w:rPr>
      </w:pPr>
    </w:p>
    <w:p w14:paraId="65BD6558" w14:textId="77777777" w:rsidR="00237929" w:rsidRDefault="00000000">
      <w:pPr>
        <w:snapToGrid w:val="0"/>
        <w:spacing w:after="120" w:line="276" w:lineRule="auto"/>
        <w:ind w:right="-30" w:firstLine="540"/>
        <w:jc w:val="both"/>
        <w:rPr>
          <w:rFonts w:ascii="Verdana" w:eastAsia="Arial" w:hAnsi="Verdana" w:cs="Arial"/>
          <w:i/>
          <w:color w:val="000000" w:themeColor="text1"/>
          <w:sz w:val="20"/>
          <w:szCs w:val="20"/>
        </w:rPr>
      </w:pPr>
      <w:r>
        <w:rPr>
          <w:rFonts w:ascii="Verdana" w:hAnsi="Verdana" w:cs="Arial"/>
          <w:color w:val="000000" w:themeColor="text1"/>
          <w:sz w:val="20"/>
          <w:szCs w:val="20"/>
        </w:rPr>
        <w:t>Torna-se público que a</w:t>
      </w:r>
      <w:r>
        <w:rPr>
          <w:rFonts w:ascii="Verdana" w:eastAsia="Arial" w:hAnsi="Verdana" w:cs="Arial"/>
          <w:color w:val="000000" w:themeColor="text1"/>
          <w:sz w:val="20"/>
          <w:szCs w:val="20"/>
        </w:rPr>
        <w:t xml:space="preserve"> </w:t>
      </w:r>
      <w:r>
        <w:rPr>
          <w:rFonts w:ascii="Verdana" w:eastAsia="Arial" w:hAnsi="Verdana"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eastAsia="Arial" w:hAnsi="Verdana" w:cs="Arial"/>
          <w:color w:val="000000" w:themeColor="text1"/>
          <w:sz w:val="20"/>
          <w:szCs w:val="20"/>
        </w:rPr>
        <w:t xml:space="preserve"> </w:t>
      </w:r>
      <w:r>
        <w:rPr>
          <w:rFonts w:ascii="Verdana" w:hAnsi="Verdana"/>
          <w:sz w:val="20"/>
          <w:szCs w:val="20"/>
        </w:rPr>
        <w:t>sua Comissão de Licitação da Pró-Reitoria de Administração, instituída pela Portaria n.º 68.419 de 26 de agosto de 2022</w:t>
      </w:r>
      <w:r>
        <w:rPr>
          <w:rFonts w:ascii="Verdana" w:hAnsi="Verdana" w:cs="Arial"/>
          <w:color w:val="000000" w:themeColor="text1"/>
          <w:sz w:val="20"/>
          <w:szCs w:val="20"/>
        </w:rPr>
        <w:t>, sediada</w:t>
      </w:r>
      <w:r>
        <w:rPr>
          <w:rFonts w:ascii="Verdana" w:eastAsia="Arial" w:hAnsi="Verdana"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maior desconto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14:paraId="2DE5D0C3" w14:textId="77777777" w:rsidR="00237929" w:rsidRDefault="00237929">
      <w:pPr>
        <w:spacing w:line="276" w:lineRule="auto"/>
        <w:jc w:val="both"/>
        <w:rPr>
          <w:rFonts w:ascii="Verdana" w:hAnsi="Verdana" w:cs="Arial"/>
          <w:color w:val="000000" w:themeColor="text1"/>
          <w:sz w:val="20"/>
          <w:szCs w:val="20"/>
        </w:rPr>
      </w:pPr>
    </w:p>
    <w:p w14:paraId="6486A2FA" w14:textId="00D6DC10" w:rsidR="00237929" w:rsidRDefault="00000000">
      <w:pPr>
        <w:pStyle w:val="PADRO"/>
        <w:keepNext w:val="0"/>
        <w:shd w:val="clear" w:color="auto" w:fill="auto"/>
        <w:ind w:firstLine="0"/>
        <w:jc w:val="center"/>
        <w:rPr>
          <w:rFonts w:ascii="Verdana" w:hAnsi="Verdana" w:cs="Arial"/>
          <w:szCs w:val="20"/>
        </w:rPr>
      </w:pPr>
      <w:r>
        <w:rPr>
          <w:rFonts w:ascii="Verdana" w:hAnsi="Verdana" w:cs="Arial"/>
          <w:szCs w:val="20"/>
        </w:rPr>
        <w:t xml:space="preserve">Data da sessão: </w:t>
      </w:r>
      <w:r w:rsidR="00F73517">
        <w:rPr>
          <w:rFonts w:ascii="Verdana" w:hAnsi="Verdana" w:cs="Arial"/>
          <w:color w:val="FF0000"/>
          <w:szCs w:val="20"/>
        </w:rPr>
        <w:t>12</w:t>
      </w:r>
      <w:r>
        <w:rPr>
          <w:rFonts w:ascii="Verdana" w:hAnsi="Verdana" w:cs="Arial"/>
          <w:color w:val="FF0000"/>
          <w:szCs w:val="20"/>
        </w:rPr>
        <w:t>/</w:t>
      </w:r>
      <w:r w:rsidR="00F73517">
        <w:rPr>
          <w:rFonts w:ascii="Verdana" w:hAnsi="Verdana" w:cs="Arial"/>
          <w:color w:val="FF0000"/>
          <w:szCs w:val="20"/>
        </w:rPr>
        <w:t>12</w:t>
      </w:r>
      <w:r>
        <w:rPr>
          <w:rFonts w:ascii="Verdana" w:hAnsi="Verdana" w:cs="Arial"/>
          <w:color w:val="FF0000"/>
          <w:szCs w:val="20"/>
        </w:rPr>
        <w:t>/</w:t>
      </w:r>
      <w:r w:rsidR="00F73517">
        <w:rPr>
          <w:rFonts w:ascii="Verdana" w:hAnsi="Verdana" w:cs="Arial"/>
          <w:color w:val="FF0000"/>
          <w:szCs w:val="20"/>
        </w:rPr>
        <w:t>2022</w:t>
      </w:r>
    </w:p>
    <w:p w14:paraId="1C273E5E" w14:textId="112D7EC7" w:rsidR="00237929"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Horário: </w:t>
      </w:r>
      <w:r w:rsidR="00F73517">
        <w:rPr>
          <w:rFonts w:ascii="Verdana" w:hAnsi="Verdana" w:cs="Arial"/>
          <w:color w:val="FF0000"/>
          <w:szCs w:val="20"/>
        </w:rPr>
        <w:t>10</w:t>
      </w:r>
      <w:r>
        <w:rPr>
          <w:rFonts w:ascii="Verdana" w:hAnsi="Verdana" w:cs="Arial"/>
          <w:color w:val="FF0000"/>
          <w:szCs w:val="20"/>
        </w:rPr>
        <w:t>:</w:t>
      </w:r>
      <w:r w:rsidR="00F73517">
        <w:rPr>
          <w:rFonts w:ascii="Verdana" w:hAnsi="Verdana" w:cs="Arial"/>
          <w:color w:val="FF0000"/>
          <w:szCs w:val="20"/>
        </w:rPr>
        <w:t>00</w:t>
      </w:r>
    </w:p>
    <w:p w14:paraId="2890650E" w14:textId="77777777" w:rsidR="00237929"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hyperlink r:id="rId12" w:history="1">
        <w:r>
          <w:rPr>
            <w:rStyle w:val="Hyperlink"/>
            <w:rFonts w:ascii="Verdana" w:hAnsi="Verdana" w:cs="Arial"/>
            <w:szCs w:val="20"/>
          </w:rPr>
          <w:t>www.gov.br/compras</w:t>
        </w:r>
      </w:hyperlink>
    </w:p>
    <w:p w14:paraId="468199CF" w14:textId="77777777" w:rsidR="00237929" w:rsidRDefault="00237929">
      <w:pPr>
        <w:keepNext w:val="0"/>
        <w:shd w:val="clear" w:color="auto" w:fill="auto"/>
        <w:rPr>
          <w:rFonts w:ascii="Verdana" w:hAnsi="Verdana" w:cs="Arial"/>
          <w:sz w:val="20"/>
          <w:szCs w:val="20"/>
        </w:rPr>
      </w:pPr>
    </w:p>
    <w:p w14:paraId="74F67E3A" w14:textId="77777777" w:rsidR="00237929"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14:paraId="2F5563B8" w14:textId="77777777" w:rsidR="00237929"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engenharia, para</w:t>
      </w:r>
      <w:bookmarkEnd w:id="0"/>
      <w:r>
        <w:rPr>
          <w:rFonts w:ascii="Verdana" w:hAnsi="Verdana" w:cs="Calibri"/>
          <w:bCs/>
          <w:color w:val="000000"/>
          <w:szCs w:val="20"/>
          <w:shd w:val="clear" w:color="auto" w:fill="FFFFFF"/>
        </w:rPr>
        <w:t xml:space="preserve"> </w:t>
      </w:r>
      <w:r>
        <w:rPr>
          <w:rFonts w:ascii="Verdana" w:hAnsi="Verdana" w:cs="Verdana"/>
          <w:szCs w:val="20"/>
        </w:rPr>
        <w:t xml:space="preserve">recuperação do forro dos corredores dos sete pavimentos do Bloco E Instituto Biomédico, localizado no Campus do Valonguinho, </w:t>
      </w:r>
      <w:r>
        <w:rPr>
          <w:rFonts w:ascii="Verdana" w:hAnsi="Verdana" w:cs="Arial"/>
          <w:szCs w:val="20"/>
        </w:rPr>
        <w:t>conforme condições, quantidades e exigências estabelecidas neste Edital e seus anexos.</w:t>
      </w:r>
    </w:p>
    <w:p w14:paraId="79DF4C01" w14:textId="77777777" w:rsidR="00237929" w:rsidRDefault="00000000">
      <w:pPr>
        <w:pStyle w:val="PADRO"/>
        <w:keepNext w:val="0"/>
        <w:widowControl/>
        <w:numPr>
          <w:ilvl w:val="2"/>
          <w:numId w:val="3"/>
        </w:numPr>
        <w:shd w:val="clear" w:color="auto" w:fill="auto"/>
        <w:spacing w:before="120" w:after="120"/>
        <w:rPr>
          <w:rFonts w:ascii="Verdana" w:hAnsi="Verdana" w:cs="Arial"/>
          <w:szCs w:val="20"/>
        </w:rPr>
      </w:pPr>
      <w:bookmarkStart w:id="1" w:name="_Hlk120015221"/>
      <w:r>
        <w:rPr>
          <w:rFonts w:ascii="Verdana" w:eastAsia="Calibri" w:hAnsi="Verdana" w:cstheme="minorHAnsi"/>
          <w:bCs/>
          <w:sz w:val="18"/>
          <w:szCs w:val="18"/>
        </w:rPr>
        <w:t xml:space="preserve">Localização dos serviços: </w:t>
      </w:r>
      <w:r>
        <w:rPr>
          <w:rFonts w:ascii="Verdana" w:hAnsi="Verdana" w:cs="Calibri"/>
          <w:color w:val="000000"/>
          <w:sz w:val="18"/>
          <w:szCs w:val="18"/>
        </w:rPr>
        <w:t>Local: Rua Professor Hernani Pires de Mello, n.º 101 - São Domingos, Niterói - RJ, CEP 24210-130.</w:t>
      </w:r>
    </w:p>
    <w:bookmarkEnd w:id="1"/>
    <w:p w14:paraId="0673AB1E" w14:textId="77777777" w:rsidR="00237929"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pelo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14:paraId="1E784EFB" w14:textId="77777777" w:rsidR="00237929"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lastRenderedPageBreak/>
        <w:t xml:space="preserve">Sendo o critério de julgamento o de </w:t>
      </w:r>
      <w:r>
        <w:rPr>
          <w:rFonts w:ascii="Verdana" w:hAnsi="Verdana" w:cs="Arial"/>
          <w:szCs w:val="20"/>
          <w:u w:val="single"/>
        </w:rPr>
        <w:t>maior desconto</w:t>
      </w:r>
      <w:r>
        <w:rPr>
          <w:rFonts w:ascii="Verdana" w:hAnsi="Verdana" w:cs="Arial"/>
          <w:szCs w:val="20"/>
        </w:rPr>
        <w:t>, este percentual de desconto oferecido pelo licitante, além de incidir sobre o preço global fixado, incidirá igualmente sobre o preço unitário de cada item de serviço do orçamento estimado (Anexo III-B), observadas as exigências contidas neste Edital e seus Anexos quanto às especificações do objeto.</w:t>
      </w:r>
    </w:p>
    <w:p w14:paraId="087AA5B0" w14:textId="77777777" w:rsidR="00237929" w:rsidRDefault="00000000">
      <w:pPr>
        <w:pStyle w:val="PADRO"/>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 xml:space="preserve">O percentual de desconto proposto, resultado da fase de lances, </w:t>
      </w:r>
      <w:r>
        <w:rPr>
          <w:rFonts w:ascii="Verdana" w:hAnsi="Verdana" w:cs="Arial"/>
          <w:sz w:val="18"/>
          <w:szCs w:val="18"/>
          <w:u w:val="single"/>
        </w:rPr>
        <w:t>deverá incidir igualmente</w:t>
      </w:r>
      <w:r>
        <w:rPr>
          <w:rFonts w:ascii="Verdana" w:hAnsi="Verdana" w:cs="Arial"/>
          <w:sz w:val="18"/>
          <w:szCs w:val="18"/>
        </w:rPr>
        <w:t xml:space="preserve"> sobre todos os preços unitários constantes da planilha de orçamento (Anexo III-B), que irá resultar no valor total da proposta do licitante vencedor.</w:t>
      </w:r>
    </w:p>
    <w:p w14:paraId="643314BF" w14:textId="77777777" w:rsidR="00237929"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desconto proposto, de todos os itens que a compõem, na conformidade da planilha contida no Anexo III.</w:t>
      </w:r>
    </w:p>
    <w:p w14:paraId="16AFCBFD" w14:textId="77777777" w:rsidR="00237929"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14:paraId="71317243" w14:textId="77777777" w:rsidR="00237929"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2" w:name="_Hlk83456378"/>
      <w:r>
        <w:rPr>
          <w:rFonts w:ascii="Verdana" w:hAnsi="Verdana" w:cs="Arial"/>
          <w:szCs w:val="20"/>
        </w:rPr>
        <w:t>conforme previsto no Termo de Referência ou Projeto Básico – Anexo I.</w:t>
      </w:r>
      <w:bookmarkEnd w:id="2"/>
    </w:p>
    <w:p w14:paraId="10F96DE0" w14:textId="77777777" w:rsidR="00237929" w:rsidRDefault="00237929">
      <w:pPr>
        <w:pStyle w:val="PADRO"/>
        <w:keepNext w:val="0"/>
        <w:widowControl/>
        <w:shd w:val="clear" w:color="auto" w:fill="auto"/>
        <w:spacing w:before="120" w:after="120"/>
        <w:ind w:left="792" w:firstLine="0"/>
        <w:rPr>
          <w:rFonts w:ascii="Verdana" w:hAnsi="Verdana" w:cs="Arial"/>
          <w:szCs w:val="20"/>
        </w:rPr>
      </w:pPr>
    </w:p>
    <w:p w14:paraId="4BF8F5D4" w14:textId="77777777" w:rsidR="00237929"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14:paraId="28FB9C7C" w14:textId="77777777" w:rsidR="00237929" w:rsidRDefault="00000000">
      <w:pPr>
        <w:pStyle w:val="PADRO"/>
        <w:keepNext w:val="0"/>
        <w:widowControl/>
        <w:numPr>
          <w:ilvl w:val="1"/>
          <w:numId w:val="3"/>
        </w:numPr>
        <w:shd w:val="clear" w:color="auto" w:fill="auto"/>
        <w:spacing w:before="120" w:after="120"/>
        <w:rPr>
          <w:rFonts w:ascii="Verdana" w:hAnsi="Verdana" w:cs="Arial"/>
          <w:szCs w:val="20"/>
        </w:rPr>
      </w:pPr>
      <w:bookmarkStart w:id="3" w:name="_Hlk97023241"/>
      <w:r>
        <w:rPr>
          <w:rFonts w:ascii="Verdana" w:hAnsi="Verdana" w:cs="Arial"/>
          <w:szCs w:val="20"/>
        </w:rPr>
        <w:t>As despesas para atender a esta licitação serão indicadas quando da homologação do procedimento licitatório, conforme despacho PLOR/PLAN SEI nº 1126023 (</w:t>
      </w:r>
      <w:r>
        <w:rPr>
          <w:rFonts w:ascii="Verdana" w:hAnsi="Verdana"/>
          <w:szCs w:val="20"/>
        </w:rPr>
        <w:t>https://sei.uff.br/sei/controlador.php?acao=procedimento_trabalhar&amp;id_procedimento=1056443&amp;id_documento=1228099)</w:t>
      </w:r>
      <w:r>
        <w:rPr>
          <w:rFonts w:ascii="Verdana" w:hAnsi="Verdana" w:cstheme="minorHAnsi"/>
          <w:szCs w:val="20"/>
        </w:rPr>
        <w:t>.</w:t>
      </w:r>
      <w:bookmarkEnd w:id="3"/>
    </w:p>
    <w:p w14:paraId="57AF0C0D" w14:textId="77777777" w:rsidR="00237929" w:rsidRDefault="00000000">
      <w:pPr>
        <w:pStyle w:val="PADRO"/>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14:paraId="716E21BE" w14:textId="77777777" w:rsidR="00237929"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14:paraId="291159C1" w14:textId="77777777" w:rsidR="00237929"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hyperlink r:id="rId13" w:history="1">
        <w:r>
          <w:rPr>
            <w:rStyle w:val="Hyperlink"/>
            <w:rFonts w:ascii="Verdana" w:hAnsi="Verdana" w:cs="Arial"/>
            <w:szCs w:val="20"/>
          </w:rPr>
          <w:t>www.gov.br/compras</w:t>
        </w:r>
      </w:hyperlink>
      <w:r>
        <w:rPr>
          <w:rFonts w:ascii="Verdana" w:hAnsi="Verdana" w:cs="Arial"/>
          <w:color w:val="000000" w:themeColor="text1"/>
          <w:szCs w:val="20"/>
        </w:rPr>
        <w:t>, por meio de certificado digital conferido pela Infraestrutura de Chaves Públicas Brasileira – ICP - Brasil.</w:t>
      </w:r>
    </w:p>
    <w:p w14:paraId="19AD11F7"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1F96E3D5"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14:paraId="7AAF3792"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EF3CA09" w14:textId="77777777" w:rsidR="00237929" w:rsidRDefault="00000000">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14:paraId="599A879F" w14:textId="77777777" w:rsidR="00237929" w:rsidRDefault="00237929">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1851BC20" w14:textId="77777777" w:rsidR="00237929"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14:paraId="12AAD78B" w14:textId="77777777" w:rsidR="00237929" w:rsidRDefault="00000000">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F1BA0A6" w14:textId="77777777" w:rsidR="00237929" w:rsidRDefault="00000000">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14:paraId="21EEE024"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14:paraId="641984C4" w14:textId="77777777" w:rsidR="00237929"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14:paraId="42073C2E" w14:textId="77777777" w:rsidR="00237929"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14:paraId="2A9C768C" w14:textId="77777777" w:rsidR="00237929"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4F7C976D" w14:textId="77777777" w:rsidR="00237929"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eastAsia="Arial Unicode MS" w:hAnsi="Verdana" w:cs="Arial"/>
          <w:color w:val="000000" w:themeColor="text1"/>
          <w:sz w:val="18"/>
          <w:szCs w:val="18"/>
        </w:rPr>
        <w:t>que se enquadrem nas vedações previstas no artigo 9º da Lei nº 8.666, de 1993;</w:t>
      </w:r>
      <w:bookmarkStart w:id="4" w:name="_Hlk519667653"/>
    </w:p>
    <w:p w14:paraId="79C9FDC5" w14:textId="77777777" w:rsidR="00237929"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4"/>
    </w:p>
    <w:p w14:paraId="55197237" w14:textId="77777777" w:rsidR="00237929"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14:paraId="4C3F875D" w14:textId="77777777" w:rsidR="00237929"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5" w:name="_Hlk519667815"/>
    </w:p>
    <w:p w14:paraId="3C38DD64" w14:textId="77777777" w:rsidR="00237929"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5"/>
    <w:p w14:paraId="6C9220AA"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14:paraId="3CFC03B5" w14:textId="77777777" w:rsidR="00237929"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14:paraId="2B270A9A" w14:textId="77777777" w:rsidR="00237929"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14:paraId="13CE733D" w14:textId="77777777" w:rsidR="00237929" w:rsidRDefault="00000000">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7227B4F6" w14:textId="77777777" w:rsidR="00237929" w:rsidRDefault="00000000">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78563E58" w14:textId="77777777" w:rsidR="00237929" w:rsidRDefault="00000000">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eastAsia="Zurich BT" w:hAnsi="Verdana" w:cs="Arial"/>
          <w:color w:val="000000"/>
          <w:sz w:val="20"/>
          <w:szCs w:val="20"/>
        </w:rPr>
        <w:t xml:space="preserve"> </w:t>
      </w:r>
    </w:p>
    <w:p w14:paraId="1FA2B546" w14:textId="77777777" w:rsidR="00237929" w:rsidRDefault="00237929">
      <w:pPr>
        <w:pStyle w:val="PargrafodaLista"/>
        <w:keepNext w:val="0"/>
        <w:numPr>
          <w:ilvl w:val="0"/>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0110949" w14:textId="77777777" w:rsidR="00237929" w:rsidRDefault="00237929">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689DFA9A" w14:textId="77777777" w:rsidR="00237929" w:rsidRDefault="00237929">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0FA3D1EC" w14:textId="77777777" w:rsidR="00237929" w:rsidRDefault="00237929">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AB8F466" w14:textId="77777777" w:rsidR="00237929"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14:paraId="4484A03B" w14:textId="77777777" w:rsidR="00237929"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14:paraId="2F03D399" w14:textId="77777777" w:rsidR="00237929"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40D95818" w14:textId="77777777" w:rsidR="00237929"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lastRenderedPageBreak/>
        <w:t>que está ciente e concorda com as condições contidas no Edital e seus anexos;</w:t>
      </w:r>
    </w:p>
    <w:p w14:paraId="6D155D71" w14:textId="77777777" w:rsidR="00237929"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14:paraId="67AEB840" w14:textId="77777777" w:rsidR="00237929"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34DF675C" w14:textId="77777777" w:rsidR="00237929"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14:paraId="798D14C7" w14:textId="77777777" w:rsidR="00237929"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14:paraId="346306C3" w14:textId="77777777" w:rsidR="00237929"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14:paraId="5607330A" w14:textId="77777777" w:rsidR="00237929"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D3DFC6B" w14:textId="77777777" w:rsidR="00237929" w:rsidRDefault="00000000">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14:paraId="7E098363" w14:textId="77777777" w:rsidR="00237929" w:rsidRDefault="00237929">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4E026A2B" w14:textId="77777777" w:rsidR="00237929" w:rsidRDefault="00000000">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14:paraId="4DAFE18A" w14:textId="77777777" w:rsidR="00237929"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6F6C56E1" w14:textId="77777777" w:rsidR="00237929"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14:paraId="2A4DD739" w14:textId="77777777" w:rsidR="00237929"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14:paraId="07466553" w14:textId="77777777" w:rsidR="00237929" w:rsidRDefault="00000000">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14:paraId="32A9DCCC" w14:textId="77777777" w:rsidR="00237929"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14:paraId="39884810" w14:textId="77777777" w:rsidR="00237929"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14:paraId="3C41725E" w14:textId="77777777" w:rsidR="00237929" w:rsidRDefault="00000000">
      <w:pPr>
        <w:pStyle w:val="Corpodetexto"/>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35CD50D9" w14:textId="77777777" w:rsidR="00237929" w:rsidRDefault="00000000">
      <w:pPr>
        <w:pStyle w:val="Corpodetexto"/>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20A3605D" w14:textId="77777777" w:rsidR="00237929" w:rsidRDefault="0023792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36B486DC" w14:textId="77777777" w:rsidR="00237929"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14:paraId="46A66CCE"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lastRenderedPageBreak/>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14:paraId="79A8EE3A"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14:paraId="60C82DA4"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7A8BCF1B"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6095398A"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7CD515A"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14:paraId="7AB6CAF3"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5194C3A3"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14:paraId="53222BB1" w14:textId="77777777" w:rsidR="00237929" w:rsidRDefault="0023792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60F2F938" w14:textId="77777777" w:rsidR="00237929"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14:paraId="644FC3F7"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14:paraId="631DC6C6" w14:textId="77777777" w:rsidR="00237929" w:rsidRDefault="00000000">
      <w:pPr>
        <w:pStyle w:val="PargrafodaLista"/>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desconto percentual a incidir sobre o valor estimado pela Administração, utilizando até 04 (quatro) casas decimais para evitar correções futuras na PROPOSTA DE PREÇOS;</w:t>
      </w:r>
    </w:p>
    <w:p w14:paraId="085F974A" w14:textId="77777777" w:rsidR="00237929"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eastAsia="WenQuanYi Micro Hei" w:hAnsi="Verdana" w:cs="Arial"/>
          <w:color w:val="auto"/>
          <w:sz w:val="18"/>
          <w:szCs w:val="18"/>
        </w:rPr>
        <w:t>Descrição do objeto, contendo as informações similares à especificação do Termo de Referência</w:t>
      </w:r>
      <w:r>
        <w:rPr>
          <w:rFonts w:ascii="Verdana" w:hAnsi="Verdana" w:cs="Arial"/>
          <w:color w:val="auto"/>
          <w:sz w:val="18"/>
          <w:szCs w:val="18"/>
        </w:rPr>
        <w:t>.</w:t>
      </w:r>
    </w:p>
    <w:p w14:paraId="563BA0F0"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14:paraId="4899F3B9"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14:paraId="5527E68F" w14:textId="77777777" w:rsidR="00237929"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76C4DA6E" w14:textId="77777777" w:rsidR="00237929"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78FCB009" w14:textId="77777777" w:rsidR="00237929"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14:paraId="10FA2FB3"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6904A531"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7242275C"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6EECD71A"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14:paraId="0F04E2D4"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14:paraId="497EA586" w14:textId="77777777" w:rsidR="00237929"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14:paraId="1AA0DC99" w14:textId="77777777" w:rsidR="00237929" w:rsidRDefault="00000000">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83BA809" w14:textId="77777777" w:rsidR="00237929" w:rsidRDefault="0023792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14:paraId="13AA1B91" w14:textId="77777777" w:rsidR="00237929"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14:paraId="7FF04949" w14:textId="77777777" w:rsidR="00237929" w:rsidRDefault="00237929">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40387DE4" w14:textId="77777777" w:rsidR="00237929" w:rsidRDefault="00237929">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52425DC8" w14:textId="77777777" w:rsidR="00237929" w:rsidRDefault="00237929">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5714A635" w14:textId="77777777" w:rsidR="00237929" w:rsidRDefault="00000000">
      <w:pPr>
        <w:pStyle w:val="PargrafodaLista"/>
        <w:keepNext w:val="0"/>
        <w:numPr>
          <w:ilvl w:val="1"/>
          <w:numId w:val="6"/>
        </w:numPr>
        <w:shd w:val="clear" w:color="auto" w:fill="auto"/>
        <w:tabs>
          <w:tab w:val="clear" w:pos="-12"/>
          <w:tab w:val="clear" w:pos="708"/>
        </w:tabs>
        <w:suppressAutoHyphens w:val="0"/>
        <w:overflowPunct/>
        <w:spacing w:before="120" w:after="120"/>
        <w:ind w:left="854"/>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14:paraId="4E393650" w14:textId="77777777" w:rsidR="00237929" w:rsidRDefault="00000000">
      <w:pPr>
        <w:pStyle w:val="PargrafodaLista"/>
        <w:keepNext w:val="0"/>
        <w:numPr>
          <w:ilvl w:val="1"/>
          <w:numId w:val="6"/>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3E58CF5" w14:textId="77777777" w:rsidR="00237929" w:rsidRDefault="00000000">
      <w:pPr>
        <w:pStyle w:val="PADRO"/>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14:paraId="185D4A14" w14:textId="77777777" w:rsidR="00237929" w:rsidRDefault="00000000">
      <w:pPr>
        <w:pStyle w:val="PADRO"/>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14:paraId="4DEFA826" w14:textId="77777777" w:rsidR="00237929" w:rsidRDefault="00000000">
      <w:pPr>
        <w:pStyle w:val="PADRO"/>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14:paraId="7E128D32" w14:textId="77777777" w:rsidR="00237929" w:rsidRDefault="00000000">
      <w:pPr>
        <w:pStyle w:val="PADRO"/>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14:paraId="28BFBDBD" w14:textId="77777777" w:rsidR="00237929" w:rsidRDefault="00000000">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14:paraId="5EDEB7D3" w14:textId="77777777" w:rsidR="00237929" w:rsidRDefault="00000000">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213F1463" w14:textId="77777777" w:rsidR="00237929" w:rsidRDefault="00000000">
      <w:pPr>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hAnsi="Verdana" w:cs="Arial"/>
          <w:iCs/>
          <w:color w:val="auto"/>
          <w:sz w:val="18"/>
          <w:szCs w:val="18"/>
        </w:rPr>
        <w:t>O lance deverá ser ofertado pelo valor do desconto percentual que irá incidir sobre o total do orçamento, quando da escolha definitiva da proposta vencedora.</w:t>
      </w:r>
    </w:p>
    <w:p w14:paraId="0BFDE1AD" w14:textId="77777777" w:rsidR="00237929"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14:paraId="25C756CE" w14:textId="77777777" w:rsidR="00237929"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14:paraId="6B59F613" w14:textId="77777777" w:rsidR="00237929"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0,10 % (um décimo percentual).</w:t>
      </w:r>
    </w:p>
    <w:p w14:paraId="75421D8D"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14:paraId="0474A4BC"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09E0732D"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02AF45A4"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14:paraId="190F5236"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7BD1ACD8"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14:paraId="35E0D966"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0E00EC82"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lastRenderedPageBreak/>
        <w:t xml:space="preserve">No caso de desconexão com o Pregoeiro, no decorrer da etapa competitiva do Pregão, o sistema eletrônico poderá permanecer acessível aos licitantes para a recepção dos lances. </w:t>
      </w:r>
    </w:p>
    <w:p w14:paraId="547DF185"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14:paraId="7EA7614A"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maior desconto percentual</w:t>
      </w:r>
      <w:r>
        <w:rPr>
          <w:rFonts w:ascii="Verdana" w:hAnsi="Verdana" w:cs="Arial"/>
          <w:color w:val="000000" w:themeColor="text1"/>
          <w:sz w:val="20"/>
          <w:szCs w:val="20"/>
        </w:rPr>
        <w:t>, que deverá incidir igualmente sobre todos os preços unitários orçados pela UFF e constantes da planilha de orçamento (Anexo III-B) conforme definido neste Edital e seus anexos.</w:t>
      </w:r>
    </w:p>
    <w:p w14:paraId="764C5C40" w14:textId="77777777" w:rsidR="00237929" w:rsidRDefault="00000000">
      <w:pPr>
        <w:pStyle w:val="PargrafodaLista"/>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cs="Arial"/>
          <w:color w:val="000000" w:themeColor="text1"/>
          <w:sz w:val="18"/>
          <w:szCs w:val="18"/>
        </w:rPr>
        <w:t xml:space="preserve">Não será admitido a incidência sobre os preços unitários referidos anteriormente, de valor(es) de percentual(is) diferente(s) do valor proposto e considerado vencedor na fase final de lances. </w:t>
      </w:r>
    </w:p>
    <w:p w14:paraId="6A7BF391"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w:t>
      </w:r>
    </w:p>
    <w:p w14:paraId="303BE64E"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eastAsia="Zurich BT" w:hAnsi="Verdana" w:cs="Arial"/>
          <w:sz w:val="20"/>
          <w:szCs w:val="20"/>
        </w:rPr>
        <w:t>, será efetivada a verificação automática, junto à Receita Federal, do porte da entidade empresarial.</w:t>
      </w:r>
    </w:p>
    <w:p w14:paraId="04FF1602" w14:textId="77777777" w:rsidR="00237929" w:rsidRDefault="00000000">
      <w:pPr>
        <w:pStyle w:val="PargrafodaLista"/>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eastAsia="Zurich BT" w:hAnsi="Verdana" w:cs="Arial"/>
          <w:sz w:val="18"/>
          <w:szCs w:val="18"/>
        </w:rPr>
        <w:t xml:space="preserve">O sistema identificará em coluna própria as </w:t>
      </w:r>
      <w:r>
        <w:rPr>
          <w:rFonts w:ascii="Verdana" w:eastAsia="Zurich BT" w:hAnsi="Verdana" w:cs="Arial"/>
          <w:color w:val="000000" w:themeColor="text1"/>
          <w:sz w:val="18"/>
          <w:szCs w:val="18"/>
        </w:rPr>
        <w:t>microempresas e empresas de pequeno</w:t>
      </w:r>
      <w:r>
        <w:rPr>
          <w:rFonts w:ascii="Verdana" w:eastAsia="Zurich BT" w:hAnsi="Verdana"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8FBEBC5"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eastAsia="Zurich BT" w:hAnsi="Verdana"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14:paraId="0390C261"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37DC699"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eastAsia="Zurich BT" w:hAnsi="Verdana"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eastAsia="Zurich BT" w:hAnsi="Verdana"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6B38C0BC"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B46CE60"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14:paraId="6668303C" w14:textId="77777777" w:rsidR="00237929"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14:paraId="460F5546" w14:textId="77777777" w:rsidR="00237929"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14:paraId="55473259" w14:textId="77777777" w:rsidR="00237929"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lastRenderedPageBreak/>
        <w:t>prestados por empresas que comprovem cumprimento de reserva de cargos prevista em lei para pessoa com deficiência ou para reabilitado da Previdência Social e que atendam às regras de acessibilidade previstas na legislação.</w:t>
      </w:r>
    </w:p>
    <w:p w14:paraId="27636AF5"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eastAsia="Arial" w:hAnsi="Verdana"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eastAsia="Arial" w:hAnsi="Verdana" w:cs="Arial"/>
          <w:sz w:val="20"/>
          <w:szCs w:val="20"/>
        </w:rPr>
        <w:t>.</w:t>
      </w:r>
    </w:p>
    <w:p w14:paraId="2C0AFEB0"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D97CEE"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eastAsia="Arial" w:hAnsi="Verdana" w:cs="Arial"/>
          <w:sz w:val="20"/>
          <w:szCs w:val="20"/>
        </w:rPr>
        <w:t>negociação será realizada por meio do sistema, podendo ser acompanhada pelos demais licitantes.</w:t>
      </w:r>
    </w:p>
    <w:p w14:paraId="7E9A8BE0"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14:paraId="09F51347" w14:textId="77777777" w:rsidR="00237929"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4" w:history="1">
        <w:r>
          <w:rPr>
            <w:rStyle w:val="Hyperlink"/>
            <w:rFonts w:ascii="Arial" w:eastAsia="SimSun" w:hAnsi="Arial" w:cs="Arial"/>
            <w:b/>
            <w:bCs/>
            <w:color w:val="1155CC"/>
            <w:sz w:val="20"/>
            <w:szCs w:val="20"/>
            <w:shd w:val="clear" w:color="auto" w:fill="FFFFFF"/>
          </w:rPr>
          <w:t>cpl@id.uff.b</w:t>
        </w:r>
        <w:r>
          <w:rPr>
            <w:rStyle w:val="Hyperlink"/>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19F14ADC" w14:textId="77777777" w:rsidR="00237929"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eastAsia="Arial" w:hAnsi="Verdana" w:cs="Arial"/>
          <w:sz w:val="20"/>
          <w:szCs w:val="20"/>
        </w:rPr>
        <w:t>Após a negociação do preço, o Pregoeiro iniciará a fase de aceitação e julgamento da proposta.</w:t>
      </w:r>
    </w:p>
    <w:p w14:paraId="58D19903" w14:textId="77777777" w:rsidR="00237929" w:rsidRDefault="00237929">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7BE7DFAD" w14:textId="77777777" w:rsidR="00237929" w:rsidRDefault="00000000">
      <w:pPr>
        <w:pStyle w:val="PargrafodaLista"/>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14:paraId="097CFD04" w14:textId="77777777" w:rsidR="00237929" w:rsidRDefault="00000000">
      <w:pPr>
        <w:pStyle w:val="PADRO"/>
        <w:keepNext w:val="0"/>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14:paraId="1B033E06" w14:textId="77777777" w:rsidR="00237929" w:rsidRDefault="00000000">
      <w:pPr>
        <w:pStyle w:val="PADRO"/>
        <w:keepNext w:val="0"/>
        <w:widowControl/>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A proposta a ser encaminhada deverá ser composta e conterem:</w:t>
      </w:r>
    </w:p>
    <w:p w14:paraId="666F2F2A" w14:textId="77777777" w:rsidR="00237929"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identificando os grupos em que a empresa foi considerada vencedora, conforme modelo do Anexo V;</w:t>
      </w:r>
    </w:p>
    <w:p w14:paraId="527146EF" w14:textId="77777777" w:rsidR="00237929"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Valor do percentual de desconto proposto e o seu correspondente valor monetário, discriminados também por extenso.</w:t>
      </w:r>
    </w:p>
    <w:p w14:paraId="5EBB0F25" w14:textId="77777777" w:rsidR="00237929"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Prazo de validade da proposta não inferior a 90 (noventa) dias, a contar da data de abertura do certame.</w:t>
      </w:r>
    </w:p>
    <w:p w14:paraId="4940F3DB" w14:textId="77777777" w:rsidR="00237929"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Especificações do objeto de forma clara, observadas as especificações constantes dos anexos elaborados pela Administração;</w:t>
      </w:r>
    </w:p>
    <w:p w14:paraId="5BD7E43C" w14:textId="77777777" w:rsidR="00237929" w:rsidRDefault="00000000">
      <w:pPr>
        <w:pStyle w:val="PADRO"/>
        <w:keepNext w:val="0"/>
        <w:widowControl/>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Anexo à Carta Proposta deverá apresentar os seguintes documentos, todos conforme modelos anexos a este edital:</w:t>
      </w:r>
    </w:p>
    <w:p w14:paraId="045BBD2C" w14:textId="77777777" w:rsidR="00237929"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w:t>
      </w:r>
    </w:p>
    <w:p w14:paraId="4E74FFA0" w14:textId="77777777" w:rsidR="00237929"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VIII;</w:t>
      </w:r>
    </w:p>
    <w:p w14:paraId="797F7144" w14:textId="77777777" w:rsidR="00237929"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Resumo do Orçamento</w:t>
      </w:r>
      <w:r>
        <w:rPr>
          <w:rFonts w:ascii="Verdana" w:hAnsi="Verdana" w:cs="Arial"/>
          <w:sz w:val="18"/>
          <w:szCs w:val="18"/>
        </w:rPr>
        <w:t xml:space="preserve"> conforme modelo do Anexo III-A;</w:t>
      </w:r>
    </w:p>
    <w:p w14:paraId="29293D3C" w14:textId="77777777" w:rsidR="00237929"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w:t>
      </w:r>
      <w:r>
        <w:rPr>
          <w:rFonts w:ascii="Verdana" w:hAnsi="Verdana" w:cs="Arial"/>
          <w:sz w:val="18"/>
          <w:szCs w:val="18"/>
        </w:rPr>
        <w:lastRenderedPageBreak/>
        <w:t>expresso em moeda corrente nacional (real), de acordo com os preços praticados no mercado, considerando o modelo de Planilha Orçamentária anexo III-B ao Edital;</w:t>
      </w:r>
    </w:p>
    <w:p w14:paraId="2E1EE045" w14:textId="77777777" w:rsidR="00237929"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Como o critério de julgamento será o de maior desconto, esse incidirá sobre todos os preços </w:t>
      </w:r>
      <w:r>
        <w:rPr>
          <w:rFonts w:ascii="Verdana" w:hAnsi="Verdana" w:cs="Arial"/>
          <w:color w:val="000000"/>
          <w:sz w:val="18"/>
          <w:szCs w:val="18"/>
        </w:rPr>
        <w:t>unitários dos itens do orçamento apresentado pela UFF (Anexo III-B), que tratando-se de desconto, os novos preços unitários propostos pela licitante, serão obrigatoriamente inferiores aos apresentados pela UFF;</w:t>
      </w:r>
    </w:p>
    <w:p w14:paraId="718E76C1" w14:textId="77777777" w:rsidR="00237929"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discriminados pela UFF; se tal ocorrência for constatada será motivo de desclassificação da proposta; seus valores estão bloqueados para edição no Anexo III-B. </w:t>
      </w:r>
    </w:p>
    <w:p w14:paraId="016EB318" w14:textId="77777777" w:rsidR="00237929"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A soma dos preços totais ajustados de cada item de serviço,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14:paraId="0ED93F44" w14:textId="77777777" w:rsidR="00237929"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nome e número do seu CREA/CAU e pelo representante legal da empresa, identificado com o nome e CPF e com carimbo do CNPJ, no formato PDF:</w:t>
      </w:r>
    </w:p>
    <w:p w14:paraId="3F5CD93D" w14:textId="77777777" w:rsidR="00237929"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6806CDB7" w14:textId="77777777" w:rsidR="00237929"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14:paraId="680ED1D3" w14:textId="77777777" w:rsidR="00237929"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Não se admitirá, na proposta de preços, custos identificados mediante o uso da expressão “verba” ou de unidades genéricas.</w:t>
      </w:r>
    </w:p>
    <w:p w14:paraId="1B947E85" w14:textId="77777777" w:rsidR="00237929"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14:paraId="2AC67941" w14:textId="77777777" w:rsidR="00237929"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14:paraId="1B266A4A" w14:textId="77777777" w:rsidR="00237929"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2BC84AC9" w14:textId="77777777" w:rsidR="00237929"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As alíquotas de tributos cotadas pelo licitante não podem ser superiores aos limites estabelecidos na legislação tributária;</w:t>
      </w:r>
    </w:p>
    <w:p w14:paraId="3DE9D9CF" w14:textId="77777777" w:rsidR="00237929"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4F55BD67" w14:textId="77777777" w:rsidR="00237929" w:rsidRDefault="00000000">
      <w:pPr>
        <w:pStyle w:val="PADRO"/>
        <w:keepNext w:val="0"/>
        <w:widowControl/>
        <w:numPr>
          <w:ilvl w:val="3"/>
          <w:numId w:val="6"/>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7500524" w14:textId="77777777" w:rsidR="00237929"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43E1FF0F" w14:textId="77777777" w:rsidR="00237929" w:rsidRDefault="00000000">
      <w:pPr>
        <w:pStyle w:val="PADRO"/>
        <w:keepNext w:val="0"/>
        <w:widowControl/>
        <w:numPr>
          <w:ilvl w:val="3"/>
          <w:numId w:val="6"/>
        </w:numPr>
        <w:spacing w:before="120" w:after="120"/>
        <w:ind w:left="1701" w:hanging="567"/>
        <w:textAlignment w:val="auto"/>
        <w:rPr>
          <w:rStyle w:val="Manoel"/>
          <w:rFonts w:ascii="Verdana" w:eastAsia="Times New Roman" w:hAnsi="Verdana"/>
          <w:color w:val="auto"/>
          <w:sz w:val="18"/>
          <w:szCs w:val="18"/>
        </w:rPr>
      </w:pPr>
      <w:r>
        <w:rPr>
          <w:rFonts w:ascii="Verdana" w:hAnsi="Verdana" w:cs="Times-Roman"/>
          <w:sz w:val="18"/>
          <w:szCs w:val="18"/>
        </w:rPr>
        <w:t xml:space="preserve">– </w:t>
      </w:r>
      <w:r>
        <w:rPr>
          <w:rFonts w:ascii="Verdana" w:hAnsi="Verdana" w:cs="Times-Roman"/>
          <w:sz w:val="16"/>
          <w:szCs w:val="16"/>
        </w:rPr>
        <w:t xml:space="preserve">Observação: De acordo com as orientações emanadas do TCU, </w:t>
      </w:r>
      <w:r>
        <w:rPr>
          <w:rFonts w:ascii="Verdana" w:hAnsi="Verdana" w:cs="Arial"/>
          <w:i/>
          <w:iCs/>
          <w:sz w:val="16"/>
          <w:szCs w:val="16"/>
          <w:u w:val="single"/>
        </w:rPr>
        <w:t>quando se utiliza o SINAPI ou SICRO para a orçamentação da obra,</w:t>
      </w:r>
      <w:r>
        <w:rPr>
          <w:rFonts w:ascii="Verdana" w:hAnsi="Verdana" w:cs="Arial"/>
          <w:sz w:val="16"/>
          <w:szCs w:val="16"/>
        </w:rPr>
        <w:t xml:space="preserve"> não há necessidade de demonstrar as parcelas </w:t>
      </w:r>
      <w:r>
        <w:rPr>
          <w:rFonts w:ascii="Verdana" w:hAnsi="Verdana" w:cs="Arial"/>
          <w:sz w:val="16"/>
          <w:szCs w:val="16"/>
        </w:rPr>
        <w:lastRenderedPageBreak/>
        <w:t xml:space="preserve">de cálculo dos encargos sociais, pois estas já fazem parte do cálculo dos seus custos unitários; é importante salientar, </w:t>
      </w:r>
      <w:r>
        <w:rPr>
          <w:rFonts w:ascii="Verdana" w:eastAsia="TimesNewRoman" w:hAnsi="Verdana" w:cs="TimesNewRoman"/>
          <w:sz w:val="16"/>
          <w:szCs w:val="16"/>
        </w:rPr>
        <w:t>que os relatórios obtidos em sistemas referenciais de custos e em publicações técnicas especializadas devem ser arquivados nos autos da licitação. Portanto, considerando que o presente orçamento utilizou como base os custos unitários divulgados pelo SINAPI, deixa-se de solicitar a apresentação da planilha demonstrativa de encargos sociais das licitantes. (</w:t>
      </w:r>
      <w:r>
        <w:rPr>
          <w:rFonts w:ascii="Verdana" w:hAnsi="Verdana" w:cs="Arial"/>
          <w:sz w:val="16"/>
          <w:szCs w:val="16"/>
        </w:rPr>
        <w:t>pág. 95/96</w:t>
      </w:r>
      <w:r>
        <w:rPr>
          <w:rFonts w:ascii="Verdana" w:eastAsia="TimesNewRoman" w:hAnsi="Verdana" w:cs="TimesNewRoman"/>
          <w:sz w:val="16"/>
          <w:szCs w:val="16"/>
        </w:rPr>
        <w:t xml:space="preserve"> - “Orientações para E</w:t>
      </w:r>
      <w:r>
        <w:rPr>
          <w:rFonts w:ascii="Verdana" w:hAnsi="Verdana" w:cs="Arial"/>
          <w:sz w:val="16"/>
          <w:szCs w:val="16"/>
        </w:rPr>
        <w:t>laboração de Planilhas Orçamentárias de Obras Públicas” – TCU – 2014)</w:t>
      </w:r>
    </w:p>
    <w:p w14:paraId="5002B924" w14:textId="77777777" w:rsidR="00237929" w:rsidRDefault="00000000">
      <w:pPr>
        <w:pStyle w:val="PADRO"/>
        <w:keepNext w:val="0"/>
        <w:widowControl/>
        <w:numPr>
          <w:ilvl w:val="1"/>
          <w:numId w:val="6"/>
        </w:numPr>
        <w:spacing w:before="120" w:after="120"/>
        <w:textAlignment w:val="auto"/>
        <w:rPr>
          <w:rStyle w:val="Manoel"/>
          <w:rFonts w:ascii="Verdana" w:eastAsia="Ecofont_Spranq_eco_Sans,Lohit H" w:hAnsi="Verdana"/>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14:paraId="138579FD" w14:textId="77777777" w:rsidR="00237929" w:rsidRDefault="00000000">
      <w:pPr>
        <w:pStyle w:val="PADRO"/>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eastAsia="Arial" w:hAnsi="Verdana" w:cs="Arial"/>
          <w:szCs w:val="20"/>
          <w:highlight w:val="yellow"/>
        </w:rPr>
        <w:t xml:space="preserve"> </w:t>
      </w:r>
    </w:p>
    <w:p w14:paraId="02A5A592"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14:paraId="27CD9088"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14:paraId="142E779F"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14:paraId="55AFBA72"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14:paraId="51907D48"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aplicado na planilha orçamentária (Anexo III-B) percentual(is) de desconto(s) diferente(s) do valor do lance final proposto;</w:t>
      </w:r>
    </w:p>
    <w:p w14:paraId="2F231324"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14:paraId="6FA219B4" w14:textId="77777777" w:rsidR="00237929"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14:paraId="38C0EF20" w14:textId="77777777" w:rsidR="00237929"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14:paraId="5CA26548" w14:textId="77777777" w:rsidR="00237929"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14:paraId="5D146002"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14:paraId="71B4194C"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14:paraId="253B5A05" w14:textId="77777777" w:rsidR="00237929"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Quando o licitante não conseguir comprovar que possui ou possuirá recursos suficientes para executar a contento o objeto, será considerada inexequível a proposta de preços ou menor lance que:</w:t>
      </w:r>
    </w:p>
    <w:p w14:paraId="70F92A62"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1DBF720"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14:paraId="0EA4547B" w14:textId="77777777" w:rsidR="00237929"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O exame da inexequibilidade observará a fórmula prevista no art. 48, §§ 1º e 2º, da Lei nº 8.666, de 1993.</w:t>
      </w:r>
    </w:p>
    <w:p w14:paraId="51499B98"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Se houver indícios de inexequibilidade da proposta de preço, ou em caso da necessidade de esclarecimentos complementares, poderão ser efetuadas diligências, na forma do § 3° do artigo 43 da Lei n° 8.666, de 1993 e a exemplo das enumeradas no item 9.4 do Anexo </w:t>
      </w:r>
      <w:r>
        <w:rPr>
          <w:rFonts w:ascii="Verdana" w:hAnsi="Verdana" w:cs="Arial"/>
          <w:sz w:val="18"/>
          <w:szCs w:val="18"/>
        </w:rPr>
        <w:lastRenderedPageBreak/>
        <w:t>VII-A da IN SEGES/MP N. 5, de 2017, para que a empresa comprove a exequibilidade da proposta.</w:t>
      </w:r>
    </w:p>
    <w:p w14:paraId="0FE2F6CE" w14:textId="77777777" w:rsidR="00237929"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1122F57C"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14:paraId="053055D1" w14:textId="77777777" w:rsidR="00237929"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14:paraId="2A58D625" w14:textId="77777777" w:rsidR="00237929" w:rsidRDefault="00237929">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D1C0B28" w14:textId="77777777" w:rsidR="00237929" w:rsidRDefault="00237929">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7E4BC79" w14:textId="77777777" w:rsidR="00237929" w:rsidRDefault="00237929">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D1F379D" w14:textId="77777777" w:rsidR="00237929" w:rsidRDefault="00237929">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1A54AB8" w14:textId="77777777" w:rsidR="00237929" w:rsidRDefault="00237929">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D302FAA" w14:textId="77777777" w:rsidR="00237929" w:rsidRDefault="00237929">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CA156C9"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48B5401"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022954A"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9C5F313"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A0B0CC6"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4F5ED3C"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99AE074"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5A18AD3"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1577B78"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4289AFC"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4CEA111"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605FC1D" w14:textId="77777777" w:rsidR="00237929" w:rsidRDefault="00237929">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EA5D6CE"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14:paraId="0B2E5064" w14:textId="77777777" w:rsidR="00237929" w:rsidRDefault="00000000">
      <w:pPr>
        <w:pStyle w:val="PADRO"/>
        <w:keepNext w:val="0"/>
        <w:widowControl/>
        <w:numPr>
          <w:ilvl w:val="1"/>
          <w:numId w:val="6"/>
        </w:numPr>
        <w:spacing w:before="120" w:after="120"/>
        <w:textAlignment w:val="auto"/>
        <w:rPr>
          <w:rFonts w:ascii="Verdana" w:eastAsia="Times New Roman" w:hAnsi="Verdana"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14:paraId="0ACEBE9C"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14:paraId="38731594"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14:paraId="320F9D5E" w14:textId="77777777" w:rsidR="00237929"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14:paraId="1C14E762" w14:textId="77777777" w:rsidR="00237929"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14:paraId="68FD51F9" w14:textId="77777777" w:rsidR="00237929"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93EA036" w14:textId="77777777" w:rsidR="00237929"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14:paraId="529520E4" w14:textId="77777777" w:rsidR="00237929" w:rsidRDefault="00237929">
      <w:pPr>
        <w:pStyle w:val="PADRO"/>
        <w:keepNext w:val="0"/>
        <w:widowControl/>
        <w:spacing w:before="120" w:after="120"/>
        <w:ind w:left="360" w:firstLine="0"/>
        <w:textAlignment w:val="auto"/>
        <w:rPr>
          <w:rFonts w:ascii="Verdana" w:hAnsi="Verdana" w:cs="Arial"/>
          <w:szCs w:val="20"/>
          <w:lang w:eastAsia="ar-SA"/>
        </w:rPr>
      </w:pPr>
    </w:p>
    <w:p w14:paraId="3E1BAC89" w14:textId="77777777" w:rsidR="00237929" w:rsidRDefault="00000000">
      <w:pPr>
        <w:pStyle w:val="PADRO"/>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14:paraId="46B6D837"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F9184A7"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14:paraId="3C9AF03B"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hyperlink r:id="rId15" w:history="1">
        <w:r>
          <w:rPr>
            <w:rStyle w:val="Hyperlink"/>
            <w:rFonts w:ascii="Verdana" w:hAnsi="Verdana" w:cs="Arial"/>
            <w:sz w:val="18"/>
            <w:szCs w:val="18"/>
            <w:lang w:eastAsia="ar-SA"/>
          </w:rPr>
          <w:t>www.portaldatransparencia.gov.br/ceis</w:t>
        </w:r>
      </w:hyperlink>
      <w:r>
        <w:rPr>
          <w:rFonts w:ascii="Verdana" w:hAnsi="Verdana" w:cs="Arial"/>
          <w:sz w:val="18"/>
          <w:szCs w:val="18"/>
          <w:lang w:eastAsia="ar-SA"/>
        </w:rPr>
        <w:t>);</w:t>
      </w:r>
    </w:p>
    <w:p w14:paraId="1EFEE120"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hyperlink r:id="rId16" w:history="1">
        <w:r>
          <w:rPr>
            <w:rStyle w:val="Hyperlink"/>
            <w:rFonts w:ascii="Verdana" w:hAnsi="Verdana" w:cs="Arial"/>
            <w:sz w:val="18"/>
            <w:szCs w:val="18"/>
            <w:lang w:eastAsia="ar-SA"/>
          </w:rPr>
          <w:t>www.cnj.jus.br/improbidade_adm/consultar_requerido.php</w:t>
        </w:r>
      </w:hyperlink>
      <w:r>
        <w:rPr>
          <w:rFonts w:ascii="Verdana" w:hAnsi="Verdana" w:cs="Arial"/>
          <w:sz w:val="18"/>
          <w:szCs w:val="18"/>
          <w:lang w:eastAsia="ar-SA"/>
        </w:rPr>
        <w:t>).</w:t>
      </w:r>
    </w:p>
    <w:p w14:paraId="330F4C5C"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lastRenderedPageBreak/>
        <w:t>- Lista de Inidôneos e o Cadastro Integrado de Condenações por Ilícitos Administrativos - CADICON, mantidos pelo Tribunal de Contas da União - TCU;</w:t>
      </w:r>
    </w:p>
    <w:p w14:paraId="6CF1470D"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“b”, “c” e “d” acima pela Consulta Consolidada de Pessoa Jurídica do TCU (</w:t>
      </w:r>
      <w:hyperlink r:id="rId17" w:history="1">
        <w:r>
          <w:rPr>
            <w:rStyle w:val="Hyperlink"/>
            <w:rFonts w:ascii="Verdana" w:hAnsi="Verdana" w:cs="Arial"/>
            <w:szCs w:val="20"/>
            <w:lang w:eastAsia="ar-SA"/>
          </w:rPr>
          <w:t>https://certidoesapf.apps.tcu.gov.br/</w:t>
        </w:r>
      </w:hyperlink>
      <w:r>
        <w:rPr>
          <w:rFonts w:ascii="Verdana" w:hAnsi="Verdana" w:cs="Arial"/>
          <w:szCs w:val="20"/>
          <w:lang w:eastAsia="ar-SA"/>
        </w:rPr>
        <w:t>).</w:t>
      </w:r>
    </w:p>
    <w:p w14:paraId="7F3FB18F"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98BB442"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F8F24D1"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14:paraId="01841B6E"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14:paraId="441CF299"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14:paraId="2593B4CC"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E8BB38D"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14:paraId="4073FFF7"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D2F751B"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0AC667F"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0E5003C" w14:textId="77777777" w:rsidR="00237929" w:rsidRDefault="00237929">
      <w:pPr>
        <w:pStyle w:val="PADRO"/>
        <w:keepNext w:val="0"/>
        <w:widowControl/>
        <w:spacing w:before="120" w:after="120"/>
        <w:ind w:left="360" w:firstLine="0"/>
        <w:textAlignment w:val="auto"/>
        <w:rPr>
          <w:rFonts w:ascii="Verdana" w:hAnsi="Verdana" w:cs="Arial"/>
          <w:szCs w:val="20"/>
          <w:lang w:eastAsia="ar-SA"/>
        </w:rPr>
      </w:pPr>
    </w:p>
    <w:p w14:paraId="7C46DF6D" w14:textId="77777777" w:rsidR="00237929" w:rsidRDefault="00000000">
      <w:pPr>
        <w:pStyle w:val="PADRO"/>
        <w:keepNext w:val="0"/>
        <w:widowControl/>
        <w:numPr>
          <w:ilvl w:val="0"/>
          <w:numId w:val="6"/>
        </w:numPr>
        <w:spacing w:before="120" w:after="120"/>
        <w:textAlignment w:val="auto"/>
        <w:rPr>
          <w:rFonts w:ascii="Verdana" w:hAnsi="Verdana" w:cs="Arial"/>
          <w:szCs w:val="20"/>
          <w:lang w:eastAsia="ar-SA"/>
        </w:rPr>
      </w:pPr>
      <w:bookmarkStart w:id="6" w:name="_Hlk88838545"/>
      <w:r>
        <w:rPr>
          <w:rFonts w:ascii="Verdana" w:hAnsi="Verdana" w:cs="Arial"/>
          <w:b/>
          <w:szCs w:val="20"/>
        </w:rPr>
        <w:t>HABILITAÇÃO JURÍDICA, REGULARIDADE FISCAL E QUALIFICAÇÃO ECÔNOMICA</w:t>
      </w:r>
      <w:bookmarkEnd w:id="6"/>
      <w:r>
        <w:rPr>
          <w:rFonts w:ascii="Verdana" w:hAnsi="Verdana" w:cs="Arial"/>
          <w:b/>
          <w:szCs w:val="20"/>
        </w:rPr>
        <w:t xml:space="preserve"> E FINANCEIRA</w:t>
      </w:r>
    </w:p>
    <w:p w14:paraId="45F64C70"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14:paraId="14DF37A3"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lastRenderedPageBreak/>
        <w:t>Os licitantes deverão encaminhar, nos termos deste Edital, a documentação relacionada nos itens a seguir.</w:t>
      </w:r>
    </w:p>
    <w:p w14:paraId="52661E9D" w14:textId="77777777" w:rsidR="00237929" w:rsidRDefault="00237929">
      <w:pPr>
        <w:pStyle w:val="PADRO"/>
        <w:keepNext w:val="0"/>
        <w:widowControl/>
        <w:spacing w:before="120" w:after="120"/>
        <w:ind w:left="785" w:firstLine="0"/>
        <w:textAlignment w:val="auto"/>
        <w:rPr>
          <w:rFonts w:ascii="Verdana" w:hAnsi="Verdana" w:cs="Arial"/>
          <w:szCs w:val="20"/>
          <w:lang w:eastAsia="ar-SA"/>
        </w:rPr>
      </w:pPr>
    </w:p>
    <w:p w14:paraId="32B141EE"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14:paraId="553B1995"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14:paraId="575145F7"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63F5F097"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6D1BC537"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14:paraId="5D69D28E"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14:paraId="3FBF69ED" w14:textId="77777777" w:rsidR="00237929" w:rsidRDefault="00237929">
      <w:pPr>
        <w:pStyle w:val="PADRO"/>
        <w:keepNext w:val="0"/>
        <w:widowControl/>
        <w:spacing w:before="120" w:after="120"/>
        <w:ind w:left="785" w:firstLine="0"/>
        <w:textAlignment w:val="auto"/>
        <w:rPr>
          <w:rFonts w:ascii="Verdana" w:hAnsi="Verdana" w:cs="Arial"/>
          <w:szCs w:val="20"/>
          <w:lang w:eastAsia="ar-SA"/>
        </w:rPr>
      </w:pPr>
    </w:p>
    <w:p w14:paraId="2D4F88DC"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eastAsia="Times New Roman" w:hAnsi="Verdana" w:cs="Arial"/>
          <w:b/>
          <w:color w:val="000000"/>
          <w:szCs w:val="20"/>
        </w:rPr>
        <w:t>:</w:t>
      </w:r>
    </w:p>
    <w:p w14:paraId="5F4218A4"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14:paraId="05B838AD"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7630A4F"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14:paraId="7D8F3AC8"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7ACF12CC"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75111DF5"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14:paraId="2CB737F7"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0BEAD13B"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14:paraId="4A697762"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14:paraId="4B15D839" w14:textId="77777777" w:rsidR="00237929"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014D295" w14:textId="77777777" w:rsidR="00237929" w:rsidRDefault="00000000">
      <w:pPr>
        <w:pStyle w:val="PADRO"/>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14:paraId="59DF69BB" w14:textId="77777777" w:rsidR="00237929" w:rsidRDefault="00000000">
      <w:pPr>
        <w:pStyle w:val="PADRO"/>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lastRenderedPageBreak/>
        <w:t>é admissível o balanço intermediário, se decorrer de lei ou contrato/estatuto social.</w:t>
      </w:r>
    </w:p>
    <w:p w14:paraId="6AE80F56" w14:textId="77777777" w:rsidR="00237929"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237929" w14:paraId="38AD0FEE" w14:textId="77777777">
        <w:tc>
          <w:tcPr>
            <w:tcW w:w="1668" w:type="dxa"/>
            <w:vMerge w:val="restart"/>
            <w:tcBorders>
              <w:top w:val="nil"/>
              <w:left w:val="nil"/>
              <w:bottom w:val="nil"/>
              <w:right w:val="nil"/>
            </w:tcBorders>
            <w:vAlign w:val="center"/>
          </w:tcPr>
          <w:p w14:paraId="63A13F5D" w14:textId="77777777" w:rsidR="00237929"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14:paraId="3C08CCFE" w14:textId="77777777" w:rsidR="00237929"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rsidR="00237929" w14:paraId="34490CBB" w14:textId="77777777">
        <w:tc>
          <w:tcPr>
            <w:tcW w:w="1668" w:type="dxa"/>
            <w:vMerge/>
            <w:tcBorders>
              <w:top w:val="nil"/>
              <w:left w:val="nil"/>
              <w:bottom w:val="nil"/>
              <w:right w:val="nil"/>
            </w:tcBorders>
          </w:tcPr>
          <w:p w14:paraId="6248E743" w14:textId="77777777" w:rsidR="00237929" w:rsidRDefault="0023792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1DCF253" w14:textId="77777777" w:rsidR="00237929"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237929" w14:paraId="0E5F8564" w14:textId="77777777">
        <w:tc>
          <w:tcPr>
            <w:tcW w:w="1668" w:type="dxa"/>
            <w:vMerge w:val="restart"/>
            <w:tcBorders>
              <w:top w:val="nil"/>
              <w:left w:val="nil"/>
              <w:bottom w:val="nil"/>
              <w:right w:val="nil"/>
            </w:tcBorders>
            <w:vAlign w:val="center"/>
          </w:tcPr>
          <w:p w14:paraId="717A2CB6" w14:textId="77777777" w:rsidR="00237929"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14:paraId="77122698" w14:textId="77777777" w:rsidR="00237929"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rsidR="00237929" w14:paraId="2F46E536" w14:textId="77777777">
        <w:tc>
          <w:tcPr>
            <w:tcW w:w="1668" w:type="dxa"/>
            <w:vMerge/>
            <w:tcBorders>
              <w:top w:val="nil"/>
              <w:left w:val="nil"/>
              <w:bottom w:val="nil"/>
              <w:right w:val="nil"/>
            </w:tcBorders>
          </w:tcPr>
          <w:p w14:paraId="018CFDA9" w14:textId="77777777" w:rsidR="00237929" w:rsidRDefault="0023792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18EBF5F1" w14:textId="77777777" w:rsidR="00237929"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237929" w14:paraId="71F27FE6" w14:textId="77777777">
        <w:trPr>
          <w:gridAfter w:val="1"/>
          <w:wAfter w:w="2552" w:type="dxa"/>
        </w:trPr>
        <w:tc>
          <w:tcPr>
            <w:tcW w:w="1668" w:type="dxa"/>
            <w:vMerge w:val="restart"/>
            <w:tcBorders>
              <w:top w:val="nil"/>
              <w:left w:val="nil"/>
              <w:bottom w:val="nil"/>
              <w:right w:val="nil"/>
            </w:tcBorders>
            <w:vAlign w:val="center"/>
          </w:tcPr>
          <w:p w14:paraId="4DD4129C" w14:textId="77777777" w:rsidR="00237929"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14:paraId="5BDABF87" w14:textId="77777777" w:rsidR="00237929"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rsidR="00237929" w14:paraId="45C088A8" w14:textId="77777777">
        <w:trPr>
          <w:gridAfter w:val="1"/>
          <w:wAfter w:w="2552" w:type="dxa"/>
        </w:trPr>
        <w:tc>
          <w:tcPr>
            <w:tcW w:w="1668" w:type="dxa"/>
            <w:vMerge/>
            <w:tcBorders>
              <w:top w:val="nil"/>
              <w:left w:val="nil"/>
              <w:bottom w:val="nil"/>
              <w:right w:val="nil"/>
            </w:tcBorders>
          </w:tcPr>
          <w:p w14:paraId="7F217CEF" w14:textId="77777777" w:rsidR="00237929" w:rsidRDefault="0023792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42C2C9B2" w14:textId="77777777" w:rsidR="00237929"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14:paraId="06476A74" w14:textId="77777777" w:rsidR="00237929" w:rsidRDefault="00000000">
      <w:pPr>
        <w:pStyle w:val="PADRO"/>
        <w:numPr>
          <w:ilvl w:val="3"/>
          <w:numId w:val="6"/>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14:paraId="7CCB9A4F" w14:textId="77777777" w:rsidR="00237929" w:rsidRDefault="00237929">
      <w:pPr>
        <w:pStyle w:val="PADRO"/>
        <w:spacing w:before="120" w:after="120"/>
        <w:ind w:left="785" w:firstLine="0"/>
        <w:rPr>
          <w:rFonts w:ascii="Verdana" w:hAnsi="Verdana" w:cs="Arial"/>
          <w:color w:val="000000" w:themeColor="text1"/>
          <w:szCs w:val="20"/>
        </w:rPr>
      </w:pPr>
    </w:p>
    <w:p w14:paraId="29EBD56B" w14:textId="77777777" w:rsidR="00237929" w:rsidRDefault="00000000">
      <w:pPr>
        <w:pStyle w:val="PADRO"/>
        <w:numPr>
          <w:ilvl w:val="0"/>
          <w:numId w:val="6"/>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14:paraId="57672224"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eastAsiaTheme="minorHAnsi" w:hAnsi="Verdana" w:cs="Calibri"/>
          <w:szCs w:val="20"/>
          <w:lang w:eastAsia="en-US"/>
        </w:rPr>
        <w:t>Os critérios de qualificação técnica a serem atendidos pela Licitante, estão previstos nos subitens 20.6 e 20.7 do Termo de Referência (Anexo I).</w:t>
      </w:r>
    </w:p>
    <w:p w14:paraId="2A95A8BB"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14:paraId="4A76C5C1"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98D6351" w14:textId="77777777" w:rsidR="00237929" w:rsidRDefault="00237929">
      <w:pPr>
        <w:pStyle w:val="PADRO"/>
        <w:keepNext w:val="0"/>
        <w:widowControl/>
        <w:spacing w:before="120" w:after="120"/>
        <w:ind w:left="360" w:firstLine="0"/>
        <w:textAlignment w:val="auto"/>
        <w:rPr>
          <w:rFonts w:ascii="Verdana" w:hAnsi="Verdana" w:cs="Arial"/>
          <w:b/>
          <w:bCs/>
          <w:szCs w:val="20"/>
          <w:lang w:eastAsia="ar-SA"/>
        </w:rPr>
      </w:pPr>
    </w:p>
    <w:p w14:paraId="5027EAF9" w14:textId="77777777" w:rsidR="00237929" w:rsidRDefault="00000000">
      <w:pPr>
        <w:pStyle w:val="PADRO"/>
        <w:keepNext w:val="0"/>
        <w:widowControl/>
        <w:numPr>
          <w:ilvl w:val="0"/>
          <w:numId w:val="6"/>
        </w:numPr>
        <w:spacing w:before="120" w:after="120"/>
        <w:textAlignment w:val="auto"/>
        <w:rPr>
          <w:rFonts w:ascii="Verdana" w:hAnsi="Verdana" w:cs="Arial"/>
          <w:b/>
          <w:bCs/>
          <w:szCs w:val="20"/>
          <w:lang w:eastAsia="ar-SA"/>
        </w:rPr>
      </w:pPr>
      <w:r>
        <w:rPr>
          <w:rFonts w:ascii="Verdana" w:hAnsi="Verdana"/>
          <w:b/>
          <w:bCs/>
          <w:color w:val="000000"/>
        </w:rPr>
        <w:t>DA DOCUMENTAÇÃO</w:t>
      </w:r>
    </w:p>
    <w:p w14:paraId="266E366A" w14:textId="77777777" w:rsidR="00237929"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14:paraId="6D2A3FD2" w14:textId="77777777" w:rsidR="00237929" w:rsidRDefault="00000000">
      <w:pPr>
        <w:pStyle w:val="PADRO"/>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14:paraId="08DF47CA"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14:paraId="78D1C474"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14:paraId="226A9F90"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780FE1"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6C063042"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4764831"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14:paraId="08BC4F27"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B354C5B"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06BF19F3"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14:paraId="6C533F6A"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50B4B1EE"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F1ACB02" w14:textId="77777777" w:rsidR="00237929" w:rsidRDefault="00237929">
      <w:pPr>
        <w:pStyle w:val="PADRO"/>
        <w:keepNext w:val="0"/>
        <w:widowControl/>
        <w:spacing w:before="120" w:after="120"/>
        <w:ind w:left="360" w:firstLine="0"/>
        <w:textAlignment w:val="auto"/>
        <w:rPr>
          <w:rFonts w:ascii="Verdana" w:hAnsi="Verdana" w:cs="Arial"/>
          <w:szCs w:val="20"/>
          <w:lang w:eastAsia="ar-SA"/>
        </w:rPr>
      </w:pPr>
    </w:p>
    <w:p w14:paraId="01EAD383" w14:textId="77777777" w:rsidR="00237929" w:rsidRDefault="00000000">
      <w:pPr>
        <w:pStyle w:val="PADRO"/>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14:paraId="28C0FC84"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14:paraId="0EA42914" w14:textId="77777777" w:rsidR="00237929"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 deste edital;</w:t>
      </w:r>
    </w:p>
    <w:p w14:paraId="4AC89591" w14:textId="77777777" w:rsidR="00237929"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 ou a declaração de não vistoria (Anexo VII);</w:t>
      </w:r>
    </w:p>
    <w:p w14:paraId="0C1EC973" w14:textId="77777777" w:rsidR="00237929"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lastRenderedPageBreak/>
        <w:t>apresentar em anexo a declaração de responsabilidade, conforme modelo do Anexo VIII do edital;</w:t>
      </w:r>
    </w:p>
    <w:p w14:paraId="1422F83A" w14:textId="77777777" w:rsidR="00237929"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p>
    <w:p w14:paraId="1C998C6F" w14:textId="77777777" w:rsidR="00237929"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valor do percentual do lance vencedor, para se obter o valor monetário proposto;</w:t>
      </w:r>
    </w:p>
    <w:p w14:paraId="49AD3D1D" w14:textId="77777777" w:rsidR="00237929"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o valor do percentual do lance final proposto deverá incidir igualmente sobre todos os preços unitários com BDI apurados pela Administração, não sendo admitida a incidência de valor diferente deste percentual.</w:t>
      </w:r>
    </w:p>
    <w:p w14:paraId="160E639F" w14:textId="77777777" w:rsidR="00237929"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14:paraId="41107552" w14:textId="77777777" w:rsidR="00237929"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w:t>
      </w:r>
    </w:p>
    <w:p w14:paraId="2F71AB39" w14:textId="77777777" w:rsidR="00237929"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14:paraId="36C27AC8"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14:paraId="5DED12A9" w14:textId="77777777" w:rsidR="00237929"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14:paraId="6AF1CC96"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14:paraId="5942859C"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p>
    <w:p w14:paraId="680C99E5"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4678D96E"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253A38BD" w14:textId="77777777" w:rsidR="00237929"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14:paraId="459F7417" w14:textId="77777777" w:rsidR="00237929" w:rsidRDefault="00237929">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1135707F" w14:textId="77777777" w:rsidR="00237929" w:rsidRDefault="00000000">
      <w:pPr>
        <w:pStyle w:val="PargrafodaLista"/>
        <w:keepNext w:val="0"/>
        <w:numPr>
          <w:ilvl w:val="0"/>
          <w:numId w:val="6"/>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14:paraId="4A297F51" w14:textId="77777777" w:rsidR="00237929" w:rsidRDefault="00000000">
      <w:pPr>
        <w:pStyle w:val="PADRO"/>
        <w:keepNext w:val="0"/>
        <w:widowControl/>
        <w:numPr>
          <w:ilvl w:val="1"/>
          <w:numId w:val="6"/>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14:paraId="350635B2" w14:textId="77777777" w:rsidR="00237929" w:rsidRDefault="00000000">
      <w:pPr>
        <w:pStyle w:val="PADRO"/>
        <w:keepNext w:val="0"/>
        <w:widowControl/>
        <w:numPr>
          <w:ilvl w:val="1"/>
          <w:numId w:val="6"/>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4A46BD63" w14:textId="77777777" w:rsidR="00237929" w:rsidRDefault="00000000">
      <w:pPr>
        <w:pStyle w:val="PADRO"/>
        <w:keepNext w:val="0"/>
        <w:widowControl/>
        <w:numPr>
          <w:ilvl w:val="2"/>
          <w:numId w:val="6"/>
        </w:numPr>
        <w:spacing w:before="120" w:after="120"/>
        <w:rPr>
          <w:rFonts w:ascii="Verdana" w:hAnsi="Verdana" w:cs="Arial"/>
          <w:sz w:val="18"/>
          <w:szCs w:val="18"/>
        </w:rPr>
      </w:pPr>
      <w:r>
        <w:rPr>
          <w:rFonts w:ascii="Verdana" w:hAnsi="Verdana" w:cs="Arial"/>
          <w:sz w:val="18"/>
          <w:szCs w:val="18"/>
        </w:rPr>
        <w:lastRenderedPageBreak/>
        <w:t>Nesse momento o Pregoeiro não adentrará no mérito recursal, mas apenas verificará as condições de admissibilidade do recurso.</w:t>
      </w:r>
    </w:p>
    <w:p w14:paraId="16DC62FF" w14:textId="77777777" w:rsidR="00237929" w:rsidRDefault="00000000">
      <w:pPr>
        <w:pStyle w:val="PADRO"/>
        <w:keepNext w:val="0"/>
        <w:widowControl/>
        <w:numPr>
          <w:ilvl w:val="2"/>
          <w:numId w:val="6"/>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14:paraId="1FCE96EC" w14:textId="77777777" w:rsidR="00237929" w:rsidRDefault="00000000">
      <w:pPr>
        <w:pStyle w:val="PADRO"/>
        <w:keepNext w:val="0"/>
        <w:widowControl/>
        <w:numPr>
          <w:ilvl w:val="1"/>
          <w:numId w:val="6"/>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3809DBF" w14:textId="77777777" w:rsidR="00237929" w:rsidRDefault="00000000">
      <w:pPr>
        <w:pStyle w:val="PADRO"/>
        <w:keepNext w:val="0"/>
        <w:widowControl/>
        <w:numPr>
          <w:ilvl w:val="1"/>
          <w:numId w:val="6"/>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14:paraId="08308334" w14:textId="77777777" w:rsidR="00237929" w:rsidRDefault="00000000">
      <w:pPr>
        <w:pStyle w:val="PADRO"/>
        <w:keepNext w:val="0"/>
        <w:widowControl/>
        <w:numPr>
          <w:ilvl w:val="1"/>
          <w:numId w:val="6"/>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14:paraId="48261B10" w14:textId="77777777" w:rsidR="00237929" w:rsidRDefault="00237929">
      <w:pPr>
        <w:pStyle w:val="PADRO"/>
        <w:keepNext w:val="0"/>
        <w:widowControl/>
        <w:spacing w:before="120" w:after="120"/>
        <w:ind w:left="425" w:firstLine="0"/>
        <w:rPr>
          <w:rFonts w:ascii="Verdana" w:hAnsi="Verdana" w:cs="Arial"/>
          <w:szCs w:val="20"/>
        </w:rPr>
      </w:pPr>
    </w:p>
    <w:p w14:paraId="78E8FEFD" w14:textId="77777777" w:rsidR="00237929" w:rsidRDefault="00000000">
      <w:pPr>
        <w:pStyle w:val="PADRO"/>
        <w:keepNext w:val="0"/>
        <w:widowControl/>
        <w:numPr>
          <w:ilvl w:val="0"/>
          <w:numId w:val="6"/>
        </w:numPr>
        <w:spacing w:before="120" w:after="120"/>
        <w:rPr>
          <w:rFonts w:ascii="Verdana" w:hAnsi="Verdana" w:cs="Arial"/>
          <w:b/>
          <w:szCs w:val="20"/>
        </w:rPr>
      </w:pPr>
      <w:r>
        <w:rPr>
          <w:rFonts w:ascii="Verdana" w:hAnsi="Verdana" w:cs="Arial"/>
          <w:b/>
          <w:szCs w:val="20"/>
        </w:rPr>
        <w:t>DA REABERTURA DA SESSÃO PÚBLICA</w:t>
      </w:r>
    </w:p>
    <w:p w14:paraId="1D8B295F" w14:textId="77777777" w:rsidR="00237929" w:rsidRDefault="00000000">
      <w:pPr>
        <w:pStyle w:val="PADRO"/>
        <w:keepNext w:val="0"/>
        <w:widowControl/>
        <w:numPr>
          <w:ilvl w:val="1"/>
          <w:numId w:val="6"/>
        </w:numPr>
        <w:spacing w:before="120" w:after="120"/>
        <w:ind w:left="851" w:hanging="425"/>
        <w:rPr>
          <w:rFonts w:ascii="Verdana" w:hAnsi="Verdana" w:cs="Arial"/>
          <w:szCs w:val="20"/>
        </w:rPr>
      </w:pPr>
      <w:r>
        <w:rPr>
          <w:rFonts w:ascii="Verdana" w:hAnsi="Verdana" w:cs="Arial"/>
          <w:szCs w:val="20"/>
        </w:rPr>
        <w:t>A sessão pública poderá ser reaberta:</w:t>
      </w:r>
    </w:p>
    <w:p w14:paraId="7EBEE5EB" w14:textId="77777777" w:rsidR="00237929" w:rsidRDefault="00000000">
      <w:pPr>
        <w:pStyle w:val="PADRO"/>
        <w:keepNext w:val="0"/>
        <w:widowControl/>
        <w:numPr>
          <w:ilvl w:val="2"/>
          <w:numId w:val="6"/>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C87625A" w14:textId="77777777" w:rsidR="00237929" w:rsidRDefault="00000000">
      <w:pPr>
        <w:pStyle w:val="PADRO"/>
        <w:keepNext w:val="0"/>
        <w:widowControl/>
        <w:numPr>
          <w:ilvl w:val="2"/>
          <w:numId w:val="6"/>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14:paraId="70D50BCE" w14:textId="77777777" w:rsidR="00237929" w:rsidRDefault="00000000">
      <w:pPr>
        <w:pStyle w:val="PADRO"/>
        <w:keepNext w:val="0"/>
        <w:widowControl/>
        <w:numPr>
          <w:ilvl w:val="1"/>
          <w:numId w:val="6"/>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14:paraId="3832DA71" w14:textId="77777777" w:rsidR="00237929" w:rsidRDefault="00000000">
      <w:pPr>
        <w:pStyle w:val="PADRO"/>
        <w:keepNext w:val="0"/>
        <w:widowControl/>
        <w:numPr>
          <w:ilvl w:val="2"/>
          <w:numId w:val="6"/>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14:paraId="11F2FD97" w14:textId="77777777" w:rsidR="00237929" w:rsidRDefault="00000000">
      <w:pPr>
        <w:pStyle w:val="PADRO"/>
        <w:keepNext w:val="0"/>
        <w:widowControl/>
        <w:numPr>
          <w:ilvl w:val="2"/>
          <w:numId w:val="6"/>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14:paraId="31F749D8" w14:textId="77777777" w:rsidR="00237929" w:rsidRDefault="00237929">
      <w:pPr>
        <w:pStyle w:val="PADRO"/>
        <w:keepNext w:val="0"/>
        <w:ind w:left="567" w:firstLine="0"/>
        <w:rPr>
          <w:rFonts w:ascii="Verdana" w:hAnsi="Verdana" w:cs="Arial"/>
          <w:szCs w:val="20"/>
        </w:rPr>
      </w:pPr>
    </w:p>
    <w:p w14:paraId="76D8C1F3" w14:textId="77777777" w:rsidR="00237929" w:rsidRDefault="00000000">
      <w:pPr>
        <w:pStyle w:val="PADRO"/>
        <w:keepNext w:val="0"/>
        <w:widowControl/>
        <w:numPr>
          <w:ilvl w:val="0"/>
          <w:numId w:val="6"/>
        </w:numPr>
        <w:spacing w:before="120" w:after="120"/>
        <w:rPr>
          <w:rFonts w:ascii="Verdana" w:hAnsi="Verdana" w:cs="Arial"/>
          <w:szCs w:val="20"/>
        </w:rPr>
      </w:pPr>
      <w:r>
        <w:rPr>
          <w:rFonts w:ascii="Verdana" w:hAnsi="Verdana" w:cs="Arial"/>
          <w:b/>
          <w:color w:val="000000"/>
          <w:szCs w:val="20"/>
        </w:rPr>
        <w:t>DA ADJUDICAÇÃO E HOMOLOGAÇÃO</w:t>
      </w:r>
    </w:p>
    <w:p w14:paraId="7495895A" w14:textId="77777777" w:rsidR="00237929" w:rsidRDefault="00000000">
      <w:pPr>
        <w:pStyle w:val="PADRO"/>
        <w:keepNext w:val="0"/>
        <w:widowControl/>
        <w:numPr>
          <w:ilvl w:val="1"/>
          <w:numId w:val="6"/>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27C32820" w14:textId="77777777" w:rsidR="00237929" w:rsidRDefault="00000000">
      <w:pPr>
        <w:pStyle w:val="PADRO"/>
        <w:keepNext w:val="0"/>
        <w:widowControl/>
        <w:numPr>
          <w:ilvl w:val="1"/>
          <w:numId w:val="6"/>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14:paraId="04E712CB" w14:textId="77777777" w:rsidR="00237929" w:rsidRDefault="00000000">
      <w:pPr>
        <w:pStyle w:val="PADRO"/>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14:paraId="2FC8ADF2" w14:textId="77777777" w:rsidR="00237929" w:rsidRDefault="00000000">
      <w:pPr>
        <w:pStyle w:val="PADRO"/>
        <w:keepNext w:val="0"/>
        <w:widowControl/>
        <w:numPr>
          <w:ilvl w:val="0"/>
          <w:numId w:val="6"/>
        </w:numPr>
        <w:spacing w:before="120" w:after="120"/>
        <w:rPr>
          <w:rFonts w:ascii="Verdana" w:hAnsi="Verdana" w:cs="Arial"/>
          <w:szCs w:val="20"/>
        </w:rPr>
      </w:pPr>
      <w:r>
        <w:rPr>
          <w:rFonts w:ascii="Verdana" w:hAnsi="Verdana" w:cs="Arial"/>
          <w:b/>
          <w:szCs w:val="20"/>
        </w:rPr>
        <w:t>DA GARANTIA DE EXECUÇÃO</w:t>
      </w:r>
    </w:p>
    <w:p w14:paraId="40C5D93B" w14:textId="77777777" w:rsidR="00237929" w:rsidRDefault="00237929">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012B8EBE" w14:textId="77777777" w:rsidR="00237929" w:rsidRDefault="00000000">
      <w:pPr>
        <w:pStyle w:val="PargrafodaLista"/>
        <w:keepNext w:val="0"/>
        <w:numPr>
          <w:ilvl w:val="1"/>
          <w:numId w:val="6"/>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14:paraId="7F0FCE7C" w14:textId="77777777" w:rsidR="00237929" w:rsidRDefault="00237929">
      <w:pPr>
        <w:pStyle w:val="PADRO"/>
        <w:keepNext w:val="0"/>
        <w:ind w:firstLine="0"/>
        <w:rPr>
          <w:rFonts w:ascii="Verdana" w:hAnsi="Verdana" w:cs="Arial"/>
          <w:bCs/>
          <w:iCs/>
          <w:color w:val="000000"/>
          <w:szCs w:val="20"/>
        </w:rPr>
      </w:pPr>
    </w:p>
    <w:p w14:paraId="1C71657C" w14:textId="77777777" w:rsidR="00237929" w:rsidRDefault="00000000">
      <w:pPr>
        <w:pStyle w:val="PADRO"/>
        <w:keepNext w:val="0"/>
        <w:widowControl/>
        <w:numPr>
          <w:ilvl w:val="0"/>
          <w:numId w:val="9"/>
        </w:numPr>
        <w:spacing w:before="120" w:after="120"/>
        <w:rPr>
          <w:rFonts w:ascii="Verdana" w:hAnsi="Verdana" w:cs="Arial"/>
          <w:szCs w:val="20"/>
        </w:rPr>
      </w:pPr>
      <w:r>
        <w:rPr>
          <w:rFonts w:ascii="Verdana" w:hAnsi="Verdana" w:cs="Arial"/>
          <w:b/>
          <w:color w:val="000000"/>
          <w:szCs w:val="20"/>
        </w:rPr>
        <w:t>DO TERMO DE CONTRATO OU INSTRUMENTO EQUIVALENTE</w:t>
      </w:r>
    </w:p>
    <w:p w14:paraId="454EFD6B" w14:textId="77777777" w:rsidR="00237929" w:rsidRDefault="00000000">
      <w:pPr>
        <w:pStyle w:val="PADRO"/>
        <w:keepNext w:val="0"/>
        <w:widowControl/>
        <w:numPr>
          <w:ilvl w:val="1"/>
          <w:numId w:val="9"/>
        </w:numPr>
        <w:spacing w:before="120" w:after="120"/>
        <w:ind w:left="851" w:hanging="425"/>
        <w:rPr>
          <w:rFonts w:ascii="Verdana" w:hAnsi="Verdana" w:cs="Arial"/>
          <w:szCs w:val="20"/>
        </w:rPr>
      </w:pPr>
      <w:r>
        <w:rPr>
          <w:rFonts w:ascii="Verdana" w:hAnsi="Verdana" w:cs="Arial"/>
          <w:szCs w:val="20"/>
        </w:rPr>
        <w:lastRenderedPageBreak/>
        <w:t>Após a homologação da licitação, em sendo realizada a contratação,</w:t>
      </w:r>
      <w:r>
        <w:rPr>
          <w:rFonts w:ascii="Verdana" w:eastAsia="Arial" w:hAnsi="Verdana" w:cs="Arial"/>
          <w:szCs w:val="20"/>
        </w:rPr>
        <w:t xml:space="preserve"> </w:t>
      </w:r>
      <w:r>
        <w:rPr>
          <w:rFonts w:ascii="Verdana" w:hAnsi="Verdana" w:cs="Arial"/>
          <w:szCs w:val="20"/>
        </w:rPr>
        <w:t>será firmado o Termo de Contrato com a empresa licitante vencedora.</w:t>
      </w:r>
    </w:p>
    <w:p w14:paraId="025CD4A1" w14:textId="77777777" w:rsidR="00237929" w:rsidRDefault="00000000">
      <w:pPr>
        <w:keepNext w:val="0"/>
        <w:numPr>
          <w:ilvl w:val="1"/>
          <w:numId w:val="9"/>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14:paraId="3E55E766" w14:textId="77777777" w:rsidR="00237929" w:rsidRDefault="00000000">
      <w:pPr>
        <w:keepNext w:val="0"/>
        <w:numPr>
          <w:ilvl w:val="2"/>
          <w:numId w:val="9"/>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14:paraId="009B15C5" w14:textId="77777777" w:rsidR="00237929" w:rsidRDefault="00000000">
      <w:pPr>
        <w:keepNext w:val="0"/>
        <w:numPr>
          <w:ilvl w:val="2"/>
          <w:numId w:val="9"/>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589EC549" w14:textId="77777777" w:rsidR="00237929" w:rsidRDefault="00000000">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14:paraId="5E036D7E" w14:textId="77777777" w:rsidR="00237929" w:rsidRDefault="00000000">
      <w:pPr>
        <w:keepNext w:val="0"/>
        <w:numPr>
          <w:ilvl w:val="1"/>
          <w:numId w:val="9"/>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14:paraId="448C5643" w14:textId="77777777" w:rsidR="00237929" w:rsidRDefault="00000000">
      <w:pPr>
        <w:keepNext w:val="0"/>
        <w:numPr>
          <w:ilvl w:val="2"/>
          <w:numId w:val="9"/>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14:paraId="56D619DC" w14:textId="77777777" w:rsidR="00237929" w:rsidRDefault="00000000">
      <w:pPr>
        <w:keepNext w:val="0"/>
        <w:numPr>
          <w:ilvl w:val="2"/>
          <w:numId w:val="9"/>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14:paraId="6EAAFEBC" w14:textId="77777777" w:rsidR="00237929" w:rsidRDefault="00000000">
      <w:pPr>
        <w:keepNext w:val="0"/>
        <w:numPr>
          <w:ilvl w:val="2"/>
          <w:numId w:val="9"/>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30FB6F21" w14:textId="77777777" w:rsidR="00237929" w:rsidRDefault="00000000">
      <w:pPr>
        <w:pStyle w:val="PargrafodaLista1"/>
        <w:numPr>
          <w:ilvl w:val="1"/>
          <w:numId w:val="9"/>
        </w:numPr>
        <w:spacing w:before="120" w:after="120"/>
        <w:ind w:left="851" w:hanging="425"/>
        <w:jc w:val="both"/>
        <w:rPr>
          <w:rFonts w:ascii="Verdana" w:hAnsi="Verdana" w:cs="Arial"/>
          <w:iCs/>
          <w:sz w:val="18"/>
          <w:szCs w:val="18"/>
        </w:rPr>
      </w:pPr>
      <w:r>
        <w:rPr>
          <w:rFonts w:ascii="Verdana" w:eastAsia="Arial" w:hAnsi="Verdana" w:cs="Arial"/>
          <w:color w:val="000000"/>
          <w:sz w:val="20"/>
          <w:szCs w:val="20"/>
        </w:rPr>
        <w:t>O prazo de vigência da contratação será superior ao de execução dos serviços, que no caso é de 06 (seis) meses.</w:t>
      </w:r>
    </w:p>
    <w:p w14:paraId="38E31024" w14:textId="77777777" w:rsidR="00237929" w:rsidRDefault="00000000">
      <w:pPr>
        <w:pStyle w:val="PargrafodaLista1"/>
        <w:numPr>
          <w:ilvl w:val="1"/>
          <w:numId w:val="9"/>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79EF1608" w14:textId="77777777" w:rsidR="00237929" w:rsidRDefault="00000000">
      <w:pPr>
        <w:pStyle w:val="PargrafodaLista1"/>
        <w:numPr>
          <w:ilvl w:val="2"/>
          <w:numId w:val="9"/>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14:paraId="642D32C1" w14:textId="77777777" w:rsidR="00237929" w:rsidRDefault="00000000">
      <w:pPr>
        <w:pStyle w:val="PargrafodaLista1"/>
        <w:numPr>
          <w:ilvl w:val="2"/>
          <w:numId w:val="9"/>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14:paraId="35010E13" w14:textId="77777777" w:rsidR="00237929" w:rsidRDefault="00237929">
      <w:pPr>
        <w:pStyle w:val="PargrafodaLista1"/>
        <w:ind w:left="1134"/>
        <w:jc w:val="both"/>
        <w:rPr>
          <w:rFonts w:ascii="Verdana" w:hAnsi="Verdana" w:cs="Arial"/>
          <w:iCs/>
          <w:sz w:val="20"/>
          <w:szCs w:val="20"/>
        </w:rPr>
      </w:pPr>
    </w:p>
    <w:p w14:paraId="0485C154" w14:textId="77777777" w:rsidR="00237929" w:rsidRDefault="00000000">
      <w:pPr>
        <w:pStyle w:val="PargrafodaLista1"/>
        <w:numPr>
          <w:ilvl w:val="1"/>
          <w:numId w:val="9"/>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14:paraId="1A565F80" w14:textId="77777777" w:rsidR="00237929" w:rsidRDefault="00237929">
      <w:pPr>
        <w:pStyle w:val="PargrafodaLista1"/>
        <w:ind w:left="1134"/>
        <w:jc w:val="both"/>
        <w:rPr>
          <w:rFonts w:ascii="Verdana" w:hAnsi="Verdana" w:cs="Arial"/>
          <w:iCs/>
          <w:sz w:val="20"/>
          <w:szCs w:val="20"/>
        </w:rPr>
      </w:pPr>
    </w:p>
    <w:p w14:paraId="7E9A7CE0" w14:textId="77777777" w:rsidR="00237929" w:rsidRDefault="00000000">
      <w:pPr>
        <w:pStyle w:val="PargrafodaLista"/>
        <w:keepNext w:val="0"/>
        <w:numPr>
          <w:ilvl w:val="1"/>
          <w:numId w:val="9"/>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eastAsia="Arial" w:hAnsi="Verdana" w:cs="Arial"/>
          <w:color w:val="000000"/>
          <w:sz w:val="20"/>
          <w:szCs w:val="20"/>
        </w:rPr>
        <w:t>.</w:t>
      </w:r>
    </w:p>
    <w:p w14:paraId="07B5933E" w14:textId="77777777" w:rsidR="00237929" w:rsidRDefault="00237929">
      <w:pPr>
        <w:pStyle w:val="PADRO"/>
        <w:keepNext w:val="0"/>
        <w:ind w:left="567" w:firstLine="0"/>
        <w:rPr>
          <w:rFonts w:ascii="Verdana" w:hAnsi="Verdana" w:cs="Arial"/>
          <w:szCs w:val="20"/>
        </w:rPr>
      </w:pPr>
    </w:p>
    <w:p w14:paraId="5BDE5A5C" w14:textId="77777777" w:rsidR="00237929" w:rsidRDefault="00000000">
      <w:pPr>
        <w:pStyle w:val="PADRO"/>
        <w:keepNext w:val="0"/>
        <w:numPr>
          <w:ilvl w:val="0"/>
          <w:numId w:val="10"/>
        </w:numPr>
        <w:rPr>
          <w:rFonts w:ascii="Verdana" w:hAnsi="Verdana" w:cs="Arial"/>
          <w:szCs w:val="20"/>
        </w:rPr>
      </w:pPr>
      <w:r>
        <w:rPr>
          <w:rFonts w:ascii="Verdana" w:hAnsi="Verdana" w:cs="Arial"/>
          <w:b/>
          <w:color w:val="000000"/>
          <w:szCs w:val="20"/>
        </w:rPr>
        <w:t>DO REAJUSTAMENTO EM SENTIDO GERAL</w:t>
      </w:r>
    </w:p>
    <w:p w14:paraId="7C3D5508"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14:paraId="57F41D66" w14:textId="77777777" w:rsidR="00237929" w:rsidRDefault="00000000">
      <w:pPr>
        <w:pStyle w:val="Nivel01"/>
        <w:numPr>
          <w:ilvl w:val="0"/>
          <w:numId w:val="10"/>
        </w:numPr>
        <w:rPr>
          <w:rFonts w:ascii="Verdana" w:hAnsi="Verdana" w:cs="Arial"/>
          <w:sz w:val="20"/>
          <w:szCs w:val="20"/>
        </w:rPr>
      </w:pPr>
      <w:r>
        <w:rPr>
          <w:rFonts w:ascii="Verdana" w:hAnsi="Verdana" w:cs="Arial"/>
          <w:sz w:val="20"/>
          <w:szCs w:val="20"/>
        </w:rPr>
        <w:lastRenderedPageBreak/>
        <w:t>DA ACEITAÇÃO DO OBJETO E DA FISCALIZAÇÃO</w:t>
      </w:r>
    </w:p>
    <w:p w14:paraId="4B18B7E2"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14:paraId="0E532D2D" w14:textId="77777777" w:rsidR="00237929" w:rsidRDefault="00237929">
      <w:pPr>
        <w:pStyle w:val="PADRO"/>
        <w:keepNext w:val="0"/>
        <w:ind w:left="567" w:firstLine="0"/>
        <w:rPr>
          <w:rFonts w:ascii="Verdana" w:hAnsi="Verdana" w:cs="Arial"/>
          <w:szCs w:val="20"/>
        </w:rPr>
      </w:pPr>
    </w:p>
    <w:p w14:paraId="27F8C32F" w14:textId="77777777" w:rsidR="00237929" w:rsidRDefault="00000000">
      <w:pPr>
        <w:pStyle w:val="PADRO"/>
        <w:keepNext w:val="0"/>
        <w:numPr>
          <w:ilvl w:val="0"/>
          <w:numId w:val="10"/>
        </w:numPr>
        <w:rPr>
          <w:rFonts w:ascii="Verdana" w:hAnsi="Verdana" w:cs="Arial"/>
          <w:szCs w:val="20"/>
        </w:rPr>
      </w:pPr>
      <w:r>
        <w:rPr>
          <w:rFonts w:ascii="Verdana" w:hAnsi="Verdana" w:cs="Arial"/>
          <w:b/>
          <w:color w:val="000000"/>
          <w:szCs w:val="20"/>
          <w:lang w:eastAsia="en-US"/>
        </w:rPr>
        <w:t xml:space="preserve"> DAS OBRIGAÇÕES DA CONTRATANTE E DA CONTRATADA</w:t>
      </w:r>
    </w:p>
    <w:p w14:paraId="0D649F85"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14:paraId="684862B1" w14:textId="77777777" w:rsidR="00237929" w:rsidRDefault="00237929">
      <w:pPr>
        <w:pStyle w:val="PADRO"/>
        <w:keepNext w:val="0"/>
        <w:ind w:left="567" w:firstLine="0"/>
        <w:rPr>
          <w:rFonts w:ascii="Verdana" w:hAnsi="Verdana" w:cs="Arial"/>
          <w:szCs w:val="20"/>
        </w:rPr>
      </w:pPr>
    </w:p>
    <w:p w14:paraId="3BFF150A" w14:textId="77777777" w:rsidR="00237929" w:rsidRDefault="00000000">
      <w:pPr>
        <w:pStyle w:val="PADRO"/>
        <w:keepNext w:val="0"/>
        <w:numPr>
          <w:ilvl w:val="0"/>
          <w:numId w:val="10"/>
        </w:numPr>
        <w:rPr>
          <w:rFonts w:ascii="Verdana" w:hAnsi="Verdana" w:cs="Arial"/>
          <w:szCs w:val="20"/>
        </w:rPr>
      </w:pPr>
      <w:r>
        <w:rPr>
          <w:rFonts w:ascii="Verdana" w:hAnsi="Verdana" w:cs="Arial"/>
          <w:b/>
          <w:color w:val="000000"/>
          <w:szCs w:val="20"/>
        </w:rPr>
        <w:t>DO PAGAMENTO</w:t>
      </w:r>
    </w:p>
    <w:p w14:paraId="43D6FA52" w14:textId="77777777" w:rsidR="00237929" w:rsidRDefault="00000000">
      <w:pPr>
        <w:pStyle w:val="PADRO"/>
        <w:keepNext w:val="0"/>
        <w:widowControl/>
        <w:numPr>
          <w:ilvl w:val="1"/>
          <w:numId w:val="10"/>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eastAsia="Arial" w:hAnsi="Verdana" w:cs="Arial"/>
          <w:color w:val="000000"/>
          <w:szCs w:val="20"/>
        </w:rPr>
        <w:t xml:space="preserve"> acerca</w:t>
      </w:r>
      <w:r>
        <w:rPr>
          <w:rFonts w:ascii="Verdana" w:hAnsi="Verdana" w:cs="Arial"/>
          <w:color w:val="000000"/>
          <w:szCs w:val="20"/>
        </w:rPr>
        <w:t xml:space="preserve"> do pagamento são as estabelecidas no Termo de Referência, anexo a este Edital.</w:t>
      </w:r>
    </w:p>
    <w:p w14:paraId="294E05E4" w14:textId="77777777" w:rsidR="00237929" w:rsidRDefault="00000000">
      <w:pPr>
        <w:pStyle w:val="PADRO"/>
        <w:keepNext w:val="0"/>
        <w:widowControl/>
        <w:numPr>
          <w:ilvl w:val="1"/>
          <w:numId w:val="10"/>
        </w:numPr>
        <w:shd w:val="clear" w:color="auto" w:fill="auto"/>
        <w:spacing w:before="120" w:after="120"/>
        <w:ind w:left="851" w:hanging="426"/>
        <w:textAlignment w:val="auto"/>
        <w:rPr>
          <w:rFonts w:ascii="Verdana" w:hAnsi="Verdana" w:cs="Arial"/>
          <w:szCs w:val="20"/>
        </w:rPr>
      </w:pPr>
      <w:r>
        <w:rPr>
          <w:rStyle w:val="Manoel"/>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14:paraId="3144B719" w14:textId="77777777" w:rsidR="00237929" w:rsidRDefault="00237929">
      <w:pPr>
        <w:pStyle w:val="PADRO"/>
        <w:keepNext w:val="0"/>
        <w:ind w:left="660" w:firstLine="0"/>
        <w:rPr>
          <w:rFonts w:ascii="Verdana" w:hAnsi="Verdana" w:cs="Arial"/>
          <w:szCs w:val="20"/>
        </w:rPr>
      </w:pPr>
    </w:p>
    <w:p w14:paraId="3431078F" w14:textId="77777777" w:rsidR="00237929" w:rsidRDefault="00000000">
      <w:pPr>
        <w:pStyle w:val="PADRO"/>
        <w:keepNext w:val="0"/>
        <w:numPr>
          <w:ilvl w:val="0"/>
          <w:numId w:val="10"/>
        </w:numPr>
        <w:rPr>
          <w:rFonts w:ascii="Verdana" w:hAnsi="Verdana" w:cs="Arial"/>
          <w:szCs w:val="20"/>
        </w:rPr>
      </w:pPr>
      <w:r>
        <w:rPr>
          <w:rFonts w:ascii="Verdana" w:hAnsi="Verdana" w:cs="Arial"/>
          <w:b/>
          <w:color w:val="000000"/>
          <w:szCs w:val="20"/>
        </w:rPr>
        <w:t>DAS SANÇÕES ADMINISTRATIVAS DURANTE A LICITAÇÃO.</w:t>
      </w:r>
    </w:p>
    <w:p w14:paraId="57FBCBBE"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14:paraId="71C42D35" w14:textId="77777777" w:rsidR="00237929" w:rsidRDefault="00000000">
      <w:pPr>
        <w:pStyle w:val="PADRO"/>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14:paraId="0E074DC2" w14:textId="77777777" w:rsidR="00237929" w:rsidRDefault="00000000">
      <w:pPr>
        <w:pStyle w:val="PargrafodaLista"/>
        <w:numPr>
          <w:ilvl w:val="2"/>
          <w:numId w:val="10"/>
        </w:numPr>
        <w:ind w:left="1134" w:hanging="567"/>
        <w:rPr>
          <w:rFonts w:ascii="Verdana" w:eastAsia="WenQuanYi Micro Hei" w:hAnsi="Verdana" w:cs="Arial"/>
          <w:color w:val="auto"/>
          <w:sz w:val="18"/>
          <w:szCs w:val="18"/>
          <w:lang w:eastAsia="zh-CN" w:bidi="hi-IN"/>
        </w:rPr>
      </w:pPr>
      <w:r>
        <w:rPr>
          <w:rFonts w:ascii="Verdana" w:eastAsia="WenQuanYi Micro Hei" w:hAnsi="Verdana" w:cs="Arial"/>
          <w:color w:val="auto"/>
          <w:sz w:val="18"/>
          <w:szCs w:val="18"/>
          <w:lang w:eastAsia="zh-CN" w:bidi="hi-IN"/>
        </w:rPr>
        <w:t>não assinar a ata de registro de preços, quando cabível;</w:t>
      </w:r>
    </w:p>
    <w:p w14:paraId="493EB68F" w14:textId="77777777" w:rsidR="00237929" w:rsidRDefault="00000000">
      <w:pPr>
        <w:pStyle w:val="PADRO"/>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eastAsia="Times New Roman" w:hAnsi="Verdana" w:cs="Arial"/>
          <w:sz w:val="18"/>
          <w:szCs w:val="18"/>
          <w:shd w:val="clear" w:color="auto" w:fill="FFFFFF"/>
        </w:rPr>
        <w:t>;</w:t>
      </w:r>
    </w:p>
    <w:p w14:paraId="05EE76CD" w14:textId="77777777" w:rsidR="00237929" w:rsidRDefault="00000000">
      <w:pPr>
        <w:pStyle w:val="PADRO"/>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eastAsia="Times New Roman" w:hAnsi="Verdana" w:cs="Arial"/>
          <w:sz w:val="18"/>
          <w:szCs w:val="18"/>
          <w:shd w:val="clear" w:color="auto" w:fill="FFFFFF"/>
        </w:rPr>
        <w:t>;</w:t>
      </w:r>
    </w:p>
    <w:p w14:paraId="28504AB3" w14:textId="77777777" w:rsidR="00237929" w:rsidRDefault="00000000">
      <w:pPr>
        <w:pStyle w:val="PADRO"/>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14:paraId="2B4E7FA8" w14:textId="77777777" w:rsidR="00237929" w:rsidRDefault="00000000">
      <w:pPr>
        <w:pStyle w:val="PADRO"/>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eastAsia="Times New Roman" w:hAnsi="Verdana" w:cs="Arial"/>
          <w:sz w:val="18"/>
          <w:szCs w:val="18"/>
          <w:shd w:val="clear" w:color="auto" w:fill="FFFFFF"/>
        </w:rPr>
        <w:t>;</w:t>
      </w:r>
    </w:p>
    <w:p w14:paraId="7D842692" w14:textId="77777777" w:rsidR="00237929" w:rsidRDefault="00000000">
      <w:pPr>
        <w:pStyle w:val="PADRO"/>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14:paraId="51C8A760" w14:textId="77777777" w:rsidR="00237929" w:rsidRDefault="00000000">
      <w:pPr>
        <w:pStyle w:val="PADRO"/>
        <w:keepNext w:val="0"/>
        <w:widowControl/>
        <w:numPr>
          <w:ilvl w:val="2"/>
          <w:numId w:val="10"/>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14:paraId="19C9DCED"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02D3BC6"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14:paraId="125B064E" w14:textId="77777777" w:rsidR="00237929" w:rsidRDefault="00000000">
      <w:pPr>
        <w:pStyle w:val="PADRO"/>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14:paraId="490D9D0D" w14:textId="77777777" w:rsidR="00237929" w:rsidRDefault="00000000">
      <w:pPr>
        <w:pStyle w:val="PADRO"/>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14:paraId="2A4ED6D6" w14:textId="77777777" w:rsidR="00237929" w:rsidRDefault="00000000">
      <w:pPr>
        <w:pStyle w:val="PADRO"/>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14:paraId="2D94A4CA" w14:textId="77777777" w:rsidR="00237929" w:rsidRDefault="00000000">
      <w:pPr>
        <w:pStyle w:val="PADRO"/>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14:paraId="3A829314" w14:textId="77777777" w:rsidR="00237929" w:rsidRDefault="00000000">
      <w:pPr>
        <w:pStyle w:val="PADRO"/>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E513ADC"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14:paraId="4D4BE688" w14:textId="77777777" w:rsidR="00237929" w:rsidRDefault="00000000">
      <w:pPr>
        <w:keepNext w:val="0"/>
        <w:numPr>
          <w:ilvl w:val="1"/>
          <w:numId w:val="10"/>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3D7DCB9" w14:textId="77777777" w:rsidR="00237929" w:rsidRDefault="00000000">
      <w:pPr>
        <w:keepNext w:val="0"/>
        <w:numPr>
          <w:ilvl w:val="1"/>
          <w:numId w:val="10"/>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B3BA5EF" w14:textId="77777777" w:rsidR="00237929" w:rsidRDefault="00000000">
      <w:pPr>
        <w:keepNext w:val="0"/>
        <w:numPr>
          <w:ilvl w:val="1"/>
          <w:numId w:val="10"/>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A599E0F" w14:textId="77777777" w:rsidR="00237929" w:rsidRDefault="00000000">
      <w:pPr>
        <w:keepNext w:val="0"/>
        <w:numPr>
          <w:ilvl w:val="1"/>
          <w:numId w:val="10"/>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5B11964A"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CBF8400"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A37DC26"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14:paraId="7C058A13"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14:paraId="7B8EE6CC" w14:textId="77777777" w:rsidR="00237929" w:rsidRDefault="00000000">
      <w:pPr>
        <w:pStyle w:val="PADRO"/>
        <w:keepNext w:val="0"/>
        <w:widowControl/>
        <w:numPr>
          <w:ilvl w:val="0"/>
          <w:numId w:val="10"/>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14:paraId="34390F87"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14:paraId="0C158BC8"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hyperlink r:id="rId18" w:history="1">
        <w:r>
          <w:rPr>
            <w:rStyle w:val="Hyperlink"/>
            <w:rFonts w:ascii="Verdana" w:eastAsia="Times New Roman" w:hAnsi="Verdana" w:cs="Arial"/>
            <w:szCs w:val="20"/>
          </w:rPr>
          <w:t>cpl@id.uff.br</w:t>
        </w:r>
      </w:hyperlink>
      <w:r>
        <w:rPr>
          <w:rFonts w:ascii="Verdana" w:eastAsia="Times New Roman" w:hAnsi="Verdana" w:cs="Arial"/>
          <w:szCs w:val="20"/>
        </w:rPr>
        <w:t>.,</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14:paraId="31A0340D" w14:textId="77777777" w:rsidR="00237929" w:rsidRDefault="00000000">
      <w:pPr>
        <w:pStyle w:val="PargrafodaLista"/>
        <w:keepNext w:val="0"/>
        <w:numPr>
          <w:ilvl w:val="1"/>
          <w:numId w:val="10"/>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69F999A2"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14:paraId="2787BD8F"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lastRenderedPageBreak/>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14:paraId="1D7FEB65"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4F76505E"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14:paraId="08F5F55A" w14:textId="77777777" w:rsidR="00237929" w:rsidRDefault="00000000">
      <w:pPr>
        <w:pStyle w:val="PargrafodaLista"/>
        <w:keepNext w:val="0"/>
        <w:numPr>
          <w:ilvl w:val="2"/>
          <w:numId w:val="10"/>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14:paraId="5ED230F2"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14:paraId="40AC970B" w14:textId="77777777" w:rsidR="00237929" w:rsidRDefault="00000000">
      <w:pPr>
        <w:pStyle w:val="PADRO"/>
        <w:keepNext w:val="0"/>
        <w:widowControl/>
        <w:numPr>
          <w:ilvl w:val="0"/>
          <w:numId w:val="10"/>
        </w:numPr>
        <w:spacing w:before="120" w:after="120"/>
        <w:ind w:left="426" w:hanging="426"/>
        <w:rPr>
          <w:rFonts w:ascii="Verdana" w:hAnsi="Verdana" w:cs="Arial"/>
          <w:b/>
          <w:szCs w:val="20"/>
        </w:rPr>
      </w:pPr>
      <w:r>
        <w:rPr>
          <w:rFonts w:ascii="Verdana" w:hAnsi="Verdana" w:cs="Arial"/>
          <w:b/>
          <w:color w:val="000000"/>
          <w:szCs w:val="20"/>
        </w:rPr>
        <w:t>DAS DISPOSIÇÕES GERAIS</w:t>
      </w:r>
    </w:p>
    <w:p w14:paraId="382B66C0" w14:textId="77777777" w:rsidR="00237929" w:rsidRDefault="00000000">
      <w:pPr>
        <w:pStyle w:val="PargrafodaLista1"/>
        <w:numPr>
          <w:ilvl w:val="1"/>
          <w:numId w:val="10"/>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14:paraId="7411A0D9"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354A183"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14:paraId="40C50205" w14:textId="77777777" w:rsidR="00237929" w:rsidRDefault="00000000">
      <w:pPr>
        <w:keepNext w:val="0"/>
        <w:numPr>
          <w:ilvl w:val="1"/>
          <w:numId w:val="10"/>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0EB5514"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14:paraId="3F2BC33F"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CEE1FB5"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64311BC"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760C2EDD"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4C6EBEC2"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14:paraId="4F98F6A9"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olor w:val="000000"/>
          <w:shd w:val="clear" w:color="auto" w:fill="FFFFFF"/>
        </w:rPr>
        <w:t xml:space="preserve">O Edital está disponibilizado, na íntegra, no endereço eletrônico </w:t>
      </w:r>
      <w:r>
        <w:rPr>
          <w:rStyle w:val="Hyperlink"/>
          <w:rFonts w:ascii="Verdana" w:hAnsi="Verdana"/>
        </w:rPr>
        <w:t>www.gov.br/compras</w:t>
      </w:r>
      <w:r>
        <w:rPr>
          <w:rFonts w:ascii="Verdana" w:hAnsi="Verdana"/>
          <w:shd w:val="clear" w:color="auto" w:fill="FFFFFF"/>
        </w:rPr>
        <w:t> ou </w:t>
      </w:r>
      <w:hyperlink r:id="rId19" w:tgtFrame="_blank" w:history="1">
        <w:r>
          <w:rPr>
            <w:rStyle w:val="Hyperlink"/>
            <w:rFonts w:ascii="Verdana" w:hAnsi="Verdana"/>
            <w:shd w:val="clear" w:color="auto" w:fill="FFFFFF"/>
          </w:rPr>
          <w:t>www.uff.br/licitacoes</w:t>
        </w:r>
      </w:hyperlink>
      <w:r>
        <w:rPr>
          <w:rFonts w:ascii="Verdana" w:hAnsi="Verdan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hyperlink r:id="rId20" w:tgtFrame="_blank" w:history="1">
        <w:r>
          <w:rPr>
            <w:rStyle w:val="Hyperlink"/>
            <w:rFonts w:ascii="Verdana" w:hAnsi="Verdana"/>
            <w:shd w:val="clear" w:color="auto" w:fill="FFFFFF"/>
          </w:rPr>
          <w:t>www.uff.br/licitacoes</w:t>
        </w:r>
      </w:hyperlink>
      <w:r>
        <w:rPr>
          <w:rFonts w:ascii="Verdana" w:hAnsi="Verdana"/>
          <w:shd w:val="clear" w:color="auto" w:fill="FFFFFF"/>
        </w:rPr>
        <w:t>&gt;</w:t>
      </w:r>
      <w:r>
        <w:rPr>
          <w:rFonts w:ascii="Times New Roman" w:hAnsi="Times New Roman" w:cs="Times New Roman"/>
        </w:rPr>
        <w:t>.</w:t>
      </w:r>
    </w:p>
    <w:p w14:paraId="3A3B9799" w14:textId="77777777" w:rsidR="00237929"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lastRenderedPageBreak/>
        <w:t>Integram este Edital, para todos os fins e efeitos, os seguintes anexos:</w:t>
      </w:r>
    </w:p>
    <w:p w14:paraId="1B339922"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Anexo I – Termo de Referência;</w:t>
      </w:r>
    </w:p>
    <w:p w14:paraId="25866AF2"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Anexo II – Descrição dos serviços;</w:t>
      </w:r>
    </w:p>
    <w:p w14:paraId="30C1853B"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 xml:space="preserve">Anexo III-A – Planilha Resumo do Orçamento; </w:t>
      </w:r>
    </w:p>
    <w:p w14:paraId="0B20EE92"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Anexo III-B - Planilha de Orçamento;</w:t>
      </w:r>
    </w:p>
    <w:p w14:paraId="096D0B1E"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Anexo III-C – Cronograma Físico e Financeiro;</w:t>
      </w:r>
    </w:p>
    <w:p w14:paraId="37503A97"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Anexo IV - Modelo de planilha de Composição de BDI;</w:t>
      </w:r>
    </w:p>
    <w:p w14:paraId="1BE491A4"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Anexo V – Modelo da Carta de Apresentação da Proposta;</w:t>
      </w:r>
    </w:p>
    <w:p w14:paraId="2AB411CD"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Anexo VI – Modelo de Declaração de Vistoria;</w:t>
      </w:r>
    </w:p>
    <w:p w14:paraId="591BBB6A"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Anexo VII – Modelo de Declaração de não realização de Vistoria;</w:t>
      </w:r>
    </w:p>
    <w:p w14:paraId="17F1B876"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Anexo VIII - Modelo de Declaração de Responsabilidade;</w:t>
      </w:r>
    </w:p>
    <w:p w14:paraId="2F3E5060"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Anexo IX - Minuta de Termo de Contrato; e</w:t>
      </w:r>
    </w:p>
    <w:p w14:paraId="049E2D9F" w14:textId="77777777" w:rsidR="00237929" w:rsidRDefault="00000000">
      <w:pPr>
        <w:pStyle w:val="PADRO"/>
        <w:keepNext w:val="0"/>
        <w:numPr>
          <w:ilvl w:val="2"/>
          <w:numId w:val="10"/>
        </w:numPr>
        <w:ind w:left="1134" w:hanging="567"/>
        <w:rPr>
          <w:rFonts w:ascii="Verdana" w:hAnsi="Verdana" w:cs="Arial"/>
          <w:sz w:val="18"/>
          <w:szCs w:val="18"/>
        </w:rPr>
      </w:pPr>
      <w:r>
        <w:rPr>
          <w:rFonts w:ascii="Verdana" w:hAnsi="Verdana" w:cs="Arial"/>
          <w:color w:val="000000"/>
          <w:sz w:val="18"/>
          <w:szCs w:val="18"/>
        </w:rPr>
        <w:t>Anexo X – Projeto.</w:t>
      </w:r>
    </w:p>
    <w:p w14:paraId="4348EFD3" w14:textId="77777777" w:rsidR="00237929" w:rsidRDefault="00237929">
      <w:pPr>
        <w:pStyle w:val="PADRO"/>
        <w:keepNext w:val="0"/>
        <w:jc w:val="center"/>
        <w:rPr>
          <w:rFonts w:ascii="Verdana" w:hAnsi="Verdana" w:cs="Arial"/>
          <w:color w:val="000000"/>
          <w:sz w:val="18"/>
          <w:szCs w:val="18"/>
        </w:rPr>
      </w:pPr>
    </w:p>
    <w:p w14:paraId="60253AEE" w14:textId="77777777" w:rsidR="00237929" w:rsidRDefault="00000000">
      <w:pPr>
        <w:pStyle w:val="PADRO"/>
        <w:keepNext w:val="0"/>
        <w:jc w:val="center"/>
        <w:rPr>
          <w:rFonts w:ascii="Verdana" w:hAnsi="Verdana" w:cs="Arial"/>
          <w:sz w:val="18"/>
          <w:szCs w:val="18"/>
        </w:rPr>
      </w:pPr>
      <w:r>
        <w:rPr>
          <w:rFonts w:ascii="Verdana" w:hAnsi="Verdana" w:cs="Arial"/>
          <w:color w:val="000000"/>
          <w:sz w:val="18"/>
          <w:szCs w:val="18"/>
        </w:rPr>
        <w:t>Niterói, 22 de novembro 2022.</w:t>
      </w:r>
    </w:p>
    <w:p w14:paraId="0F52AF08" w14:textId="77777777" w:rsidR="00237929" w:rsidRDefault="00237929">
      <w:pPr>
        <w:pStyle w:val="PADRO"/>
        <w:keepNext w:val="0"/>
        <w:rPr>
          <w:rFonts w:ascii="Verdana" w:hAnsi="Verdana" w:cs="Arial"/>
          <w:sz w:val="18"/>
          <w:szCs w:val="18"/>
        </w:rPr>
      </w:pPr>
    </w:p>
    <w:p w14:paraId="72116EF7" w14:textId="77777777" w:rsidR="00237929" w:rsidRDefault="00000000">
      <w:pPr>
        <w:jc w:val="center"/>
      </w:pPr>
      <w:r>
        <w:rPr>
          <w:rFonts w:ascii="Verdana" w:hAnsi="Verdana" w:cs="Arial"/>
          <w:szCs w:val="20"/>
        </w:rPr>
        <w:t>______________________</w:t>
      </w:r>
    </w:p>
    <w:p w14:paraId="21DAE840" w14:textId="77777777" w:rsidR="00237929" w:rsidRDefault="00000000">
      <w:pPr>
        <w:jc w:val="center"/>
        <w:rPr>
          <w:rFonts w:ascii="Verdana" w:hAnsi="Verdana" w:cs="Arial"/>
          <w:sz w:val="16"/>
          <w:szCs w:val="16"/>
        </w:rPr>
      </w:pPr>
      <w:r>
        <w:rPr>
          <w:rFonts w:ascii="Verdana" w:hAnsi="Verdana" w:cs="Arial"/>
          <w:sz w:val="16"/>
          <w:szCs w:val="16"/>
        </w:rPr>
        <w:t>Juliana P. Borsoi Richa</w:t>
      </w:r>
    </w:p>
    <w:p w14:paraId="660CB617" w14:textId="77777777" w:rsidR="00237929" w:rsidRDefault="00000000">
      <w:pPr>
        <w:jc w:val="center"/>
        <w:rPr>
          <w:rFonts w:ascii="Verdana" w:hAnsi="Verdana" w:cs="Arial"/>
          <w:sz w:val="16"/>
          <w:szCs w:val="16"/>
        </w:rPr>
      </w:pPr>
      <w:r>
        <w:rPr>
          <w:rFonts w:ascii="Verdana" w:hAnsi="Verdana" w:cs="Arial"/>
          <w:sz w:val="16"/>
          <w:szCs w:val="16"/>
        </w:rPr>
        <w:t>Coordenação de Licitação/CLi</w:t>
      </w:r>
    </w:p>
    <w:p w14:paraId="10B27E34" w14:textId="77777777" w:rsidR="00237929" w:rsidRDefault="00000000">
      <w:pPr>
        <w:jc w:val="center"/>
        <w:rPr>
          <w:rFonts w:ascii="Verdana" w:hAnsi="Verdana" w:cs="Arial"/>
          <w:sz w:val="16"/>
          <w:szCs w:val="16"/>
        </w:rPr>
      </w:pPr>
      <w:r>
        <w:rPr>
          <w:rFonts w:ascii="Verdana" w:hAnsi="Verdana" w:cs="Arial"/>
          <w:sz w:val="16"/>
          <w:szCs w:val="16"/>
        </w:rPr>
        <w:t>Pró-Reitoria de Administração/PROAD</w:t>
      </w:r>
    </w:p>
    <w:p w14:paraId="2AA04F4F" w14:textId="77777777" w:rsidR="00237929" w:rsidRDefault="00000000">
      <w:pPr>
        <w:jc w:val="center"/>
        <w:rPr>
          <w:rFonts w:ascii="Verdana" w:hAnsi="Verdana" w:cs="Arial"/>
          <w:sz w:val="16"/>
          <w:szCs w:val="16"/>
        </w:rPr>
      </w:pPr>
      <w:r>
        <w:rPr>
          <w:rFonts w:ascii="Verdana" w:hAnsi="Verdana" w:cs="Arial"/>
          <w:sz w:val="16"/>
          <w:szCs w:val="16"/>
        </w:rPr>
        <w:t>Universidade Federal Fluminense</w:t>
      </w:r>
    </w:p>
    <w:p w14:paraId="630F48F0" w14:textId="77777777" w:rsidR="00237929" w:rsidRDefault="00237929">
      <w:pPr>
        <w:jc w:val="center"/>
        <w:rPr>
          <w:rFonts w:eastAsia="WenQuanYi Micro Hei" w:cs="Lohit Hindi"/>
          <w:color w:val="auto"/>
          <w:sz w:val="16"/>
          <w:szCs w:val="16"/>
          <w:lang w:eastAsia="zh-CN" w:bidi="hi-IN"/>
        </w:rPr>
      </w:pPr>
    </w:p>
    <w:sectPr w:rsidR="00237929">
      <w:headerReference w:type="default" r:id="rId21"/>
      <w:footerReference w:type="default" r:id="rId22"/>
      <w:pgSz w:w="11906" w:h="16838"/>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E19E" w14:textId="77777777" w:rsidR="008F1B1C" w:rsidRDefault="008F1B1C">
      <w:r>
        <w:separator/>
      </w:r>
    </w:p>
  </w:endnote>
  <w:endnote w:type="continuationSeparator" w:id="0">
    <w:p w14:paraId="1B44B22B" w14:textId="77777777" w:rsidR="008F1B1C" w:rsidRDefault="008F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default"/>
  </w:font>
  <w:font w:name="WenQuanYi Micro Hei">
    <w:altName w:val="Segoe Print"/>
    <w:charset w:val="86"/>
    <w:family w:val="roman"/>
    <w:pitch w:val="default"/>
  </w:font>
  <w:font w:name="Lohit Hindi">
    <w:altName w:val="Times New Roman"/>
    <w:charset w:val="00"/>
    <w:family w:val="roman"/>
    <w:pitch w:val="default"/>
  </w:font>
  <w:font w:name="Ecofont_Spranq_eco_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default"/>
  </w:font>
  <w:font w:name="Arial Unicode MS">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altName w:val="Segoe Print"/>
    <w:charset w:val="00"/>
    <w:family w:val="roman"/>
    <w:pitch w:val="default"/>
  </w:font>
  <w:font w:name="TTE4E87780t00">
    <w:altName w:val="Calibri"/>
    <w:charset w:val="00"/>
    <w:family w:val="auto"/>
    <w:pitch w:val="default"/>
    <w:sig w:usb0="00000000" w:usb1="00000000" w:usb2="00000000" w:usb3="00000000" w:csb0="00000001" w:csb1="00000000"/>
  </w:font>
  <w:font w:name="TTE431A0A0t00">
    <w:altName w:val="Calibri"/>
    <w:charset w:val="00"/>
    <w:family w:val="auto"/>
    <w:pitch w:val="default"/>
    <w:sig w:usb0="00000000"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TimesNewRoman">
    <w:altName w:val="Yu Gothic"/>
    <w:charset w:val="80"/>
    <w:family w:val="auto"/>
    <w:pitch w:val="default"/>
    <w:sig w:usb0="00000000" w:usb1="00000000" w:usb2="00000010" w:usb3="00000000" w:csb0="00020000" w:csb1="00000000"/>
  </w:font>
  <w:font w:name="Ecofont_Spranq_eco_Sans,Lohit H">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Content>
          <w:p w14:paraId="09BB9D82" w14:textId="77777777" w:rsidR="00237929" w:rsidRDefault="00000000">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14:paraId="7D9637A0" w14:textId="77777777" w:rsidR="00237929" w:rsidRDefault="00000000">
    <w:pPr>
      <w:pStyle w:val="Rodap"/>
      <w:keepNext w:val="0"/>
    </w:pPr>
    <w:r>
      <w:t>___________________________________________________________________________</w:t>
    </w:r>
  </w:p>
  <w:p w14:paraId="06E0E632" w14:textId="77777777" w:rsidR="00237929" w:rsidRDefault="00000000">
    <w:pPr>
      <w:pStyle w:val="Rodap"/>
      <w:keepNext w:val="0"/>
      <w:rPr>
        <w:sz w:val="12"/>
        <w:szCs w:val="12"/>
      </w:rPr>
    </w:pPr>
    <w:r>
      <w:rPr>
        <w:sz w:val="12"/>
        <w:szCs w:val="12"/>
      </w:rPr>
      <w:t>Câmara Nacional de Modelos de Licitações e Contratos da Consultoria-Geral da União</w:t>
    </w:r>
  </w:p>
  <w:p w14:paraId="7CEBC362" w14:textId="77777777" w:rsidR="00237929" w:rsidRDefault="00000000">
    <w:pPr>
      <w:pStyle w:val="Rodap"/>
      <w:keepNext w:val="0"/>
      <w:rPr>
        <w:sz w:val="12"/>
        <w:szCs w:val="12"/>
      </w:rPr>
    </w:pPr>
    <w:r>
      <w:rPr>
        <w:sz w:val="12"/>
        <w:szCs w:val="12"/>
      </w:rPr>
      <w:t>Edital modelo para Pregão Eletrônico: Serviços Comuns de engenharia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66B0" w14:textId="77777777" w:rsidR="008F1B1C" w:rsidRDefault="008F1B1C">
      <w:r>
        <w:separator/>
      </w:r>
    </w:p>
  </w:footnote>
  <w:footnote w:type="continuationSeparator" w:id="0">
    <w:p w14:paraId="03315720" w14:textId="77777777" w:rsidR="008F1B1C" w:rsidRDefault="008F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C8F6" w14:textId="77777777" w:rsidR="00237929" w:rsidRDefault="00000000">
    <w:pPr>
      <w:pStyle w:val="Cabealho"/>
      <w:jc w:val="right"/>
      <w:rPr>
        <w:rFonts w:ascii="Verdana" w:hAnsi="Verdana"/>
        <w:sz w:val="14"/>
        <w:szCs w:val="14"/>
      </w:rPr>
    </w:pPr>
    <w:r>
      <w:rPr>
        <w:rFonts w:ascii="Verdana" w:hAnsi="Verdana"/>
        <w:sz w:val="14"/>
        <w:szCs w:val="14"/>
      </w:rPr>
      <w:t>Fls:_______</w:t>
    </w:r>
  </w:p>
  <w:p w14:paraId="6B9E704A" w14:textId="77777777" w:rsidR="00237929" w:rsidRDefault="00000000">
    <w:pPr>
      <w:pStyle w:val="Cabealho"/>
      <w:jc w:val="right"/>
      <w:rPr>
        <w:rFonts w:ascii="Verdana" w:hAnsi="Verdana"/>
        <w:sz w:val="14"/>
        <w:szCs w:val="14"/>
      </w:rPr>
    </w:pPr>
    <w:r>
      <w:rPr>
        <w:rFonts w:ascii="Verdana" w:hAnsi="Verdana"/>
        <w:sz w:val="14"/>
        <w:szCs w:val="14"/>
      </w:rPr>
      <w:t>Processo n.º 23069.176340/2022-35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581"/>
    <w:multiLevelType w:val="multilevel"/>
    <w:tmpl w:val="07A15581"/>
    <w:lvl w:ilvl="0">
      <w:start w:val="1"/>
      <w:numFmt w:val="none"/>
      <w:pStyle w:val="Ttulo1"/>
      <w:suff w:val="nothing"/>
      <w:lvlText w:val=""/>
      <w:lvlJc w:val="left"/>
      <w:pPr>
        <w:tabs>
          <w:tab w:val="left"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346250F7"/>
    <w:multiLevelType w:val="multilevel"/>
    <w:tmpl w:val="346250F7"/>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color w:val="auto"/>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34665CEB"/>
    <w:multiLevelType w:val="multilevel"/>
    <w:tmpl w:val="34665CEB"/>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sz w:val="18"/>
        <w:szCs w:val="18"/>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4" w15:restartNumberingAfterBreak="0">
    <w:nsid w:val="43CF13EB"/>
    <w:multiLevelType w:val="multilevel"/>
    <w:tmpl w:val="43CF13EB"/>
    <w:lvl w:ilvl="0">
      <w:start w:val="20"/>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416A47"/>
    <w:multiLevelType w:val="multilevel"/>
    <w:tmpl w:val="6B416A47"/>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C2D4641"/>
    <w:multiLevelType w:val="multilevel"/>
    <w:tmpl w:val="6C2D4641"/>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8" w15:restartNumberingAfterBreak="0">
    <w:nsid w:val="7D9624EC"/>
    <w:multiLevelType w:val="multilevel"/>
    <w:tmpl w:val="7D9624EC"/>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15:restartNumberingAfterBreak="0">
    <w:nsid w:val="7E0E2202"/>
    <w:multiLevelType w:val="multilevel"/>
    <w:tmpl w:val="7E0E2202"/>
    <w:lvl w:ilvl="0">
      <w:start w:val="19"/>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16cid:durableId="543182099">
    <w:abstractNumId w:val="0"/>
  </w:num>
  <w:num w:numId="2" w16cid:durableId="1682970162">
    <w:abstractNumId w:val="5"/>
  </w:num>
  <w:num w:numId="3" w16cid:durableId="471097288">
    <w:abstractNumId w:val="3"/>
  </w:num>
  <w:num w:numId="4" w16cid:durableId="1864976366">
    <w:abstractNumId w:val="7"/>
  </w:num>
  <w:num w:numId="5" w16cid:durableId="1191262673">
    <w:abstractNumId w:val="6"/>
  </w:num>
  <w:num w:numId="6" w16cid:durableId="30496382">
    <w:abstractNumId w:val="1"/>
  </w:num>
  <w:num w:numId="7" w16cid:durableId="1953974204">
    <w:abstractNumId w:val="8"/>
  </w:num>
  <w:num w:numId="8" w16cid:durableId="1915818590">
    <w:abstractNumId w:val="2"/>
  </w:num>
  <w:num w:numId="9" w16cid:durableId="796800324">
    <w:abstractNumId w:val="9"/>
  </w:num>
  <w:num w:numId="10" w16cid:durableId="1794859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46"/>
    <w:rsid w:val="00000CC9"/>
    <w:rsid w:val="000022E3"/>
    <w:rsid w:val="00003DC8"/>
    <w:rsid w:val="00003F6F"/>
    <w:rsid w:val="00005A17"/>
    <w:rsid w:val="00020A23"/>
    <w:rsid w:val="0002173F"/>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0384"/>
    <w:rsid w:val="00131CE1"/>
    <w:rsid w:val="0013270F"/>
    <w:rsid w:val="001375A4"/>
    <w:rsid w:val="001421D5"/>
    <w:rsid w:val="00147D80"/>
    <w:rsid w:val="0015089E"/>
    <w:rsid w:val="001537E3"/>
    <w:rsid w:val="00156910"/>
    <w:rsid w:val="00161EFF"/>
    <w:rsid w:val="001701E5"/>
    <w:rsid w:val="001718F3"/>
    <w:rsid w:val="001801BE"/>
    <w:rsid w:val="00186725"/>
    <w:rsid w:val="00195DD6"/>
    <w:rsid w:val="001A17D2"/>
    <w:rsid w:val="001A63DC"/>
    <w:rsid w:val="001B64FC"/>
    <w:rsid w:val="001D054A"/>
    <w:rsid w:val="001D2FF2"/>
    <w:rsid w:val="001E00F8"/>
    <w:rsid w:val="001E4BD9"/>
    <w:rsid w:val="001F3184"/>
    <w:rsid w:val="00200969"/>
    <w:rsid w:val="00214DFA"/>
    <w:rsid w:val="00214ED8"/>
    <w:rsid w:val="00221185"/>
    <w:rsid w:val="00225D1E"/>
    <w:rsid w:val="002262F4"/>
    <w:rsid w:val="00226332"/>
    <w:rsid w:val="0023164E"/>
    <w:rsid w:val="00233234"/>
    <w:rsid w:val="00236DFE"/>
    <w:rsid w:val="00237929"/>
    <w:rsid w:val="00237FDF"/>
    <w:rsid w:val="0024070C"/>
    <w:rsid w:val="002424C9"/>
    <w:rsid w:val="002437A3"/>
    <w:rsid w:val="002478CA"/>
    <w:rsid w:val="002532D5"/>
    <w:rsid w:val="002614CC"/>
    <w:rsid w:val="00267F7A"/>
    <w:rsid w:val="0027531B"/>
    <w:rsid w:val="00285733"/>
    <w:rsid w:val="00291491"/>
    <w:rsid w:val="00294347"/>
    <w:rsid w:val="002960BC"/>
    <w:rsid w:val="002A0063"/>
    <w:rsid w:val="002A05D0"/>
    <w:rsid w:val="002A162E"/>
    <w:rsid w:val="002C5B60"/>
    <w:rsid w:val="002C758F"/>
    <w:rsid w:val="002D0E4D"/>
    <w:rsid w:val="002D4952"/>
    <w:rsid w:val="002E2954"/>
    <w:rsid w:val="002F462F"/>
    <w:rsid w:val="00303F02"/>
    <w:rsid w:val="003041C3"/>
    <w:rsid w:val="00304366"/>
    <w:rsid w:val="00307ABB"/>
    <w:rsid w:val="003100CB"/>
    <w:rsid w:val="003127DB"/>
    <w:rsid w:val="00312DC1"/>
    <w:rsid w:val="003135DC"/>
    <w:rsid w:val="00325986"/>
    <w:rsid w:val="00340CD7"/>
    <w:rsid w:val="003510AC"/>
    <w:rsid w:val="00352543"/>
    <w:rsid w:val="00356AC2"/>
    <w:rsid w:val="003605BC"/>
    <w:rsid w:val="00360EBF"/>
    <w:rsid w:val="0036535E"/>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7DE4"/>
    <w:rsid w:val="003E3732"/>
    <w:rsid w:val="003E5D32"/>
    <w:rsid w:val="003F1687"/>
    <w:rsid w:val="003F39E8"/>
    <w:rsid w:val="004001C8"/>
    <w:rsid w:val="004047E5"/>
    <w:rsid w:val="0040653D"/>
    <w:rsid w:val="00412614"/>
    <w:rsid w:val="00416873"/>
    <w:rsid w:val="00420ED9"/>
    <w:rsid w:val="004238E9"/>
    <w:rsid w:val="00423CFC"/>
    <w:rsid w:val="004252B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5A10"/>
    <w:rsid w:val="004A4AF2"/>
    <w:rsid w:val="004A5793"/>
    <w:rsid w:val="004B05BE"/>
    <w:rsid w:val="004B6C55"/>
    <w:rsid w:val="004B6CA4"/>
    <w:rsid w:val="004C447A"/>
    <w:rsid w:val="004C65AD"/>
    <w:rsid w:val="004C7DD8"/>
    <w:rsid w:val="004D40E6"/>
    <w:rsid w:val="004D52B0"/>
    <w:rsid w:val="004E063D"/>
    <w:rsid w:val="004E3A5C"/>
    <w:rsid w:val="004E595C"/>
    <w:rsid w:val="004F2265"/>
    <w:rsid w:val="005000A6"/>
    <w:rsid w:val="00503783"/>
    <w:rsid w:val="00510916"/>
    <w:rsid w:val="00511126"/>
    <w:rsid w:val="00512D1A"/>
    <w:rsid w:val="00514336"/>
    <w:rsid w:val="0051500F"/>
    <w:rsid w:val="00520B75"/>
    <w:rsid w:val="00522713"/>
    <w:rsid w:val="00524B89"/>
    <w:rsid w:val="0052574A"/>
    <w:rsid w:val="0052759B"/>
    <w:rsid w:val="00530EC4"/>
    <w:rsid w:val="005472B5"/>
    <w:rsid w:val="0054795B"/>
    <w:rsid w:val="005653E2"/>
    <w:rsid w:val="00567F34"/>
    <w:rsid w:val="0057004B"/>
    <w:rsid w:val="00581604"/>
    <w:rsid w:val="00596404"/>
    <w:rsid w:val="005B14C9"/>
    <w:rsid w:val="005B3CD9"/>
    <w:rsid w:val="005B55B2"/>
    <w:rsid w:val="005B61D5"/>
    <w:rsid w:val="005C3AD0"/>
    <w:rsid w:val="005C555B"/>
    <w:rsid w:val="005D3BC2"/>
    <w:rsid w:val="005D75F0"/>
    <w:rsid w:val="005E2AE4"/>
    <w:rsid w:val="005E32AA"/>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2C81"/>
    <w:rsid w:val="006C60F6"/>
    <w:rsid w:val="006C7609"/>
    <w:rsid w:val="006D500B"/>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4338"/>
    <w:rsid w:val="007C72AA"/>
    <w:rsid w:val="007D0242"/>
    <w:rsid w:val="007D1EA1"/>
    <w:rsid w:val="007D2BF7"/>
    <w:rsid w:val="007D6248"/>
    <w:rsid w:val="007D6BFA"/>
    <w:rsid w:val="007D7EE1"/>
    <w:rsid w:val="007E2177"/>
    <w:rsid w:val="007E239F"/>
    <w:rsid w:val="007F174E"/>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770D"/>
    <w:rsid w:val="00870639"/>
    <w:rsid w:val="00873300"/>
    <w:rsid w:val="00874812"/>
    <w:rsid w:val="008763B6"/>
    <w:rsid w:val="00881364"/>
    <w:rsid w:val="00883109"/>
    <w:rsid w:val="00885E9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8F1B1C"/>
    <w:rsid w:val="00900FF0"/>
    <w:rsid w:val="009028D3"/>
    <w:rsid w:val="00910A54"/>
    <w:rsid w:val="0091311C"/>
    <w:rsid w:val="009229A5"/>
    <w:rsid w:val="00924FE6"/>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479F8"/>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3F2D"/>
    <w:rsid w:val="00A9524A"/>
    <w:rsid w:val="00A957B3"/>
    <w:rsid w:val="00AA2AA4"/>
    <w:rsid w:val="00AB0091"/>
    <w:rsid w:val="00AC4437"/>
    <w:rsid w:val="00AC5648"/>
    <w:rsid w:val="00AC62AA"/>
    <w:rsid w:val="00AD3C78"/>
    <w:rsid w:val="00AD6639"/>
    <w:rsid w:val="00AE3B54"/>
    <w:rsid w:val="00AF64A8"/>
    <w:rsid w:val="00AF6B1B"/>
    <w:rsid w:val="00B01F81"/>
    <w:rsid w:val="00B0422D"/>
    <w:rsid w:val="00B0550A"/>
    <w:rsid w:val="00B10810"/>
    <w:rsid w:val="00B1115A"/>
    <w:rsid w:val="00B11239"/>
    <w:rsid w:val="00B1464B"/>
    <w:rsid w:val="00B15E6A"/>
    <w:rsid w:val="00B17EA9"/>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E13FA"/>
    <w:rsid w:val="00BE2449"/>
    <w:rsid w:val="00BE5F79"/>
    <w:rsid w:val="00BE7F4C"/>
    <w:rsid w:val="00BF4A56"/>
    <w:rsid w:val="00C01226"/>
    <w:rsid w:val="00C033F4"/>
    <w:rsid w:val="00C0561B"/>
    <w:rsid w:val="00C06917"/>
    <w:rsid w:val="00C17FDA"/>
    <w:rsid w:val="00C215DC"/>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76F6E"/>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609CA"/>
    <w:rsid w:val="00E675C7"/>
    <w:rsid w:val="00E723A0"/>
    <w:rsid w:val="00E72627"/>
    <w:rsid w:val="00E802FA"/>
    <w:rsid w:val="00E80A0F"/>
    <w:rsid w:val="00E82130"/>
    <w:rsid w:val="00E83644"/>
    <w:rsid w:val="00E85572"/>
    <w:rsid w:val="00E93103"/>
    <w:rsid w:val="00E94C2B"/>
    <w:rsid w:val="00EA5C4F"/>
    <w:rsid w:val="00EA5D4B"/>
    <w:rsid w:val="00EA79D5"/>
    <w:rsid w:val="00EA7D37"/>
    <w:rsid w:val="00EB2D4E"/>
    <w:rsid w:val="00EB6F09"/>
    <w:rsid w:val="00EB7E76"/>
    <w:rsid w:val="00EC036E"/>
    <w:rsid w:val="00EC4479"/>
    <w:rsid w:val="00EC5B38"/>
    <w:rsid w:val="00EC695E"/>
    <w:rsid w:val="00EE6854"/>
    <w:rsid w:val="00EF3FAE"/>
    <w:rsid w:val="00EF4724"/>
    <w:rsid w:val="00EF4C77"/>
    <w:rsid w:val="00EF6A38"/>
    <w:rsid w:val="00F00D36"/>
    <w:rsid w:val="00F06811"/>
    <w:rsid w:val="00F13534"/>
    <w:rsid w:val="00F2643D"/>
    <w:rsid w:val="00F265E3"/>
    <w:rsid w:val="00F371C9"/>
    <w:rsid w:val="00F42EE6"/>
    <w:rsid w:val="00F44B1B"/>
    <w:rsid w:val="00F45D1D"/>
    <w:rsid w:val="00F47CC6"/>
    <w:rsid w:val="00F510B3"/>
    <w:rsid w:val="00F51622"/>
    <w:rsid w:val="00F5519E"/>
    <w:rsid w:val="00F61072"/>
    <w:rsid w:val="00F61A35"/>
    <w:rsid w:val="00F61AFA"/>
    <w:rsid w:val="00F66D01"/>
    <w:rsid w:val="00F716B7"/>
    <w:rsid w:val="00F71FFD"/>
    <w:rsid w:val="00F73517"/>
    <w:rsid w:val="00F7413E"/>
    <w:rsid w:val="00F808A0"/>
    <w:rsid w:val="00F82A83"/>
    <w:rsid w:val="00F9390C"/>
    <w:rsid w:val="00F94764"/>
    <w:rsid w:val="00F96052"/>
    <w:rsid w:val="00F974C2"/>
    <w:rsid w:val="00FA1115"/>
    <w:rsid w:val="00FA5124"/>
    <w:rsid w:val="00FB13C7"/>
    <w:rsid w:val="00FB4721"/>
    <w:rsid w:val="00FC182D"/>
    <w:rsid w:val="00FC2087"/>
    <w:rsid w:val="00FC3CB0"/>
    <w:rsid w:val="00FD0CFA"/>
    <w:rsid w:val="00FD3823"/>
    <w:rsid w:val="00FD734E"/>
    <w:rsid w:val="00FE3C50"/>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88903FC"/>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8D3AFE8"/>
  <w15:docId w15:val="{476521D4-9D0D-4AE4-80A9-DB0D3144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0"/>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tabs>
        <w:tab w:val="left" w:pos="708"/>
      </w:tabs>
      <w:suppressAutoHyphens/>
      <w:overflowPunct w:val="0"/>
      <w:textAlignment w:val="baseline"/>
    </w:pPr>
    <w:rPr>
      <w:rFonts w:ascii="Ecofont_Spranq_eco_Sans" w:eastAsia="Times New Roman" w:hAnsi="Ecofont_Spranq_eco_Sans" w:cs="Tahoma"/>
      <w:color w:val="00000A"/>
      <w:sz w:val="24"/>
      <w:szCs w:val="24"/>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tabs>
        <w:tab w:val="clear" w:pos="720"/>
        <w:tab w:val="left" w:pos="708"/>
      </w:tabs>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pPr>
      <w:spacing w:after="120"/>
    </w:pPr>
  </w:style>
  <w:style w:type="character" w:styleId="Refdecomentrio">
    <w:name w:val="annotation reference"/>
    <w:basedOn w:val="Fontepargpadro"/>
    <w:uiPriority w:val="99"/>
    <w:unhideWhenUsed/>
    <w:rPr>
      <w:sz w:val="16"/>
      <w:szCs w:val="16"/>
    </w:rPr>
  </w:style>
  <w:style w:type="character" w:styleId="Hyperlink">
    <w:name w:val="Hyperlink"/>
    <w:basedOn w:val="Fontepargpadro"/>
    <w:qFormat/>
    <w:rPr>
      <w:color w:val="0563C1"/>
      <w:u w:val="single"/>
    </w:rPr>
  </w:style>
  <w:style w:type="paragraph" w:styleId="Lista">
    <w:name w:val="List"/>
    <w:basedOn w:val="Corpodotexto"/>
    <w:rPr>
      <w:rFonts w:cs="Lohit Hindi"/>
    </w:rPr>
  </w:style>
  <w:style w:type="paragraph" w:styleId="Corpodetexto">
    <w:name w:val="Body Text"/>
    <w:basedOn w:val="Normal"/>
    <w:link w:val="CorpodetextoChar"/>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paragraph" w:styleId="Textodecomentrio">
    <w:name w:val="annotation text"/>
    <w:basedOn w:val="Normal"/>
    <w:link w:val="TextodecomentrioChar"/>
    <w:uiPriority w:val="99"/>
    <w:unhideWhenUsed/>
    <w:rPr>
      <w:sz w:val="20"/>
      <w:szCs w:val="20"/>
    </w:rPr>
  </w:style>
  <w:style w:type="paragraph" w:styleId="Commarcadores5">
    <w:name w:val="List Bullet 5"/>
    <w:basedOn w:val="Normal"/>
  </w:style>
  <w:style w:type="paragraph" w:styleId="NormalWeb">
    <w:name w:val="Normal (Web)"/>
    <w:basedOn w:val="Normal"/>
    <w:uiPriority w:val="99"/>
    <w:pPr>
      <w:spacing w:before="28" w:after="28"/>
    </w:pPr>
    <w:rPr>
      <w:rFonts w:ascii="Times New Roman" w:hAnsi="Times New Roman" w:cs="Times New Roman"/>
    </w:rPr>
  </w:style>
  <w:style w:type="paragraph" w:styleId="TextosemFormatao">
    <w:name w:val="Plain Text"/>
    <w:basedOn w:val="Normal"/>
    <w:link w:val="TextosemFormataoChar"/>
    <w:uiPriority w:val="99"/>
    <w:semiHidden/>
    <w:unhideWhenUsed/>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paragraph" w:styleId="Cabealho">
    <w:name w:val="header"/>
    <w:basedOn w:val="Normal"/>
    <w:pPr>
      <w:suppressLineNumbers/>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uiPriority w:val="99"/>
    <w:pPr>
      <w:suppressLineNumbers/>
      <w:tabs>
        <w:tab w:val="center" w:pos="4252"/>
        <w:tab w:val="right" w:pos="8504"/>
      </w:tabs>
    </w:pPr>
  </w:style>
  <w:style w:type="paragraph" w:styleId="Legenda">
    <w:name w:val="caption"/>
    <w:basedOn w:val="Normal"/>
    <w:next w:val="Normal"/>
    <w:pPr>
      <w:suppressLineNumbers/>
      <w:spacing w:before="120" w:after="120"/>
    </w:pPr>
    <w:rPr>
      <w:rFonts w:cs="Lohit Hindi"/>
      <w:i/>
      <w:iCs/>
    </w:rPr>
  </w:style>
  <w:style w:type="paragraph" w:styleId="Textodebalo">
    <w:name w:val="Balloon Text"/>
    <w:basedOn w:val="Normal"/>
    <w:rPr>
      <w:rFonts w:ascii="Tahoma" w:hAnsi="Tahoma"/>
      <w:sz w:val="16"/>
      <w:szCs w:val="16"/>
    </w:rPr>
  </w:style>
  <w:style w:type="paragraph" w:styleId="Subttulo">
    <w:name w:val="Subtitle"/>
    <w:basedOn w:val="Ttulo"/>
    <w:next w:val="Corpodotexto"/>
    <w:pPr>
      <w:spacing w:before="60"/>
      <w:jc w:val="center"/>
    </w:pPr>
    <w:rPr>
      <w:sz w:val="36"/>
      <w:szCs w:val="36"/>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lang w:val="en-US" w:eastAsia="en-US" w:bidi="en-US"/>
    </w:rPr>
  </w:style>
  <w:style w:type="character" w:customStyle="1" w:styleId="CitaoChar">
    <w:name w:val="Citação Char"/>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Pr>
      <w:rFonts w:ascii="Ecofont_Spranq_eco_Sans" w:hAnsi="Ecofont_Spranq_eco_Sans" w:cs="Tahoma"/>
      <w:sz w:val="24"/>
      <w:szCs w:val="24"/>
    </w:rPr>
  </w:style>
  <w:style w:type="character" w:customStyle="1" w:styleId="RodapChar">
    <w:name w:val="Rodapé Char"/>
    <w:uiPriority w:val="99"/>
    <w:rPr>
      <w:rFonts w:ascii="Ecofont_Spranq_eco_Sans" w:hAnsi="Ecofont_Spranq_eco_Sans" w:cs="Tahoma"/>
      <w:sz w:val="24"/>
      <w:szCs w:val="24"/>
    </w:rPr>
  </w:style>
  <w:style w:type="character" w:customStyle="1" w:styleId="cp0020corpodespachochar1">
    <w:name w:val="cp_0020corpodespacho__char1"/>
    <w:rPr>
      <w:rFonts w:ascii="Times New Roman" w:hAnsi="Times New Roman" w:cs="Times New Roman"/>
      <w:sz w:val="26"/>
      <w:szCs w:val="26"/>
      <w:u w:val="none"/>
    </w:rPr>
  </w:style>
  <w:style w:type="character" w:customStyle="1" w:styleId="em0020ementachar1">
    <w:name w:val="em_0020ementa__char1"/>
    <w:rPr>
      <w:rFonts w:ascii="Times New Roman" w:hAnsi="Times New Roman" w:cs="Times New Roman"/>
      <w:sz w:val="28"/>
      <w:szCs w:val="28"/>
      <w:u w:val="none"/>
    </w:rPr>
  </w:style>
  <w:style w:type="character" w:customStyle="1" w:styleId="ListLabel1">
    <w:name w:val="ListLabel 1"/>
    <w:rPr>
      <w:b/>
    </w:rPr>
  </w:style>
  <w:style w:type="character" w:customStyle="1" w:styleId="ListLabel2">
    <w:name w:val="ListLabel 2"/>
  </w:style>
  <w:style w:type="character" w:customStyle="1" w:styleId="ListLabel3">
    <w:name w:val="ListLabel 3"/>
    <w:rPr>
      <w:rFonts w:eastAsia="Arial Unicode MS"/>
    </w:rPr>
  </w:style>
  <w:style w:type="character" w:customStyle="1" w:styleId="ListLabel4">
    <w:name w:val="ListLabel 4"/>
    <w:rPr>
      <w:rFonts w:cs="Arial"/>
      <w:i/>
      <w:color w:val="FF0000"/>
    </w:rPr>
  </w:style>
  <w:style w:type="character" w:customStyle="1" w:styleId="ListLabel5">
    <w:name w:val="ListLabel 5"/>
    <w:rPr>
      <w:color w:val="0000FF"/>
    </w:rPr>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style>
  <w:style w:type="character" w:customStyle="1" w:styleId="ListLabel9">
    <w:name w:val="ListLabel 9"/>
    <w:rPr>
      <w:color w:val="00000A"/>
    </w:rPr>
  </w:style>
  <w:style w:type="character" w:customStyle="1" w:styleId="ListLabel10">
    <w:name w:val="ListLabel 10"/>
    <w:rPr>
      <w:b/>
    </w:rPr>
  </w:style>
  <w:style w:type="character" w:customStyle="1" w:styleId="ListLabel11">
    <w:name w:val="ListLabel 11"/>
  </w:style>
  <w:style w:type="character" w:customStyle="1" w:styleId="ListLabel12">
    <w:name w:val="ListLabel 12"/>
    <w:rPr>
      <w:b/>
    </w:rPr>
  </w:style>
  <w:style w:type="character" w:customStyle="1" w:styleId="ListLabel13">
    <w:name w:val="ListLabel 13"/>
  </w:style>
  <w:style w:type="character" w:customStyle="1" w:styleId="WWCharLFO2LVL1">
    <w:name w:val="WW_CharLFO2LVL1"/>
    <w:rPr>
      <w:b/>
    </w:rPr>
  </w:style>
  <w:style w:type="character" w:customStyle="1" w:styleId="WWCharLFO2LVL2">
    <w:name w:val="WW_CharLFO2LVL2"/>
  </w:style>
  <w:style w:type="character" w:customStyle="1" w:styleId="WWCharLFO2LVL3">
    <w:name w:val="WW_CharLFO2LVL3"/>
  </w:style>
  <w:style w:type="character" w:customStyle="1" w:styleId="WWCharLFO3LVL1">
    <w:name w:val="WW_CharLFO3LVL1"/>
    <w:rPr>
      <w:b/>
    </w:rPr>
  </w:style>
  <w:style w:type="character" w:customStyle="1" w:styleId="WWCharLFO3LVL2">
    <w:name w:val="WW_CharLFO3LVL2"/>
  </w:style>
  <w:style w:type="character" w:customStyle="1" w:styleId="WWCharLFO3LVL3">
    <w:name w:val="WW_CharLFO3LVL3"/>
  </w:style>
  <w:style w:type="character" w:customStyle="1" w:styleId="WWCharLFO4LVL1">
    <w:name w:val="WW_CharLFO4LVL1"/>
    <w:rPr>
      <w:b/>
    </w:rPr>
  </w:style>
  <w:style w:type="character" w:customStyle="1" w:styleId="WWCharLFO4LVL2">
    <w:name w:val="WW_CharLFO4LVL2"/>
  </w:style>
  <w:style w:type="character" w:customStyle="1" w:styleId="WWCharLFO4LVL3">
    <w:name w:val="WW_CharLFO4LVL3"/>
  </w:style>
  <w:style w:type="character" w:customStyle="1" w:styleId="CommentTextChar">
    <w:name w:val="Comment Text Char"/>
    <w:basedOn w:val="Fontepargpadro"/>
    <w:rPr>
      <w:rFonts w:cs="Mangal"/>
      <w:sz w:val="20"/>
      <w:szCs w:val="18"/>
    </w:rPr>
  </w:style>
  <w:style w:type="character" w:customStyle="1" w:styleId="CommentReference">
    <w:name w:val="Comment Reference"/>
    <w:basedOn w:val="Fontepargpadro"/>
    <w:rPr>
      <w:sz w:val="16"/>
      <w:szCs w:val="16"/>
    </w:rPr>
  </w:style>
  <w:style w:type="character" w:customStyle="1" w:styleId="QuoteChar">
    <w:name w:val="Quote Char"/>
    <w:basedOn w:val="Fontepargpadro"/>
    <w:link w:val="Citao1"/>
    <w:rPr>
      <w:rFonts w:ascii="Ecofont_Spranq_eco_Sans" w:eastAsia="Calibri" w:hAnsi="Ecofont_Spranq_eco_Sans" w:cs="Tahoma"/>
      <w:i/>
      <w:iCs/>
      <w:color w:val="000000"/>
      <w:sz w:val="20"/>
      <w:shd w:val="clear" w:color="auto" w:fill="FFFFCC"/>
      <w:lang w:eastAsia="en-US" w:bidi="ar-SA"/>
    </w:rPr>
  </w:style>
  <w:style w:type="paragraph" w:customStyle="1" w:styleId="Citao1">
    <w:name w:val="Citação1"/>
    <w:basedOn w:val="Normal"/>
    <w:next w:val="Normal"/>
    <w:link w:val="QuoteChar"/>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Manoel">
    <w:name w:val="Manoel"/>
    <w:qFormat/>
    <w:rPr>
      <w:rFonts w:ascii="Arial" w:hAnsi="Arial" w:cs="Arial"/>
      <w:color w:val="7030A0"/>
      <w:sz w:val="20"/>
    </w:rPr>
  </w:style>
  <w:style w:type="paragraph" w:customStyle="1" w:styleId="LO-Normal">
    <w:name w:val="LO-Normal"/>
    <w:pPr>
      <w:keepNext/>
      <w:widowControl w:val="0"/>
      <w:shd w:val="clear" w:color="auto" w:fill="FFFFFF"/>
      <w:suppressAutoHyphens/>
      <w:textAlignment w:val="baseline"/>
    </w:pPr>
    <w:rPr>
      <w:sz w:val="24"/>
      <w:szCs w:val="24"/>
      <w:lang w:eastAsia="zh-CN" w:bidi="hi-IN"/>
    </w:rPr>
  </w:style>
  <w:style w:type="paragraph" w:customStyle="1" w:styleId="ndice">
    <w:name w:val="Índice"/>
    <w:basedOn w:val="Normal"/>
    <w:pPr>
      <w:suppressLineNumbers/>
    </w:pPr>
    <w:rPr>
      <w:rFonts w:cs="Lohit Hindi"/>
    </w:rPr>
  </w:style>
  <w:style w:type="paragraph" w:styleId="PargrafodaLista">
    <w:name w:val="List Paragraph"/>
    <w:basedOn w:val="Normal"/>
    <w:uiPriority w:val="34"/>
    <w:qFormat/>
    <w:pPr>
      <w:tabs>
        <w:tab w:val="left" w:pos="-12"/>
      </w:tabs>
      <w:ind w:left="720"/>
    </w:pPr>
  </w:style>
  <w:style w:type="paragraph" w:customStyle="1" w:styleId="Nvel2">
    <w:name w:val="Nível 2"/>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cs="Times New Roman"/>
      <w:lang w:eastAsia="zh-CN" w:bidi="hi-IN"/>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customStyle="1" w:styleId="citao2">
    <w:name w:val="citação 2"/>
    <w:basedOn w:val="Citao"/>
    <w:qFormat/>
    <w:rPr>
      <w:szCs w:val="20"/>
    </w:rPr>
  </w:style>
  <w:style w:type="paragraph" w:customStyle="1" w:styleId="em0020ementa">
    <w:name w:val="em_0020ementa"/>
    <w:basedOn w:val="Normal"/>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pPr>
      <w:suppressLineNumbers/>
    </w:pPr>
  </w:style>
  <w:style w:type="paragraph" w:customStyle="1" w:styleId="CommentText">
    <w:name w:val="Comment Text"/>
    <w:basedOn w:val="LO-Normal"/>
    <w:rPr>
      <w:rFonts w:cs="Mangal"/>
      <w:sz w:val="20"/>
      <w:szCs w:val="18"/>
    </w:rPr>
  </w:style>
  <w:style w:type="paragraph" w:customStyle="1" w:styleId="Citaes">
    <w:name w:val="Citações"/>
    <w:basedOn w:val="Normal"/>
    <w:pPr>
      <w:spacing w:after="283"/>
      <w:ind w:left="567" w:right="567"/>
    </w:pPr>
  </w:style>
  <w:style w:type="paragraph" w:customStyle="1" w:styleId="Ttulododocumento">
    <w:name w:val="Título do documento"/>
    <w:basedOn w:val="Ttulo"/>
    <w:next w:val="Corpodotexto"/>
    <w:pPr>
      <w:jc w:val="center"/>
    </w:pPr>
    <w:rPr>
      <w:b/>
      <w:bCs/>
      <w:sz w:val="56"/>
      <w:szCs w:val="56"/>
    </w:rPr>
  </w:style>
  <w:style w:type="paragraph" w:customStyle="1" w:styleId="PADRO">
    <w:name w:val="PADRÃO"/>
    <w:pPr>
      <w:keepNext/>
      <w:widowControl w:val="0"/>
      <w:shd w:val="clear" w:color="auto" w:fill="FFFFFF"/>
      <w:spacing w:before="119" w:after="119" w:line="276" w:lineRule="auto"/>
      <w:ind w:firstLine="567"/>
      <w:jc w:val="both"/>
      <w:textAlignment w:val="baseline"/>
    </w:pPr>
    <w:rPr>
      <w:rFonts w:ascii="Ecofont_Spranq_eco_Sans" w:hAnsi="Ecofont_Spranq_eco_Sans"/>
      <w:szCs w:val="24"/>
      <w:lang w:eastAsia="zh-CN" w:bidi="hi-IN"/>
    </w:rPr>
  </w:style>
  <w:style w:type="paragraph" w:customStyle="1" w:styleId="Linhahorizontal">
    <w:name w:val="Linha horizontal"/>
    <w:basedOn w:val="Normal"/>
    <w:next w:val="Corpodotexto"/>
    <w:pPr>
      <w:suppressLineNumbers/>
      <w:pBdr>
        <w:bottom w:val="double" w:sz="2" w:space="0" w:color="808080"/>
      </w:pBdr>
      <w:spacing w:after="283"/>
    </w:pPr>
    <w:rPr>
      <w:sz w:val="12"/>
      <w:szCs w:val="12"/>
    </w:rPr>
  </w:style>
  <w:style w:type="paragraph" w:customStyle="1" w:styleId="Ttulodetabela">
    <w:name w:val="Título de tabela"/>
    <w:basedOn w:val="Contedodatabela"/>
    <w:pPr>
      <w:jc w:val="center"/>
    </w:pPr>
    <w:rPr>
      <w:b/>
      <w:bCs/>
    </w:rPr>
  </w:style>
  <w:style w:type="character" w:customStyle="1" w:styleId="TextodecomentrioChar">
    <w:name w:val="Texto de comentário Char"/>
    <w:basedOn w:val="Fontepargpadro"/>
    <w:link w:val="Textodecomentrio"/>
    <w:uiPriority w:val="99"/>
    <w:rPr>
      <w:rFonts w:ascii="Ecofont_Spranq_eco_Sans" w:eastAsia="Times New Roman" w:hAnsi="Ecofont_Spranq_eco_Sans" w:cs="Tahoma"/>
      <w:color w:val="00000A"/>
      <w:sz w:val="20"/>
      <w:szCs w:val="20"/>
      <w:shd w:val="clear" w:color="auto" w:fill="FFFFFF"/>
      <w:lang w:eastAsia="pt-BR" w:bidi="ar-SA"/>
    </w:rPr>
  </w:style>
  <w:style w:type="character" w:customStyle="1" w:styleId="CorpodetextoChar">
    <w:name w:val="Corpo de texto Char"/>
    <w:basedOn w:val="Fontepargpadro"/>
    <w:link w:val="Corpodetexto"/>
    <w:rPr>
      <w:rFonts w:ascii="Times New Roman" w:eastAsia="Arial Unicode MS" w:hAnsi="Times New Roman" w:cs="Times New Roman"/>
      <w:szCs w:val="20"/>
      <w:lang w:eastAsia="pt-BR" w:bidi="ar-SA"/>
    </w:rPr>
  </w:style>
  <w:style w:type="paragraph" w:customStyle="1" w:styleId="Nivel2">
    <w:name w:val="Nivel 2"/>
    <w:link w:val="Nivel2Char"/>
    <w:qFormat/>
    <w:pPr>
      <w:numPr>
        <w:ilvl w:val="1"/>
        <w:numId w:val="2"/>
      </w:numPr>
      <w:spacing w:before="120" w:after="120" w:line="276" w:lineRule="auto"/>
      <w:jc w:val="both"/>
    </w:pPr>
    <w:rPr>
      <w:rFonts w:ascii="Ecofont_Spranq_eco_Sans" w:eastAsia="Arial Unicode MS" w:hAnsi="Ecofont_Spranq_eco_Sans" w:cs="Times New Roman"/>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link w:val="Nivel3Char"/>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tabs>
        <w:tab w:val="left" w:pos="360"/>
      </w:tabs>
      <w:ind w:left="2496" w:hanging="1080"/>
    </w:pPr>
  </w:style>
  <w:style w:type="character" w:customStyle="1" w:styleId="Nivel4Char">
    <w:name w:val="Nivel 4 Char"/>
    <w:basedOn w:val="Fontepargpadro"/>
    <w:link w:val="Nivel4"/>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Pr>
      <w:rFonts w:ascii="Ecofont_Spranq_eco_Sans" w:eastAsia="Calibri" w:hAnsi="Ecofont_Spranq_eco_Sans" w:cs="Tahoma"/>
      <w:i/>
      <w:iCs/>
      <w:color w:val="000000"/>
      <w:sz w:val="20"/>
      <w:shd w:val="clear" w:color="auto" w:fill="FFFFCC"/>
      <w:lang w:eastAsia="en-US" w:bidi="ar-SA"/>
    </w:rPr>
  </w:style>
  <w:style w:type="character" w:customStyle="1" w:styleId="AssuntodocomentrioChar">
    <w:name w:val="Assunto do comentário Char"/>
    <w:basedOn w:val="TextodecomentrioChar"/>
    <w:link w:val="Assuntodocomentrio"/>
    <w:uiPriority w:val="99"/>
    <w:semiHidden/>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semiHidden/>
    <w:unhideWhenUsed/>
    <w:rPr>
      <w:rFonts w:ascii="Ecofont_Spranq_eco_Sans" w:eastAsia="Calibri" w:hAnsi="Ecofont_Spranq_eco_Sans" w:cs="Ecofont_Spranq_eco_Sans"/>
      <w:i/>
      <w:iCs/>
      <w:color w:val="000000"/>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paragraph" w:customStyle="1" w:styleId="Reviso1">
    <w:name w:val="Revisão1"/>
    <w:hidden/>
    <w:uiPriority w:val="99"/>
    <w:semiHidden/>
    <w:rPr>
      <w:rFonts w:ascii="Ecofont_Spranq_eco_Sans" w:eastAsia="Times New Roman" w:hAnsi="Ecofont_Spranq_eco_Sans" w:cs="Tahoma"/>
      <w:color w:val="00000A"/>
      <w:sz w:val="24"/>
      <w:szCs w:val="24"/>
    </w:rPr>
  </w:style>
  <w:style w:type="paragraph" w:customStyle="1" w:styleId="Citao10">
    <w:name w:val="Citação10"/>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basedOn w:val="Normal"/>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pPr>
      <w:keepLines/>
      <w:numPr>
        <w:numId w:val="0"/>
      </w:numPr>
      <w:shd w:val="clear" w:color="auto" w:fill="auto"/>
      <w:tabs>
        <w:tab w:val="clear" w:pos="708"/>
        <w:tab w:val="left"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style>
  <w:style w:type="character" w:customStyle="1" w:styleId="eop">
    <w:name w:val="eop"/>
    <w:basedOn w:val="Fontepargpadro"/>
  </w:style>
  <w:style w:type="character" w:customStyle="1" w:styleId="spellingerror">
    <w:name w:val="spellingerror"/>
    <w:basedOn w:val="Fontepargpadro"/>
  </w:style>
  <w:style w:type="paragraph" w:customStyle="1" w:styleId="Citao20">
    <w:name w:val="Citação2"/>
    <w:basedOn w:val="Normal"/>
    <w:next w:val="Normal"/>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locked/>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rPr>
      <w:rFonts w:ascii="Arial" w:eastAsiaTheme="majorEastAsia" w:hAnsi="Arial" w:cstheme="majorBidi"/>
      <w:b/>
      <w:bCs/>
      <w:color w:val="000000"/>
      <w:sz w:val="32"/>
      <w:szCs w:val="32"/>
      <w:lang w:eastAsia="pt-BR" w:bidi="ar-SA"/>
    </w:rPr>
  </w:style>
  <w:style w:type="character" w:customStyle="1" w:styleId="TextosemFormataoChar">
    <w:name w:val="Texto sem Formatação Char"/>
    <w:basedOn w:val="Fontepargpadro"/>
    <w:link w:val="TextosemFormatao"/>
    <w:uiPriority w:val="99"/>
    <w:semiHidden/>
    <w:rPr>
      <w:rFonts w:ascii="Calibri" w:eastAsiaTheme="minorHAnsi" w:hAnsi="Calibri" w:cstheme="minorBidi"/>
      <w:sz w:val="22"/>
      <w:szCs w:val="21"/>
      <w:lang w:eastAsia="en-US" w:bidi="ar-SA"/>
    </w:rPr>
  </w:style>
  <w:style w:type="paragraph" w:customStyle="1" w:styleId="xwestern">
    <w:name w:val="x_western"/>
    <w:basedOn w:val="Normal"/>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Pr>
      <w:rFonts w:ascii="Times New Roman" w:eastAsia="Times New Roman" w:hAnsi="Times New Roman" w:cs="Times New Roman"/>
      <w:sz w:val="24"/>
      <w:szCs w:val="22"/>
      <w:lang w:eastAsia="en-US"/>
    </w:rPr>
  </w:style>
  <w:style w:type="paragraph" w:customStyle="1" w:styleId="textbody">
    <w:name w:val="textbody"/>
    <w:basedOn w:val="Normal"/>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pPr>
      <w:suppressAutoHyphens/>
      <w:autoSpaceDN w:val="0"/>
      <w:spacing w:after="200" w:line="276" w:lineRule="auto"/>
      <w:textAlignment w:val="baseline"/>
    </w:pPr>
    <w:rPr>
      <w:rFonts w:ascii="Calibri" w:eastAsia="Segoe UI" w:hAnsi="Calibri" w:cs="Tahoma"/>
      <w:sz w:val="22"/>
      <w:szCs w:val="22"/>
    </w:rPr>
  </w:style>
  <w:style w:type="character" w:customStyle="1" w:styleId="w8qarf">
    <w:name w:val="w8qarf"/>
    <w:basedOn w:val="Fontepargpadro"/>
  </w:style>
  <w:style w:type="character" w:customStyle="1" w:styleId="lrzxr">
    <w:name w:val="lrzxr"/>
    <w:basedOn w:val="Fontepargpadro"/>
  </w:style>
  <w:style w:type="paragraph" w:customStyle="1" w:styleId="TtulodoContedo">
    <w:name w:val="Título do Conteúdo"/>
    <w:basedOn w:val="Standard"/>
    <w:pPr>
      <w:keepNext/>
      <w:suppressLineNumbers/>
      <w:spacing w:before="240" w:after="120" w:line="360" w:lineRule="auto"/>
      <w:jc w:val="both"/>
    </w:pPr>
    <w:rPr>
      <w:rFonts w:ascii="Arial" w:eastAsia="Times New Roman" w:hAnsi="Arial"/>
      <w:b/>
      <w:bCs/>
      <w:sz w:val="32"/>
      <w:szCs w:val="32"/>
      <w:lang w:eastAsia="ar-SA"/>
    </w:rPr>
  </w:style>
  <w:style w:type="character" w:customStyle="1" w:styleId="MenoPendente1">
    <w:name w:val="Menção Pendente1"/>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3.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A922B-301D-4229-A9FF-8B2F0478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10364</Words>
  <Characters>55968</Characters>
  <Application>Microsoft Office Word</Application>
  <DocSecurity>0</DocSecurity>
  <Lines>466</Lines>
  <Paragraphs>132</Paragraphs>
  <ScaleCrop>false</ScaleCrop>
  <Company/>
  <LinksUpToDate>false</LinksUpToDate>
  <CharactersWithSpaces>66200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Viviane Lemos</cp:lastModifiedBy>
  <cp:revision>4</cp:revision>
  <cp:lastPrinted>2020-05-06T13:48:00Z</cp:lastPrinted>
  <dcterms:created xsi:type="dcterms:W3CDTF">2022-11-28T13:29:00Z</dcterms:created>
  <dcterms:modified xsi:type="dcterms:W3CDTF">2022-11-28T13:32:00Z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1046-11.2.0.11380</vt:lpwstr>
  </property>
  <property fmtid="{D5CDD505-2E9C-101B-9397-08002B2CF9AE}" pid="4" name="ICV">
    <vt:lpwstr>212081F34E7B470090E8423EF145A5C1</vt:lpwstr>
  </property>
</Properties>
</file>