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bookmarkStart w:id="2" w:name="_GoBack"/>
      <w:bookmarkEnd w:id="2"/>
      <w:r>
        <w:drawing>
          <wp:anchor distT="0" distB="0" distL="0" distR="0" simplePos="0" relativeHeight="251659264" behindDoc="0" locked="0" layoutInCell="1" allowOverlap="1">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7"/>
                    <a:stretch>
                      <a:fillRect/>
                    </a:stretch>
                  </pic:blipFill>
                  <pic:spPr>
                    <a:xfrm>
                      <a:off x="0" y="0"/>
                      <a:ext cx="640080" cy="619125"/>
                    </a:xfrm>
                    <a:prstGeom prst="rect">
                      <a:avLst/>
                    </a:prstGeom>
                  </pic:spPr>
                </pic:pic>
              </a:graphicData>
            </a:graphic>
          </wp:anchor>
        </w:drawing>
      </w:r>
      <w:r>
        <w:t xml:space="preserve">    </w:t>
      </w:r>
      <w:r>
        <w:br w:type="textWrapping"/>
      </w:r>
    </w:p>
    <w:p>
      <w:pPr>
        <w:tabs>
          <w:tab w:val="left" w:pos="6284"/>
        </w:tabs>
        <w:jc w:val="center"/>
        <w:rPr>
          <w:rFonts w:asciiTheme="minorHAnsi" w:hAnsiTheme="minorHAnsi" w:cstheme="minorHAnsi"/>
          <w:b/>
          <w:bCs/>
          <w:sz w:val="24"/>
          <w:szCs w:val="24"/>
        </w:rPr>
      </w:pPr>
      <w:r>
        <w:rPr>
          <w:rFonts w:asciiTheme="minorHAnsi" w:hAnsiTheme="minorHAnsi" w:cstheme="minorHAnsi"/>
          <w:b/>
          <w:bCs/>
          <w:sz w:val="24"/>
          <w:szCs w:val="24"/>
        </w:rPr>
        <w:t>MINISTÉRIO DA EDUCAÇÃO</w:t>
      </w:r>
    </w:p>
    <w:p>
      <w:pPr>
        <w:pStyle w:val="2"/>
        <w:spacing w:before="0"/>
        <w:jc w:val="center"/>
        <w:rPr>
          <w:rFonts w:asciiTheme="minorHAnsi" w:hAnsiTheme="minorHAnsi" w:cstheme="minorHAnsi"/>
          <w:b w:val="0"/>
          <w:color w:val="auto"/>
          <w:sz w:val="24"/>
          <w:szCs w:val="24"/>
        </w:rPr>
      </w:pPr>
      <w:r>
        <w:rPr>
          <w:rFonts w:asciiTheme="minorHAnsi" w:hAnsiTheme="minorHAnsi" w:cstheme="minorHAnsi"/>
          <w:color w:val="auto"/>
          <w:sz w:val="24"/>
          <w:szCs w:val="24"/>
        </w:rPr>
        <w:t>UNIVERSIDADE FEDERAL FLUMINENSE</w:t>
      </w:r>
    </w:p>
    <w:p>
      <w:pPr>
        <w:jc w:val="center"/>
        <w:rPr>
          <w:rFonts w:asciiTheme="minorHAnsi" w:hAnsiTheme="minorHAnsi" w:cstheme="minorHAnsi"/>
          <w:b/>
          <w:sz w:val="24"/>
          <w:szCs w:val="24"/>
        </w:rPr>
      </w:pPr>
      <w:r>
        <w:rPr>
          <w:rFonts w:asciiTheme="minorHAnsi" w:hAnsiTheme="minorHAnsi" w:cstheme="minorHAnsi"/>
          <w:b/>
          <w:sz w:val="24"/>
          <w:szCs w:val="24"/>
        </w:rPr>
        <w:t>PRO REITORIA DE ADMINISTRAÇÃO</w:t>
      </w:r>
    </w:p>
    <w:p>
      <w:pPr>
        <w:pStyle w:val="54"/>
        <w:rPr>
          <w:rFonts w:asciiTheme="minorHAnsi" w:hAnsiTheme="minorHAnsi"/>
          <w:b/>
        </w:rPr>
      </w:pPr>
    </w:p>
    <w:p>
      <w:pPr>
        <w:jc w:val="center"/>
        <w:rPr>
          <w:rFonts w:hint="default" w:asciiTheme="minorHAnsi" w:hAnsiTheme="minorHAnsi" w:cstheme="minorHAnsi"/>
          <w:b/>
          <w:sz w:val="24"/>
          <w:szCs w:val="24"/>
          <w:lang w:val="pt-BR"/>
        </w:rPr>
      </w:pPr>
      <w:r>
        <w:rPr>
          <w:rFonts w:asciiTheme="minorHAnsi" w:hAnsiTheme="minorHAnsi" w:cstheme="minorHAnsi"/>
          <w:b/>
          <w:sz w:val="24"/>
          <w:szCs w:val="24"/>
        </w:rPr>
        <w:t xml:space="preserve">PREGÃO ELETRÔNICO Nº </w:t>
      </w:r>
      <w:r>
        <w:rPr>
          <w:rFonts w:asciiTheme="minorHAnsi" w:hAnsiTheme="minorHAnsi" w:cstheme="minorHAnsi"/>
          <w:b/>
          <w:sz w:val="24"/>
          <w:szCs w:val="24"/>
          <w:lang w:val="pt-BR"/>
        </w:rPr>
        <w:t>130/2022</w:t>
      </w:r>
    </w:p>
    <w:p>
      <w:pPr>
        <w:pStyle w:val="54"/>
        <w:rPr>
          <w:rFonts w:asciiTheme="minorHAnsi" w:hAnsiTheme="minorHAnsi"/>
          <w:b/>
        </w:rPr>
      </w:pPr>
    </w:p>
    <w:p>
      <w:pPr>
        <w:pStyle w:val="5"/>
        <w:rPr>
          <w:rFonts w:cs="Arial" w:asciiTheme="minorHAnsi" w:hAnsiTheme="minorHAnsi"/>
          <w:sz w:val="24"/>
          <w:szCs w:val="24"/>
          <w:u w:val="none"/>
        </w:rPr>
      </w:pPr>
      <w:r>
        <w:rPr>
          <w:rFonts w:cs="Arial" w:asciiTheme="minorHAnsi" w:hAnsiTheme="minorHAnsi"/>
          <w:sz w:val="24"/>
          <w:szCs w:val="24"/>
          <w:u w:val="none"/>
        </w:rPr>
        <w:t>ANEXO  X DO EDITAL</w:t>
      </w:r>
    </w:p>
    <w:p>
      <w:pPr>
        <w:rPr>
          <w:lang w:val="pt-PT"/>
        </w:rPr>
      </w:pPr>
    </w:p>
    <w:p>
      <w:pPr>
        <w:rPr>
          <w:lang w:val="pt-PT"/>
        </w:rPr>
      </w:pPr>
    </w:p>
    <w:p>
      <w:pPr>
        <w:pStyle w:val="5"/>
        <w:rPr>
          <w:rFonts w:cs="Arial" w:asciiTheme="minorHAnsi" w:hAnsiTheme="minorHAnsi"/>
          <w:sz w:val="16"/>
          <w:szCs w:val="16"/>
        </w:rPr>
      </w:pPr>
    </w:p>
    <w:p>
      <w:pPr>
        <w:pStyle w:val="5"/>
        <w:rPr>
          <w:rFonts w:cs="Arial" w:asciiTheme="minorHAnsi" w:hAnsiTheme="minorHAnsi"/>
          <w:sz w:val="20"/>
        </w:rPr>
      </w:pPr>
      <w:r>
        <w:rPr>
          <w:rFonts w:cs="Arial" w:asciiTheme="minorHAnsi" w:hAnsiTheme="minorHAnsi"/>
          <w:sz w:val="20"/>
        </w:rPr>
        <w:t>MEMÓRIA DE CÁLCULO DA PLANILHA DE CUSTO E FORMAÇÃO DE PREÇO</w:t>
      </w:r>
    </w:p>
    <w:p>
      <w:pPr>
        <w:rPr>
          <w:rFonts w:cs="Arial" w:asciiTheme="minorHAnsi" w:hAnsiTheme="minorHAnsi"/>
          <w:sz w:val="16"/>
          <w:szCs w:val="16"/>
          <w:lang w:val="pt-PT"/>
        </w:rPr>
      </w:pPr>
    </w:p>
    <w:p>
      <w:pPr>
        <w:rPr>
          <w:rFonts w:cs="Arial" w:asciiTheme="minorHAnsi" w:hAnsiTheme="minorHAnsi"/>
          <w:b/>
          <w:sz w:val="16"/>
          <w:szCs w:val="16"/>
          <w:u w:val="single"/>
          <w:lang w:val="pt-PT"/>
        </w:rPr>
      </w:pPr>
    </w:p>
    <w:p>
      <w:pPr>
        <w:pStyle w:val="60"/>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54"/>
        <w:jc w:val="both"/>
        <w:rPr>
          <w:rFonts w:ascii="Calibri" w:hAnsi="Calibri"/>
          <w:bCs/>
          <w:color w:val="auto"/>
          <w:sz w:val="22"/>
          <w:szCs w:val="22"/>
        </w:rPr>
      </w:pPr>
    </w:p>
    <w:p>
      <w:pPr>
        <w:pStyle w:val="54"/>
        <w:jc w:val="both"/>
        <w:rPr>
          <w:rFonts w:ascii="Calibri" w:hAnsi="Calibri"/>
          <w:b/>
          <w:sz w:val="22"/>
          <w:szCs w:val="22"/>
          <w:u w:val="single"/>
        </w:rPr>
      </w:pPr>
    </w:p>
    <w:p>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pPr>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b/>
          <w:sz w:val="22"/>
          <w:szCs w:val="22"/>
        </w:rPr>
        <w:t xml:space="preserve">A) Salário Base </w:t>
      </w:r>
    </w:p>
    <w:p>
      <w:pPr>
        <w:pStyle w:val="54"/>
        <w:jc w:val="both"/>
        <w:rPr>
          <w:rStyle w:val="35"/>
          <w:rFonts w:ascii="Calibri" w:hAnsi="Calibri"/>
          <w:sz w:val="22"/>
          <w:szCs w:val="22"/>
        </w:rPr>
      </w:pPr>
    </w:p>
    <w:p>
      <w:pPr>
        <w:pStyle w:val="54"/>
        <w:jc w:val="both"/>
        <w:rPr>
          <w:rStyle w:val="35"/>
          <w:rFonts w:ascii="Calibri" w:hAnsi="Calibri"/>
          <w:sz w:val="22"/>
          <w:szCs w:val="22"/>
        </w:rPr>
      </w:pPr>
      <w:r>
        <w:rPr>
          <w:rStyle w:val="35"/>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Pr>
          <w:rStyle w:val="35"/>
          <w:rFonts w:ascii="Calibri" w:hAnsi="Calibri"/>
          <w:b/>
          <w:bCs/>
          <w:sz w:val="22"/>
          <w:szCs w:val="22"/>
        </w:rPr>
        <w:t>SINDICATO DAS EMP ASSEIO E CONS EST DO RIO DE JANEIRO</w:t>
      </w:r>
      <w:r>
        <w:rPr>
          <w:rStyle w:val="35"/>
          <w:rFonts w:ascii="Calibri" w:hAnsi="Calibri"/>
          <w:sz w:val="22"/>
          <w:szCs w:val="22"/>
        </w:rPr>
        <w:t xml:space="preserve">, por meio da Convenção Coletiva de Trabalho 2022/2023, registrada sob o nº </w:t>
      </w:r>
      <w:r>
        <w:rPr>
          <w:rStyle w:val="35"/>
          <w:rFonts w:ascii="Calibri" w:hAnsi="Calibri"/>
          <w:b/>
          <w:sz w:val="22"/>
          <w:szCs w:val="22"/>
        </w:rPr>
        <w:t>RJ000597/2022</w:t>
      </w:r>
      <w:r>
        <w:rPr>
          <w:rStyle w:val="35"/>
          <w:rFonts w:ascii="Calibri" w:hAnsi="Calibri"/>
          <w:sz w:val="22"/>
          <w:szCs w:val="22"/>
        </w:rPr>
        <w:t>.</w:t>
      </w:r>
    </w:p>
    <w:p>
      <w:pPr>
        <w:pStyle w:val="54"/>
        <w:jc w:val="both"/>
        <w:rPr>
          <w:rStyle w:val="35"/>
          <w:rFonts w:ascii="Calibri" w:hAnsi="Calibri"/>
          <w:sz w:val="22"/>
          <w:szCs w:val="22"/>
        </w:rPr>
      </w:pPr>
    </w:p>
    <w:p>
      <w:pPr>
        <w:tabs>
          <w:tab w:val="left" w:pos="2552"/>
        </w:tabs>
        <w:spacing w:before="120" w:after="120" w:line="276" w:lineRule="auto"/>
        <w:ind w:right="-15"/>
        <w:jc w:val="both"/>
        <w:rPr>
          <w:rFonts w:asciiTheme="minorHAnsi" w:hAnsiTheme="minorHAnsi" w:cstheme="minorHAnsi"/>
          <w:i/>
          <w:color w:val="FF0000"/>
          <w:sz w:val="22"/>
          <w:szCs w:val="22"/>
          <w:lang w:eastAsia="en-US"/>
        </w:rPr>
      </w:pPr>
      <w:r>
        <w:rPr>
          <w:rFonts w:asciiTheme="minorHAnsi" w:hAnsiTheme="minorHAnsi" w:cstheme="minorHAnsi"/>
          <w:i/>
          <w:color w:val="FF0000"/>
          <w:sz w:val="22"/>
          <w:szCs w:val="22"/>
          <w:lang w:eastAsia="en-US"/>
        </w:rPr>
        <w:t xml:space="preserve">Considerando que na maioria dos contatos com cessão de mão de obra executados por esta Universidade foram realizados com base nas convenções coletivas do </w:t>
      </w:r>
      <w:r>
        <w:rPr>
          <w:rStyle w:val="35"/>
          <w:rFonts w:asciiTheme="minorHAnsi" w:hAnsiTheme="minorHAnsi" w:cstheme="minorHAnsi"/>
          <w:i/>
          <w:color w:val="FF0000"/>
          <w:sz w:val="22"/>
          <w:szCs w:val="22"/>
        </w:rPr>
        <w:t>SINDICATO DAS EMP ASSEIO E CONS EST DO RIO DE JANEIRO adotou-se este, apenas como fonte de referência para estimativa de valores no processo licitatório, sendo de responsabilidade de cada licitante utilizar o sindicato relacionado às suas atividades, nos termos da Legislação.</w:t>
      </w:r>
    </w:p>
    <w:p>
      <w:pPr>
        <w:tabs>
          <w:tab w:val="left" w:pos="2552"/>
        </w:tabs>
        <w:spacing w:before="120" w:after="120" w:line="276" w:lineRule="auto"/>
        <w:ind w:right="-15"/>
        <w:jc w:val="both"/>
        <w:rPr>
          <w:rFonts w:cs="Arial"/>
          <w:i/>
          <w:color w:val="FF0000"/>
          <w:lang w:eastAsia="en-US"/>
        </w:rPr>
      </w:pPr>
      <w:r>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Pr>
          <w:rFonts w:asciiTheme="minorHAnsi" w:hAnsiTheme="minorHAnsi" w:cstheme="minorHAnsi"/>
          <w:i/>
          <w:color w:val="FF0000"/>
          <w:sz w:val="22"/>
          <w:szCs w:val="22"/>
        </w:rPr>
        <w:t>acordos, dissídios ou</w:t>
      </w:r>
      <w:r>
        <w:rPr>
          <w:rFonts w:asciiTheme="minorHAnsi" w:hAnsiTheme="minorHAnsi" w:cstheme="minorHAnsi"/>
          <w:i/>
          <w:color w:val="FF0000"/>
          <w:sz w:val="22"/>
          <w:szCs w:val="22"/>
          <w:lang w:eastAsia="en-US"/>
        </w:rPr>
        <w:t xml:space="preserve"> convenções coletivas adotados por cada licitante/contratante.</w:t>
      </w:r>
      <w:r>
        <w:rPr>
          <w:rFonts w:cs="Arial"/>
          <w:i/>
          <w:color w:val="FF0000"/>
          <w:lang w:eastAsia="en-US"/>
        </w:rPr>
        <w:t xml:space="preserve"> </w:t>
      </w:r>
    </w:p>
    <w:p>
      <w:pPr>
        <w:pStyle w:val="54"/>
        <w:jc w:val="both"/>
        <w:rPr>
          <w:rStyle w:val="35"/>
          <w:rFonts w:ascii="Calibri" w:hAnsi="Calibri"/>
          <w:b/>
          <w:bCs/>
          <w:sz w:val="22"/>
          <w:szCs w:val="22"/>
        </w:rPr>
      </w:pPr>
      <w:r>
        <w:rPr>
          <w:rStyle w:val="35"/>
          <w:rFonts w:ascii="Calibri" w:hAnsi="Calibri"/>
          <w:b/>
          <w:bCs/>
          <w:sz w:val="22"/>
          <w:szCs w:val="22"/>
        </w:rPr>
        <w:t>Para o cargo de Operador de Caixa, foi utilizado o estabelecido da Convenção Coletiva.</w:t>
      </w:r>
    </w:p>
    <w:p>
      <w:pPr>
        <w:pStyle w:val="54"/>
        <w:jc w:val="both"/>
        <w:rPr>
          <w:rStyle w:val="35"/>
          <w:rFonts w:ascii="Calibri" w:hAnsi="Calibri"/>
          <w:b/>
          <w:bCs/>
          <w:sz w:val="22"/>
          <w:szCs w:val="22"/>
        </w:rPr>
      </w:pPr>
    </w:p>
    <w:p>
      <w:pPr>
        <w:pStyle w:val="54"/>
        <w:jc w:val="both"/>
        <w:rPr>
          <w:rStyle w:val="35"/>
          <w:rFonts w:ascii="Calibri" w:hAnsi="Calibri"/>
          <w:b/>
          <w:bCs/>
          <w:sz w:val="22"/>
          <w:szCs w:val="22"/>
        </w:rPr>
      </w:pPr>
      <w:r>
        <w:rPr>
          <w:rStyle w:val="35"/>
          <w:rFonts w:ascii="Calibri" w:hAnsi="Calibri"/>
          <w:b/>
          <w:bCs/>
          <w:sz w:val="22"/>
          <w:szCs w:val="22"/>
        </w:rPr>
        <w:t>Para os cargos de Roadie, Eletricista de espetáculo, Projecionista, Webdesigner, Maquinista de teatro, Inspetor de Orquestra, Assistente de curadoria, Analista de mídias sociais, Assistente de operações audiovisuais e Operador de som, Coordenador técnico, Supervisor de Caixa, Montador de exposição e Montador de Orquestra foi realizada pesquisas de preços no mercado, conforme Anexo II-A do Edital.</w:t>
      </w:r>
    </w:p>
    <w:p>
      <w:pPr>
        <w:pStyle w:val="54"/>
        <w:jc w:val="both"/>
        <w:rPr>
          <w:rStyle w:val="35"/>
          <w:rFonts w:ascii="Calibri" w:hAnsi="Calibri"/>
          <w:sz w:val="22"/>
          <w:szCs w:val="22"/>
        </w:rPr>
      </w:pPr>
    </w:p>
    <w:p>
      <w:pPr>
        <w:pStyle w:val="54"/>
        <w:jc w:val="both"/>
        <w:rPr>
          <w:rStyle w:val="35"/>
          <w:rFonts w:ascii="Calibri" w:hAnsi="Calibri"/>
          <w:bCs/>
          <w:sz w:val="22"/>
          <w:szCs w:val="22"/>
          <w:highlight w:val="yellow"/>
        </w:rPr>
      </w:pPr>
      <w:r>
        <w:rPr>
          <w:rStyle w:val="35"/>
          <w:rFonts w:ascii="Calibri" w:hAnsi="Calibri"/>
          <w:sz w:val="22"/>
          <w:szCs w:val="22"/>
        </w:rPr>
        <w:t xml:space="preserve">Observação: Conforme Cláusula Terceira da CCT registrada sob o nº </w:t>
      </w:r>
      <w:r>
        <w:rPr>
          <w:rStyle w:val="35"/>
          <w:rFonts w:ascii="Calibri" w:hAnsi="Calibri"/>
          <w:b/>
          <w:sz w:val="22"/>
          <w:szCs w:val="22"/>
        </w:rPr>
        <w:t xml:space="preserve">RJ000597/2022, </w:t>
      </w:r>
      <w:r>
        <w:rPr>
          <w:rStyle w:val="35"/>
          <w:rFonts w:ascii="Calibri" w:hAnsi="Calibri"/>
          <w:bCs/>
          <w:sz w:val="22"/>
          <w:szCs w:val="22"/>
        </w:rPr>
        <w:t>o salário dos profissionais será:</w:t>
      </w:r>
    </w:p>
    <w:p>
      <w:pPr>
        <w:pStyle w:val="54"/>
        <w:jc w:val="both"/>
        <w:rPr>
          <w:rFonts w:ascii="Calibri" w:hAnsi="Calibri"/>
          <w:b/>
          <w:u w:val="single"/>
        </w:rPr>
      </w:pPr>
    </w:p>
    <w:tbl>
      <w:tblPr>
        <w:tblStyle w:val="70"/>
        <w:tblW w:w="8245"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41"/>
        <w:gridCol w:w="2560"/>
        <w:gridCol w:w="2521"/>
        <w:gridCol w:w="252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36" w:hRule="atLeast"/>
        </w:trPr>
        <w:tc>
          <w:tcPr>
            <w:tcW w:w="64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256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Descrição/Especificação</w:t>
            </w:r>
          </w:p>
        </w:tc>
        <w:tc>
          <w:tcPr>
            <w:tcW w:w="252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val="0"/>
                <w:bCs w:val="0"/>
                <w:color w:val="000000"/>
                <w:sz w:val="22"/>
                <w:szCs w:val="22"/>
              </w:rPr>
            </w:pPr>
            <w:r>
              <w:rPr>
                <w:rFonts w:ascii="Calibri" w:hAnsi="Calibri" w:cs="Calibri"/>
                <w:b w:val="0"/>
                <w:bCs w:val="0"/>
                <w:color w:val="000000"/>
                <w:sz w:val="22"/>
                <w:szCs w:val="22"/>
              </w:rPr>
              <w:t>V</w:t>
            </w:r>
            <w:r>
              <w:rPr>
                <w:rFonts w:cs="Calibri"/>
                <w:b/>
                <w:bCs/>
                <w:color w:val="000000"/>
              </w:rPr>
              <w:t>alor do salário</w:t>
            </w:r>
          </w:p>
        </w:tc>
        <w:tc>
          <w:tcPr>
            <w:tcW w:w="252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val="0"/>
                <w:bCs w:val="0"/>
                <w:color w:val="000000"/>
                <w:sz w:val="22"/>
                <w:szCs w:val="22"/>
              </w:rPr>
            </w:pPr>
            <w:r>
              <w:rPr>
                <w:rFonts w:ascii="Calibri" w:hAnsi="Calibri" w:cs="Calibri"/>
                <w:b w:val="0"/>
                <w:bCs w:val="0"/>
                <w:color w:val="000000"/>
                <w:sz w:val="22"/>
                <w:szCs w:val="22"/>
              </w:rPr>
              <w:t>Fonte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2560" w:type="dxa"/>
            <w:noWrap/>
          </w:tcPr>
          <w:p>
            <w:pPr>
              <w:rPr>
                <w:rFonts w:ascii="Calibri" w:hAnsi="Calibri" w:cs="Calibri"/>
                <w:color w:val="000000"/>
                <w:sz w:val="22"/>
                <w:szCs w:val="22"/>
              </w:rPr>
            </w:pPr>
            <w:r>
              <w:rPr>
                <w:rFonts w:ascii="Calibri" w:hAnsi="Calibri" w:cs="Calibri"/>
                <w:color w:val="000000"/>
                <w:sz w:val="22"/>
                <w:szCs w:val="22"/>
              </w:rPr>
              <w:t>Roadie / Contraregra</w:t>
            </w:r>
          </w:p>
        </w:tc>
        <w:tc>
          <w:tcPr>
            <w:tcW w:w="2521" w:type="dxa"/>
          </w:tcPr>
          <w:p>
            <w:pPr>
              <w:rPr>
                <w:rFonts w:ascii="Calibri" w:hAnsi="Calibri" w:cs="Calibri"/>
                <w:color w:val="000000"/>
                <w:sz w:val="22"/>
                <w:szCs w:val="22"/>
              </w:rPr>
            </w:pPr>
            <w:r>
              <w:rPr>
                <w:rFonts w:ascii="Calibri" w:hAnsi="Calibri" w:cs="Calibri"/>
                <w:sz w:val="22"/>
                <w:szCs w:val="22"/>
              </w:rPr>
              <w:t xml:space="preserve"> R$      2.854,74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2560" w:type="dxa"/>
            <w:noWrap/>
          </w:tcPr>
          <w:p>
            <w:pPr>
              <w:rPr>
                <w:rFonts w:ascii="Calibri" w:hAnsi="Calibri" w:cs="Calibri"/>
                <w:color w:val="000000"/>
                <w:sz w:val="22"/>
                <w:szCs w:val="22"/>
              </w:rPr>
            </w:pPr>
            <w:r>
              <w:rPr>
                <w:rFonts w:ascii="Calibri" w:hAnsi="Calibri" w:cs="Calibri"/>
                <w:color w:val="000000"/>
                <w:sz w:val="22"/>
                <w:szCs w:val="22"/>
              </w:rPr>
              <w:t>Eletricista de Espetáculo</w:t>
            </w:r>
          </w:p>
        </w:tc>
        <w:tc>
          <w:tcPr>
            <w:tcW w:w="2521" w:type="dxa"/>
          </w:tcPr>
          <w:p>
            <w:pPr>
              <w:rPr>
                <w:rFonts w:ascii="Calibri" w:hAnsi="Calibri" w:cs="Calibri"/>
                <w:color w:val="000000"/>
                <w:sz w:val="22"/>
                <w:szCs w:val="22"/>
              </w:rPr>
            </w:pPr>
            <w:r>
              <w:rPr>
                <w:rFonts w:ascii="Calibri" w:hAnsi="Calibri" w:cs="Calibri"/>
                <w:sz w:val="22"/>
                <w:szCs w:val="22"/>
              </w:rPr>
              <w:t xml:space="preserve"> R$      2.884,49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3</w:t>
            </w:r>
          </w:p>
        </w:tc>
        <w:tc>
          <w:tcPr>
            <w:tcW w:w="2560" w:type="dxa"/>
            <w:noWrap/>
          </w:tcPr>
          <w:p>
            <w:pPr>
              <w:rPr>
                <w:rFonts w:ascii="Calibri" w:hAnsi="Calibri" w:cs="Calibri"/>
                <w:color w:val="000000"/>
                <w:sz w:val="22"/>
                <w:szCs w:val="22"/>
              </w:rPr>
            </w:pPr>
            <w:r>
              <w:rPr>
                <w:rFonts w:ascii="Calibri" w:hAnsi="Calibri" w:cs="Calibri"/>
                <w:color w:val="000000"/>
                <w:sz w:val="22"/>
                <w:szCs w:val="22"/>
              </w:rPr>
              <w:t>Projecionista</w:t>
            </w:r>
          </w:p>
        </w:tc>
        <w:tc>
          <w:tcPr>
            <w:tcW w:w="2521" w:type="dxa"/>
          </w:tcPr>
          <w:p>
            <w:pPr>
              <w:rPr>
                <w:rFonts w:ascii="Calibri" w:hAnsi="Calibri" w:cs="Calibri"/>
                <w:color w:val="000000"/>
                <w:sz w:val="22"/>
                <w:szCs w:val="22"/>
              </w:rPr>
            </w:pPr>
            <w:r>
              <w:rPr>
                <w:rFonts w:ascii="Calibri" w:hAnsi="Calibri" w:cs="Calibri"/>
                <w:sz w:val="22"/>
                <w:szCs w:val="22"/>
              </w:rPr>
              <w:t xml:space="preserve"> R$      2.016,35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4</w:t>
            </w:r>
          </w:p>
        </w:tc>
        <w:tc>
          <w:tcPr>
            <w:tcW w:w="2560" w:type="dxa"/>
            <w:noWrap/>
          </w:tcPr>
          <w:p>
            <w:pPr>
              <w:rPr>
                <w:rFonts w:ascii="Calibri" w:hAnsi="Calibri" w:cs="Calibri"/>
                <w:color w:val="000000"/>
                <w:sz w:val="22"/>
                <w:szCs w:val="22"/>
              </w:rPr>
            </w:pPr>
            <w:r>
              <w:rPr>
                <w:rFonts w:ascii="Calibri" w:hAnsi="Calibri" w:cs="Calibri"/>
                <w:color w:val="000000"/>
                <w:sz w:val="22"/>
                <w:szCs w:val="22"/>
              </w:rPr>
              <w:t>Web Designer</w:t>
            </w:r>
          </w:p>
        </w:tc>
        <w:tc>
          <w:tcPr>
            <w:tcW w:w="2521" w:type="dxa"/>
          </w:tcPr>
          <w:p>
            <w:pPr>
              <w:rPr>
                <w:rFonts w:ascii="Calibri" w:hAnsi="Calibri" w:cs="Calibri"/>
                <w:color w:val="000000"/>
                <w:sz w:val="22"/>
                <w:szCs w:val="22"/>
              </w:rPr>
            </w:pPr>
            <w:r>
              <w:rPr>
                <w:rFonts w:ascii="Calibri" w:hAnsi="Calibri" w:cs="Calibri"/>
                <w:sz w:val="22"/>
                <w:szCs w:val="22"/>
              </w:rPr>
              <w:t xml:space="preserve"> R$      3.196,22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5</w:t>
            </w:r>
          </w:p>
        </w:tc>
        <w:tc>
          <w:tcPr>
            <w:tcW w:w="2560" w:type="dxa"/>
            <w:noWrap/>
          </w:tcPr>
          <w:p>
            <w:pPr>
              <w:rPr>
                <w:rFonts w:ascii="Calibri" w:hAnsi="Calibri" w:cs="Calibri"/>
                <w:color w:val="000000"/>
                <w:sz w:val="22"/>
                <w:szCs w:val="22"/>
              </w:rPr>
            </w:pPr>
            <w:r>
              <w:rPr>
                <w:rFonts w:ascii="Calibri" w:hAnsi="Calibri" w:cs="Calibri"/>
                <w:color w:val="000000"/>
                <w:sz w:val="22"/>
                <w:szCs w:val="22"/>
              </w:rPr>
              <w:t>Coordenador Técnico</w:t>
            </w:r>
          </w:p>
        </w:tc>
        <w:tc>
          <w:tcPr>
            <w:tcW w:w="2521" w:type="dxa"/>
          </w:tcPr>
          <w:p>
            <w:pPr>
              <w:rPr>
                <w:rFonts w:ascii="Calibri" w:hAnsi="Calibri" w:cs="Calibri"/>
                <w:color w:val="000000"/>
                <w:sz w:val="22"/>
                <w:szCs w:val="22"/>
              </w:rPr>
            </w:pPr>
            <w:r>
              <w:rPr>
                <w:rFonts w:ascii="Calibri" w:hAnsi="Calibri" w:cs="Calibri"/>
                <w:sz w:val="22"/>
                <w:szCs w:val="22"/>
              </w:rPr>
              <w:t xml:space="preserve"> R$      3.160,02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6</w:t>
            </w:r>
          </w:p>
        </w:tc>
        <w:tc>
          <w:tcPr>
            <w:tcW w:w="2560" w:type="dxa"/>
            <w:noWrap/>
          </w:tcPr>
          <w:p>
            <w:pPr>
              <w:rPr>
                <w:rFonts w:ascii="Calibri" w:hAnsi="Calibri" w:cs="Calibri"/>
                <w:color w:val="000000"/>
                <w:sz w:val="22"/>
                <w:szCs w:val="22"/>
              </w:rPr>
            </w:pPr>
            <w:r>
              <w:rPr>
                <w:rFonts w:ascii="Calibri" w:hAnsi="Calibri" w:cs="Calibri"/>
                <w:color w:val="000000"/>
                <w:sz w:val="22"/>
                <w:szCs w:val="22"/>
              </w:rPr>
              <w:t>Maquinista de Teatro</w:t>
            </w:r>
          </w:p>
        </w:tc>
        <w:tc>
          <w:tcPr>
            <w:tcW w:w="2521" w:type="dxa"/>
          </w:tcPr>
          <w:p>
            <w:pPr>
              <w:rPr>
                <w:rFonts w:ascii="Calibri" w:hAnsi="Calibri" w:cs="Calibri"/>
                <w:color w:val="000000"/>
                <w:sz w:val="22"/>
                <w:szCs w:val="22"/>
              </w:rPr>
            </w:pPr>
            <w:r>
              <w:rPr>
                <w:rFonts w:ascii="Calibri" w:hAnsi="Calibri" w:cs="Calibri"/>
                <w:sz w:val="22"/>
                <w:szCs w:val="22"/>
              </w:rPr>
              <w:t xml:space="preserve"> R$      2.811,24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7</w:t>
            </w:r>
          </w:p>
        </w:tc>
        <w:tc>
          <w:tcPr>
            <w:tcW w:w="2560" w:type="dxa"/>
            <w:noWrap/>
          </w:tcPr>
          <w:p>
            <w:pPr>
              <w:rPr>
                <w:rFonts w:ascii="Calibri" w:hAnsi="Calibri" w:cs="Calibri"/>
                <w:color w:val="000000"/>
                <w:sz w:val="22"/>
                <w:szCs w:val="22"/>
              </w:rPr>
            </w:pPr>
            <w:r>
              <w:rPr>
                <w:rFonts w:ascii="Calibri" w:hAnsi="Calibri" w:cs="Calibri"/>
                <w:color w:val="000000"/>
                <w:sz w:val="22"/>
                <w:szCs w:val="22"/>
              </w:rPr>
              <w:t>Operador de Caixa</w:t>
            </w:r>
          </w:p>
        </w:tc>
        <w:tc>
          <w:tcPr>
            <w:tcW w:w="2521" w:type="dxa"/>
          </w:tcPr>
          <w:p>
            <w:pPr>
              <w:rPr>
                <w:rFonts w:ascii="Calibri" w:hAnsi="Calibri" w:cs="Calibri"/>
                <w:color w:val="000000"/>
                <w:sz w:val="22"/>
                <w:szCs w:val="22"/>
              </w:rPr>
            </w:pPr>
            <w:r>
              <w:rPr>
                <w:rFonts w:ascii="Calibri" w:hAnsi="Calibri" w:cs="Calibri"/>
                <w:sz w:val="22"/>
                <w:szCs w:val="22"/>
              </w:rPr>
              <w:t xml:space="preserve"> R$      1.430,00 </w:t>
            </w:r>
          </w:p>
        </w:tc>
        <w:tc>
          <w:tcPr>
            <w:tcW w:w="2523" w:type="dxa"/>
          </w:tcPr>
          <w:p>
            <w:pPr>
              <w:rPr>
                <w:rFonts w:ascii="Calibri" w:hAnsi="Calibri" w:cs="Calibri"/>
                <w:color w:val="000000"/>
                <w:sz w:val="22"/>
                <w:szCs w:val="22"/>
              </w:rPr>
            </w:pPr>
            <w:r>
              <w:rPr>
                <w:rFonts w:ascii="Calibri" w:hAnsi="Calibri" w:cs="Calibri"/>
                <w:color w:val="000000"/>
                <w:sz w:val="22"/>
                <w:szCs w:val="22"/>
              </w:rPr>
              <w:t>CCT 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8</w:t>
            </w:r>
          </w:p>
        </w:tc>
        <w:tc>
          <w:tcPr>
            <w:tcW w:w="2560" w:type="dxa"/>
            <w:noWrap/>
          </w:tcPr>
          <w:p>
            <w:pPr>
              <w:rPr>
                <w:rFonts w:ascii="Calibri" w:hAnsi="Calibri" w:cs="Calibri"/>
                <w:color w:val="000000"/>
                <w:sz w:val="22"/>
                <w:szCs w:val="22"/>
              </w:rPr>
            </w:pPr>
            <w:r>
              <w:rPr>
                <w:rFonts w:ascii="Calibri" w:hAnsi="Calibri" w:cs="Calibri"/>
                <w:color w:val="000000"/>
                <w:sz w:val="22"/>
                <w:szCs w:val="22"/>
              </w:rPr>
              <w:t>Supervisor de Caixa</w:t>
            </w:r>
          </w:p>
        </w:tc>
        <w:tc>
          <w:tcPr>
            <w:tcW w:w="2521" w:type="dxa"/>
          </w:tcPr>
          <w:p>
            <w:pPr>
              <w:rPr>
                <w:rFonts w:ascii="Calibri" w:hAnsi="Calibri" w:cs="Calibri"/>
                <w:color w:val="000000"/>
                <w:sz w:val="22"/>
                <w:szCs w:val="22"/>
              </w:rPr>
            </w:pPr>
            <w:r>
              <w:rPr>
                <w:rFonts w:ascii="Calibri" w:hAnsi="Calibri" w:cs="Calibri"/>
                <w:sz w:val="22"/>
                <w:szCs w:val="22"/>
              </w:rPr>
              <w:t xml:space="preserve"> R$      2.690,57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9</w:t>
            </w:r>
          </w:p>
        </w:tc>
        <w:tc>
          <w:tcPr>
            <w:tcW w:w="2560" w:type="dxa"/>
            <w:noWrap/>
          </w:tcPr>
          <w:p>
            <w:pPr>
              <w:rPr>
                <w:rFonts w:ascii="Calibri" w:hAnsi="Calibri" w:cs="Calibri"/>
                <w:color w:val="000000"/>
                <w:sz w:val="22"/>
                <w:szCs w:val="22"/>
              </w:rPr>
            </w:pPr>
            <w:r>
              <w:rPr>
                <w:rFonts w:ascii="Calibri" w:hAnsi="Calibri" w:cs="Calibri"/>
                <w:color w:val="000000"/>
                <w:sz w:val="22"/>
                <w:szCs w:val="22"/>
              </w:rPr>
              <w:t>Montador de Exposição</w:t>
            </w:r>
          </w:p>
        </w:tc>
        <w:tc>
          <w:tcPr>
            <w:tcW w:w="2521" w:type="dxa"/>
          </w:tcPr>
          <w:p>
            <w:pPr>
              <w:rPr>
                <w:rFonts w:ascii="Calibri" w:hAnsi="Calibri" w:cs="Calibri"/>
                <w:color w:val="000000"/>
                <w:sz w:val="22"/>
                <w:szCs w:val="22"/>
              </w:rPr>
            </w:pPr>
            <w:r>
              <w:rPr>
                <w:rFonts w:ascii="Calibri" w:hAnsi="Calibri" w:cs="Calibri"/>
                <w:sz w:val="22"/>
                <w:szCs w:val="22"/>
              </w:rPr>
              <w:t xml:space="preserve"> R$      1.579,62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10</w:t>
            </w:r>
          </w:p>
        </w:tc>
        <w:tc>
          <w:tcPr>
            <w:tcW w:w="2560" w:type="dxa"/>
            <w:noWrap/>
          </w:tcPr>
          <w:p>
            <w:pPr>
              <w:rPr>
                <w:rFonts w:ascii="Calibri" w:hAnsi="Calibri" w:cs="Calibri"/>
                <w:color w:val="000000"/>
                <w:sz w:val="22"/>
                <w:szCs w:val="22"/>
              </w:rPr>
            </w:pPr>
            <w:r>
              <w:rPr>
                <w:rFonts w:ascii="Calibri" w:hAnsi="Calibri" w:cs="Calibri"/>
                <w:color w:val="000000"/>
                <w:sz w:val="22"/>
                <w:szCs w:val="22"/>
              </w:rPr>
              <w:t>Inspetor de Orquestra</w:t>
            </w:r>
          </w:p>
        </w:tc>
        <w:tc>
          <w:tcPr>
            <w:tcW w:w="2521" w:type="dxa"/>
          </w:tcPr>
          <w:p>
            <w:pPr>
              <w:rPr>
                <w:rFonts w:ascii="Calibri" w:hAnsi="Calibri" w:cs="Calibri"/>
                <w:color w:val="000000"/>
                <w:sz w:val="22"/>
                <w:szCs w:val="22"/>
              </w:rPr>
            </w:pPr>
            <w:r>
              <w:rPr>
                <w:rFonts w:ascii="Calibri" w:hAnsi="Calibri" w:cs="Calibri"/>
                <w:sz w:val="22"/>
                <w:szCs w:val="22"/>
              </w:rPr>
              <w:t xml:space="preserve"> R$      2.880,87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11</w:t>
            </w:r>
          </w:p>
        </w:tc>
        <w:tc>
          <w:tcPr>
            <w:tcW w:w="2560" w:type="dxa"/>
            <w:noWrap/>
          </w:tcPr>
          <w:p>
            <w:pPr>
              <w:rPr>
                <w:rFonts w:ascii="Calibri" w:hAnsi="Calibri" w:cs="Calibri"/>
                <w:color w:val="000000"/>
                <w:sz w:val="22"/>
                <w:szCs w:val="22"/>
              </w:rPr>
            </w:pPr>
            <w:r>
              <w:rPr>
                <w:rFonts w:ascii="Calibri" w:hAnsi="Calibri" w:cs="Calibri"/>
                <w:color w:val="000000"/>
                <w:sz w:val="22"/>
                <w:szCs w:val="22"/>
              </w:rPr>
              <w:t>Montador de Orquestra</w:t>
            </w:r>
          </w:p>
        </w:tc>
        <w:tc>
          <w:tcPr>
            <w:tcW w:w="2521" w:type="dxa"/>
          </w:tcPr>
          <w:p>
            <w:pPr>
              <w:rPr>
                <w:rFonts w:ascii="Calibri" w:hAnsi="Calibri" w:cs="Calibri"/>
                <w:color w:val="000000"/>
                <w:sz w:val="22"/>
                <w:szCs w:val="22"/>
              </w:rPr>
            </w:pPr>
            <w:r>
              <w:rPr>
                <w:rFonts w:ascii="Calibri" w:hAnsi="Calibri" w:cs="Calibri"/>
                <w:sz w:val="22"/>
                <w:szCs w:val="22"/>
              </w:rPr>
              <w:t xml:space="preserve"> R$      1.579,62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12</w:t>
            </w:r>
          </w:p>
        </w:tc>
        <w:tc>
          <w:tcPr>
            <w:tcW w:w="2560" w:type="dxa"/>
            <w:noWrap/>
          </w:tcPr>
          <w:p>
            <w:pPr>
              <w:rPr>
                <w:rFonts w:ascii="Calibri" w:hAnsi="Calibri" w:cs="Calibri"/>
                <w:color w:val="000000"/>
                <w:sz w:val="22"/>
                <w:szCs w:val="22"/>
              </w:rPr>
            </w:pPr>
            <w:r>
              <w:rPr>
                <w:rFonts w:ascii="Calibri" w:hAnsi="Calibri" w:cs="Calibri"/>
                <w:color w:val="000000"/>
                <w:sz w:val="22"/>
                <w:szCs w:val="22"/>
              </w:rPr>
              <w:t>Assistente de Curadoria</w:t>
            </w:r>
          </w:p>
        </w:tc>
        <w:tc>
          <w:tcPr>
            <w:tcW w:w="2521" w:type="dxa"/>
          </w:tcPr>
          <w:p>
            <w:pPr>
              <w:rPr>
                <w:rFonts w:ascii="Calibri" w:hAnsi="Calibri" w:cs="Calibri"/>
                <w:color w:val="000000"/>
                <w:sz w:val="22"/>
                <w:szCs w:val="22"/>
              </w:rPr>
            </w:pPr>
            <w:r>
              <w:rPr>
                <w:rFonts w:ascii="Calibri" w:hAnsi="Calibri" w:cs="Calibri"/>
                <w:sz w:val="22"/>
                <w:szCs w:val="22"/>
              </w:rPr>
              <w:t xml:space="preserve"> R$      2.815,19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13</w:t>
            </w:r>
          </w:p>
        </w:tc>
        <w:tc>
          <w:tcPr>
            <w:tcW w:w="2560" w:type="dxa"/>
            <w:noWrap/>
          </w:tcPr>
          <w:p>
            <w:pPr>
              <w:rPr>
                <w:rFonts w:ascii="Calibri" w:hAnsi="Calibri" w:cs="Calibri"/>
                <w:color w:val="000000"/>
                <w:sz w:val="22"/>
                <w:szCs w:val="22"/>
              </w:rPr>
            </w:pPr>
            <w:r>
              <w:rPr>
                <w:rFonts w:ascii="Calibri" w:hAnsi="Calibri" w:cs="Calibri"/>
                <w:color w:val="000000"/>
                <w:sz w:val="22"/>
                <w:szCs w:val="22"/>
              </w:rPr>
              <w:t>Analista de Mídias Sociais</w:t>
            </w:r>
          </w:p>
        </w:tc>
        <w:tc>
          <w:tcPr>
            <w:tcW w:w="2521" w:type="dxa"/>
          </w:tcPr>
          <w:p>
            <w:pPr>
              <w:rPr>
                <w:rFonts w:ascii="Calibri" w:hAnsi="Calibri" w:cs="Calibri"/>
                <w:color w:val="000000"/>
                <w:sz w:val="22"/>
                <w:szCs w:val="22"/>
              </w:rPr>
            </w:pPr>
            <w:r>
              <w:rPr>
                <w:rFonts w:ascii="Calibri" w:hAnsi="Calibri" w:cs="Calibri"/>
                <w:sz w:val="22"/>
                <w:szCs w:val="22"/>
              </w:rPr>
              <w:t xml:space="preserve"> R$      3.195,90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6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14</w:t>
            </w:r>
          </w:p>
        </w:tc>
        <w:tc>
          <w:tcPr>
            <w:tcW w:w="2560" w:type="dxa"/>
          </w:tcPr>
          <w:p>
            <w:pPr>
              <w:rPr>
                <w:rFonts w:ascii="Calibri" w:hAnsi="Calibri" w:cs="Calibri"/>
                <w:color w:val="000000"/>
                <w:sz w:val="22"/>
                <w:szCs w:val="22"/>
              </w:rPr>
            </w:pPr>
            <w:r>
              <w:rPr>
                <w:rFonts w:ascii="Calibri" w:hAnsi="Calibri" w:cs="Calibri"/>
                <w:color w:val="000000"/>
                <w:sz w:val="22"/>
                <w:szCs w:val="22"/>
              </w:rPr>
              <w:t>Assistente de operações audiovisuais</w:t>
            </w:r>
          </w:p>
        </w:tc>
        <w:tc>
          <w:tcPr>
            <w:tcW w:w="2521" w:type="dxa"/>
          </w:tcPr>
          <w:p>
            <w:pPr>
              <w:rPr>
                <w:rFonts w:ascii="Calibri" w:hAnsi="Calibri" w:cs="Calibri"/>
                <w:color w:val="000000"/>
                <w:sz w:val="22"/>
                <w:szCs w:val="22"/>
              </w:rPr>
            </w:pPr>
            <w:r>
              <w:rPr>
                <w:rFonts w:ascii="Calibri" w:hAnsi="Calibri" w:cs="Calibri"/>
                <w:sz w:val="22"/>
                <w:szCs w:val="22"/>
              </w:rPr>
              <w:t xml:space="preserve"> R$      2.821,39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41" w:type="dxa"/>
          </w:tcPr>
          <w:p>
            <w:pPr>
              <w:jc w:val="center"/>
              <w:rPr>
                <w:rFonts w:ascii="Calibri" w:hAnsi="Calibri" w:cs="Calibri"/>
                <w:b/>
                <w:bCs/>
                <w:color w:val="000000"/>
                <w:sz w:val="22"/>
                <w:szCs w:val="22"/>
              </w:rPr>
            </w:pPr>
            <w:r>
              <w:rPr>
                <w:rFonts w:ascii="Calibri" w:hAnsi="Calibri" w:cs="Calibri"/>
                <w:b/>
                <w:bCs/>
                <w:color w:val="000000"/>
                <w:sz w:val="22"/>
                <w:szCs w:val="22"/>
              </w:rPr>
              <w:t>15</w:t>
            </w:r>
          </w:p>
        </w:tc>
        <w:tc>
          <w:tcPr>
            <w:tcW w:w="2560" w:type="dxa"/>
            <w:noWrap/>
          </w:tcPr>
          <w:p>
            <w:pPr>
              <w:rPr>
                <w:rFonts w:ascii="Calibri" w:hAnsi="Calibri" w:cs="Calibri"/>
                <w:color w:val="000000"/>
                <w:sz w:val="22"/>
                <w:szCs w:val="22"/>
              </w:rPr>
            </w:pPr>
            <w:r>
              <w:rPr>
                <w:rFonts w:ascii="Calibri" w:hAnsi="Calibri" w:cs="Calibri"/>
                <w:color w:val="000000"/>
                <w:sz w:val="22"/>
                <w:szCs w:val="22"/>
              </w:rPr>
              <w:t>Operador de Som</w:t>
            </w:r>
          </w:p>
        </w:tc>
        <w:tc>
          <w:tcPr>
            <w:tcW w:w="2521" w:type="dxa"/>
          </w:tcPr>
          <w:p>
            <w:pPr>
              <w:rPr>
                <w:rFonts w:ascii="Calibri" w:hAnsi="Calibri" w:cs="Calibri"/>
                <w:color w:val="000000"/>
                <w:sz w:val="22"/>
                <w:szCs w:val="22"/>
              </w:rPr>
            </w:pPr>
            <w:r>
              <w:rPr>
                <w:rFonts w:ascii="Calibri" w:hAnsi="Calibri" w:cs="Calibri"/>
                <w:sz w:val="22"/>
                <w:szCs w:val="22"/>
              </w:rPr>
              <w:t xml:space="preserve"> R$      2.865,46 </w:t>
            </w:r>
          </w:p>
        </w:tc>
        <w:tc>
          <w:tcPr>
            <w:tcW w:w="2523" w:type="dxa"/>
          </w:tcPr>
          <w:p>
            <w:pPr>
              <w:rPr>
                <w:rFonts w:ascii="Calibri" w:hAnsi="Calibri" w:cs="Calibri"/>
                <w:color w:val="000000"/>
                <w:sz w:val="22"/>
                <w:szCs w:val="22"/>
              </w:rPr>
            </w:pPr>
            <w:r>
              <w:rPr>
                <w:rFonts w:ascii="Calibri" w:hAnsi="Calibri" w:cs="Calibri"/>
                <w:color w:val="000000"/>
                <w:sz w:val="22"/>
                <w:szCs w:val="22"/>
              </w:rPr>
              <w:t>Pesquisa de Mercado</w:t>
            </w:r>
          </w:p>
        </w:tc>
      </w:tr>
    </w:tbl>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pPr>
        <w:spacing w:line="276" w:lineRule="auto"/>
        <w:jc w:val="both"/>
        <w:rPr>
          <w:rFonts w:ascii="Calibri" w:hAnsi="Calibri" w:cs="Arial"/>
          <w:sz w:val="22"/>
          <w:szCs w:val="22"/>
        </w:rPr>
      </w:pPr>
      <w:r>
        <w:rPr>
          <w:rFonts w:ascii="Calibri" w:hAnsi="Calibri" w:cs="Arial"/>
          <w:sz w:val="22"/>
          <w:szCs w:val="22"/>
        </w:rPr>
        <w:t>Não há previsão para insalubridade / periculosidade.</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D) Adicional Noturno</w:t>
      </w:r>
    </w:p>
    <w:p>
      <w:pPr>
        <w:spacing w:line="276" w:lineRule="auto"/>
        <w:jc w:val="both"/>
        <w:rPr>
          <w:rFonts w:ascii="Calibri" w:hAnsi="Calibri" w:cs="Arial"/>
          <w:sz w:val="22"/>
          <w:szCs w:val="22"/>
        </w:rPr>
      </w:pPr>
      <w:r>
        <w:rPr>
          <w:rFonts w:ascii="Calibri" w:hAnsi="Calibri" w:cs="Arial"/>
          <w:sz w:val="22"/>
          <w:szCs w:val="22"/>
        </w:rPr>
        <w:t>Não há previsão de adicional noturno.</w:t>
      </w:r>
    </w:p>
    <w:p>
      <w:pPr>
        <w:spacing w:line="276" w:lineRule="auto"/>
        <w:jc w:val="both"/>
        <w:rPr>
          <w:rStyle w:val="8"/>
          <w:rFonts w:cs="Arial" w:asciiTheme="minorHAnsi" w:hAnsiTheme="minorHAnsi"/>
          <w:i/>
          <w:iCs/>
          <w:color w:val="000000"/>
          <w:sz w:val="22"/>
          <w:szCs w:val="22"/>
          <w:shd w:val="clear" w:color="auto" w:fill="FFFFFF"/>
        </w:rPr>
      </w:pPr>
    </w:p>
    <w:p>
      <w:pPr>
        <w:spacing w:line="276" w:lineRule="auto"/>
        <w:jc w:val="both"/>
        <w:rPr>
          <w:rFonts w:cs="Arial" w:asciiTheme="minorHAnsi" w:hAnsiTheme="minorHAnsi"/>
          <w:i/>
          <w:iCs/>
          <w:color w:val="000000"/>
          <w:sz w:val="22"/>
          <w:szCs w:val="22"/>
          <w:shd w:val="clear" w:color="auto" w:fill="FFFFFF"/>
        </w:rPr>
      </w:pPr>
      <w:r>
        <w:rPr>
          <w:rStyle w:val="8"/>
          <w:rFonts w:cs="Arial" w:asciiTheme="minorHAnsi" w:hAnsiTheme="minorHAnsi"/>
          <w:i/>
          <w:iCs/>
          <w:color w:val="000000"/>
          <w:sz w:val="22"/>
          <w:szCs w:val="22"/>
          <w:shd w:val="clear" w:color="auto" w:fill="FFFFFF"/>
        </w:rPr>
        <w:t>Nota 1: </w:t>
      </w:r>
      <w:r>
        <w:rPr>
          <w:rFonts w:cs="Arial" w:asciiTheme="minorHAnsi" w:hAnsiTheme="minorHAnsi"/>
          <w:i/>
          <w:iCs/>
          <w:color w:val="000000"/>
          <w:sz w:val="22"/>
          <w:szCs w:val="22"/>
          <w:shd w:val="clear" w:color="auto" w:fill="FFFFFF"/>
        </w:rPr>
        <w:t>O Módulo 1 refere-se ao </w:t>
      </w:r>
      <w:r>
        <w:rPr>
          <w:rStyle w:val="8"/>
          <w:rFonts w:cs="Arial" w:asciiTheme="minorHAnsi" w:hAnsiTheme="minorHAnsi"/>
          <w:i/>
          <w:iCs/>
          <w:color w:val="000000"/>
          <w:sz w:val="22"/>
          <w:szCs w:val="22"/>
          <w:shd w:val="clear" w:color="auto" w:fill="FFFFFF"/>
        </w:rPr>
        <w:t>valor mensal devido ao empregado</w:t>
      </w:r>
      <w:r>
        <w:rPr>
          <w:rFonts w:cs="Arial" w:asciiTheme="minorHAnsi" w:hAnsiTheme="minorHAnsi"/>
          <w:i/>
          <w:iCs/>
          <w:color w:val="000000"/>
          <w:sz w:val="22"/>
          <w:szCs w:val="22"/>
          <w:shd w:val="clear" w:color="auto" w:fill="FFFFFF"/>
        </w:rPr>
        <w:t> pela prestação do serviço no período de 12 meses.</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E) Adicional de hora noturna reduzida</w:t>
      </w:r>
    </w:p>
    <w:p>
      <w:pPr>
        <w:autoSpaceDE w:val="0"/>
        <w:autoSpaceDN w:val="0"/>
        <w:adjustRightInd w:val="0"/>
        <w:rPr>
          <w:rFonts w:ascii="Calibri" w:hAnsi="Calibri" w:cs="Calibri" w:eastAsiaTheme="minorHAnsi"/>
          <w:color w:val="000000"/>
          <w:sz w:val="22"/>
          <w:szCs w:val="22"/>
          <w:lang w:eastAsia="en-US"/>
        </w:rPr>
      </w:pPr>
      <w:r>
        <w:rPr>
          <w:rFonts w:ascii="Calibri" w:hAnsi="Calibri" w:cs="Calibri" w:eastAsiaTheme="minorHAnsi"/>
          <w:color w:val="000000"/>
          <w:sz w:val="22"/>
          <w:szCs w:val="22"/>
          <w:lang w:eastAsia="en-US"/>
        </w:rPr>
        <w:t xml:space="preserve">Foi calculado na fórmula do adicional noturno. </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1-A) Intrajornada</w:t>
      </w:r>
    </w:p>
    <w:p>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pPr>
        <w:tabs>
          <w:tab w:val="left" w:pos="8130"/>
        </w:tabs>
        <w:jc w:val="both"/>
        <w:rPr>
          <w:rFonts w:asciiTheme="minorHAnsi" w:hAnsiTheme="minorHAnsi" w:cstheme="minorHAnsi"/>
          <w:sz w:val="22"/>
          <w:szCs w:val="22"/>
        </w:rPr>
      </w:pPr>
    </w:p>
    <w:p>
      <w:pPr>
        <w:tabs>
          <w:tab w:val="left" w:pos="8130"/>
        </w:tabs>
        <w:jc w:val="both"/>
        <w:rPr>
          <w:rFonts w:asciiTheme="minorHAnsi" w:hAnsiTheme="minorHAnsi" w:cstheme="minorHAnsi"/>
        </w:rPr>
      </w:pPr>
      <w:r>
        <w:rPr>
          <w:rFonts w:asciiTheme="minorHAnsi" w:hAnsiTheme="minorHAnsi" w:cstheme="minorHAnsi"/>
        </w:rPr>
        <w:tab/>
      </w:r>
    </w:p>
    <w:p>
      <w:pPr>
        <w:tabs>
          <w:tab w:val="left" w:pos="8130"/>
        </w:tabs>
        <w:ind w:left="720"/>
        <w:jc w:val="both"/>
        <w:rPr>
          <w:rFonts w:asciiTheme="minorHAnsi" w:hAnsiTheme="minorHAnsi" w:cstheme="minorHAnsi"/>
        </w:rPr>
      </w:pPr>
    </w:p>
    <w:p>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pPr>
        <w:pStyle w:val="63"/>
        <w:spacing w:beforeAutospacing="0" w:afterAutospacing="0"/>
        <w:jc w:val="center"/>
        <w:rPr>
          <w:rFonts w:asciiTheme="minorHAnsi" w:hAnsiTheme="minorHAnsi"/>
          <w:iCs/>
          <w:sz w:val="22"/>
          <w:szCs w:val="22"/>
          <w:u w:val="single"/>
        </w:rPr>
      </w:pPr>
    </w:p>
    <w:p>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rPr>
          <w:rFonts w:asciiTheme="minorHAnsi" w:hAnsiTheme="minorHAnsi"/>
          <w:iCs/>
          <w:sz w:val="22"/>
          <w:szCs w:val="22"/>
        </w:rPr>
      </w:pPr>
      <w:r>
        <w:rPr>
          <w:rFonts w:asciiTheme="minorHAnsi" w:hAnsiTheme="minorHAnsi"/>
          <w:iCs/>
          <w:sz w:val="22"/>
          <w:szCs w:val="22"/>
        </w:rPr>
        <w:t>13 feriados por ano, sendo 10 com data fixa.</w:t>
      </w:r>
    </w:p>
    <w:p>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pPr>
        <w:rPr>
          <w:rFonts w:asciiTheme="minorHAnsi" w:hAnsiTheme="minorHAnsi"/>
          <w:iCs/>
          <w:sz w:val="22"/>
          <w:szCs w:val="22"/>
        </w:rPr>
      </w:pPr>
      <w:r>
        <w:rPr>
          <w:rFonts w:asciiTheme="minorHAnsi" w:hAnsiTheme="minorHAnsi"/>
          <w:iCs/>
          <w:sz w:val="22"/>
          <w:szCs w:val="22"/>
        </w:rPr>
        <w:t xml:space="preserve">              </w:t>
      </w:r>
    </w:p>
    <w:p>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rPr>
          <w:rFonts w:asciiTheme="minorHAnsi" w:hAnsiTheme="minorHAnsi"/>
          <w:iCs/>
          <w:color w:val="FF0000"/>
          <w:sz w:val="22"/>
          <w:szCs w:val="22"/>
        </w:rPr>
      </w:pPr>
    </w:p>
    <w:p>
      <w:pPr>
        <w:jc w:val="both"/>
        <w:rPr>
          <w:rFonts w:asciiTheme="minorHAnsi" w:hAnsiTheme="minorHAnsi"/>
          <w:iCs/>
          <w:sz w:val="22"/>
          <w:szCs w:val="22"/>
          <w:u w:val="single"/>
        </w:rPr>
      </w:pPr>
      <w:r>
        <w:rPr>
          <w:rFonts w:ascii="Calibri" w:hAnsi="Calibri" w:cs="Arial"/>
          <w:b/>
          <w:sz w:val="22"/>
          <w:szCs w:val="22"/>
          <w:u w:val="single"/>
        </w:rPr>
        <mc:AlternateContent>
          <mc:Choice Requires="wps">
            <w:drawing>
              <wp:anchor distT="0" distB="0" distL="114300" distR="114300" simplePos="0" relativeHeight="251663360" behindDoc="0" locked="0" layoutInCell="1" allowOverlap="1">
                <wp:simplePos x="0" y="0"/>
                <wp:positionH relativeFrom="column">
                  <wp:posOffset>337820</wp:posOffset>
                </wp:positionH>
                <wp:positionV relativeFrom="paragraph">
                  <wp:posOffset>1436370</wp:posOffset>
                </wp:positionV>
                <wp:extent cx="222250" cy="0"/>
                <wp:effectExtent l="0" t="0" r="25400" b="19050"/>
                <wp:wrapNone/>
                <wp:docPr id="3" name="Conector Reto 3"/>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6pt;margin-top:113.1pt;height:0pt;width:17.5pt;z-index:251663360;mso-width-relative:page;mso-height-relative:page;" filled="f" stroked="t" coordsize="21600,21600" o:gfxdata="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dkWDdUAAAAJAQAADwAAAAAAAAAB&#10;ACAAAAAiAAAAZHJzL2Rvd25yZXYueG1sUEsBAhQAFAAAAAgAh07iQB6aAJHaAQAA0AMAAA4AAAAA&#10;AAAAAQAgAAAAJAEAAGRycy9lMm9Eb2MueG1sUEsFBgAAAAAGAAYAWQEAAHAFAAAAAA==&#10;">
                <v:fill on="f" focussize="0,0"/>
                <v:stroke color="#000000 [3200]" joinstyle="round"/>
                <v:imagedata o:title=""/>
                <o:lock v:ext="edit" aspectratio="f"/>
              </v:line>
            </w:pict>
          </mc:Fallback>
        </mc:AlternateContent>
      </w:r>
      <w:r>
        <w:rPr>
          <w:rFonts w:asciiTheme="minorHAnsi" w:hAnsiTheme="minorHAnsi"/>
          <w:b/>
          <w:iCs/>
          <w:sz w:val="22"/>
          <w:szCs w:val="22"/>
          <w:u w:val="single"/>
        </w:rPr>
        <w:t>Média Mensal de Dias Trabalhados (44 horas semanais) – 2ª feira à Sábado</w:t>
      </w:r>
      <w:r>
        <w:rPr>
          <w:rFonts w:asciiTheme="minorHAnsi" w:hAnsiTheme="minorHAnsi"/>
          <w:iCs/>
          <w:sz w:val="22"/>
          <w:szCs w:val="22"/>
          <w:u w:val="single"/>
        </w:rPr>
        <w:t>:</w:t>
      </w:r>
    </w:p>
    <w:p>
      <w:pPr>
        <w:pStyle w:val="63"/>
        <w:spacing w:beforeAutospacing="0" w:afterAutospacing="0"/>
        <w:jc w:val="center"/>
        <w:rPr>
          <w:rFonts w:asciiTheme="minorHAnsi" w:hAnsiTheme="minorHAnsi"/>
          <w:iCs/>
          <w:sz w:val="22"/>
          <w:szCs w:val="22"/>
          <w:u w:val="single"/>
        </w:rPr>
      </w:pPr>
    </w:p>
    <w:p>
      <w:pPr>
        <w:pStyle w:val="63"/>
        <w:spacing w:beforeAutospacing="0" w:afterAutospacing="0"/>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pStyle w:val="63"/>
        <w:spacing w:beforeAutospacing="0" w:afterAutospacing="0"/>
        <w:rPr>
          <w:rFonts w:asciiTheme="minorHAnsi" w:hAnsiTheme="minorHAnsi"/>
          <w:iCs/>
          <w:sz w:val="22"/>
          <w:szCs w:val="22"/>
        </w:rPr>
      </w:pPr>
      <w:r>
        <w:rPr>
          <w:rFonts w:asciiTheme="minorHAnsi" w:hAnsiTheme="minorHAnsi"/>
          <w:iCs/>
          <w:sz w:val="22"/>
          <w:szCs w:val="22"/>
        </w:rPr>
        <w:t>13 feriados por ano, sendo 10 com data fixa.</w:t>
      </w:r>
    </w:p>
    <w:p>
      <w:pPr>
        <w:pStyle w:val="63"/>
        <w:spacing w:beforeAutospacing="0" w:afterAutospacing="0"/>
        <w:rPr>
          <w:rFonts w:asciiTheme="minorHAnsi" w:hAnsiTheme="minorHAnsi"/>
          <w:iCs/>
          <w:sz w:val="22"/>
          <w:szCs w:val="22"/>
        </w:rPr>
      </w:pPr>
      <w:r>
        <w:rPr>
          <w:rFonts w:asciiTheme="minorHAnsi" w:hAnsiTheme="minorHAnsi"/>
          <w:iCs/>
          <w:sz w:val="22"/>
          <w:szCs w:val="22"/>
        </w:rPr>
        <w:t>Sendo assim, considerando 06 dias de trabalho por semana (jornada de 44 horas), temos:</w:t>
      </w:r>
    </w:p>
    <w:p>
      <w:pPr>
        <w:pStyle w:val="63"/>
        <w:spacing w:beforeAutospacing="0" w:afterAutospacing="0"/>
        <w:rPr>
          <w:rFonts w:asciiTheme="minorHAnsi" w:hAnsiTheme="minorHAnsi"/>
          <w:iCs/>
          <w:sz w:val="22"/>
          <w:szCs w:val="22"/>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(6/7)  = 8,5714</w:t>
      </w:r>
    </w:p>
    <w:p>
      <w:pPr>
        <w:pStyle w:val="63"/>
        <w:spacing w:beforeAutospacing="0" w:afterAutospacing="0"/>
        <w:rPr>
          <w:rFonts w:asciiTheme="minorHAnsi" w:hAnsiTheme="minorHAnsi"/>
          <w:iCs/>
          <w:sz w:val="22"/>
          <w:szCs w:val="22"/>
        </w:rPr>
      </w:pPr>
      <w:r>
        <w:rPr>
          <w:rFonts w:asciiTheme="minorHAnsi" w:hAnsiTheme="minorHAnsi"/>
          <w:iCs/>
          <w:sz w:val="22"/>
          <w:szCs w:val="22"/>
        </w:rPr>
        <w:t xml:space="preserve">              </w:t>
      </w:r>
    </w:p>
    <w:p>
      <w:pPr>
        <w:pStyle w:val="63"/>
        <w:spacing w:beforeAutospacing="0" w:afterAutospacing="0"/>
        <w:rPr>
          <w:rFonts w:asciiTheme="minorHAnsi" w:hAnsiTheme="minorHAnsi"/>
          <w:iCs/>
          <w:sz w:val="22"/>
          <w:szCs w:val="22"/>
        </w:rPr>
      </w:pPr>
      <w:r>
        <w:rPr>
          <w:rFonts w:asciiTheme="minorHAnsi" w:hAnsiTheme="minorHAnsi"/>
          <w:iCs/>
          <w:sz w:val="22"/>
          <w:szCs w:val="22"/>
        </w:rPr>
        <w:t xml:space="preserve">Somando-se aos feriados com data móvel (03):   8,5714 + 3= </w:t>
      </w:r>
      <w:r>
        <w:rPr>
          <w:rFonts w:asciiTheme="minorHAnsi" w:hAnsiTheme="minorHAnsi"/>
          <w:b/>
          <w:iCs/>
          <w:sz w:val="22"/>
          <w:szCs w:val="22"/>
        </w:rPr>
        <w:t>11,5714</w:t>
      </w:r>
      <w:r>
        <w:rPr>
          <w:rFonts w:asciiTheme="minorHAnsi" w:hAnsiTheme="minorHAnsi"/>
          <w:iCs/>
          <w:sz w:val="22"/>
          <w:szCs w:val="22"/>
        </w:rPr>
        <w:t xml:space="preserve"> (por ano)</w:t>
      </w:r>
    </w:p>
    <w:p>
      <w:pPr>
        <w:pStyle w:val="63"/>
        <w:spacing w:beforeAutospacing="0" w:afterAutospacing="0"/>
        <w:rPr>
          <w:rFonts w:asciiTheme="minorHAnsi" w:hAnsiTheme="minorHAnsi"/>
          <w:iCs/>
          <w:sz w:val="22"/>
          <w:szCs w:val="22"/>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1 = 52,1429  (dias de final de semana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52,1429 + 11,5714 = 63,7143 (dias não trabalhados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63,7143 = 301,2857 (dias de trabalho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(f)</w:t>
      </w:r>
      <w:r>
        <w:rPr>
          <w:rFonts w:asciiTheme="minorHAnsi" w:hAnsiTheme="minorHAnsi"/>
          <w:iCs/>
          <w:sz w:val="22"/>
          <w:szCs w:val="22"/>
        </w:rPr>
        <w:t xml:space="preserve"> 301,2857 : 12 = </w:t>
      </w:r>
      <w:r>
        <w:rPr>
          <w:rFonts w:asciiTheme="minorHAnsi" w:hAnsiTheme="minorHAnsi"/>
          <w:b/>
          <w:iCs/>
          <w:color w:val="FF0000"/>
          <w:sz w:val="22"/>
          <w:szCs w:val="22"/>
        </w:rPr>
        <w:t>25,11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rPr>
          <w:rFonts w:asciiTheme="minorHAnsi" w:hAnsiTheme="minorHAnsi"/>
          <w:iCs/>
          <w:color w:val="FF0000"/>
          <w:sz w:val="22"/>
          <w:szCs w:val="22"/>
        </w:rPr>
      </w:pPr>
    </w:p>
    <w:p>
      <w:pPr>
        <w:spacing w:line="276" w:lineRule="auto"/>
        <w:jc w:val="both"/>
        <w:rPr>
          <w:rFonts w:ascii="Calibri" w:hAnsi="Calibri" w:cs="Arial"/>
          <w:b/>
          <w:sz w:val="22"/>
          <w:szCs w:val="22"/>
        </w:rPr>
      </w:pPr>
    </w:p>
    <w:p>
      <w:pPr>
        <w:spacing w:line="276" w:lineRule="auto"/>
        <w:jc w:val="both"/>
        <w:rPr>
          <w:rFonts w:ascii="Calibri" w:hAnsi="Calibri" w:cs="Arial"/>
          <w:b/>
        </w:rPr>
      </w:pPr>
    </w:p>
    <w:p>
      <w:pPr>
        <w:jc w:val="both"/>
        <w:rPr>
          <w:rFonts w:ascii="Calibri" w:hAnsi="Calibri" w:cs="Arial"/>
          <w:b/>
          <w:sz w:val="22"/>
          <w:szCs w:val="22"/>
          <w:u w:val="single"/>
        </w:rPr>
      </w:pPr>
      <w:r>
        <w:rPr>
          <w:sz w:val="22"/>
          <w:szCs w:val="22"/>
        </w:rPr>
        <mc:AlternateContent>
          <mc:Choice Requires="wps">
            <w:drawing>
              <wp:anchor distT="0" distB="0" distL="0" distR="0" simplePos="0" relativeHeight="251660288" behindDoc="0" locked="0" layoutInCell="1" allowOverlap="1">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Conector reto 9" o:spid="_x0000_s1026" o:spt="20" style="position:absolute;left:0pt;margin-left:26.6pt;margin-top:113.15pt;height:0.05pt;width:17.55pt;z-index:251660288;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pPr>
        <w:jc w:val="both"/>
        <w:rPr>
          <w:rFonts w:ascii="Calibri" w:hAnsi="Calibri" w:cs="Arial"/>
          <w:b/>
          <w:sz w:val="22"/>
          <w:szCs w:val="22"/>
          <w:u w:val="single"/>
        </w:rPr>
      </w:pPr>
    </w:p>
    <w:p>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pPr>
        <w:jc w:val="both"/>
        <w:rPr>
          <w:rFonts w:ascii="Calibri" w:hAnsi="Calibri" w:cs="Arial"/>
          <w:u w:val="single"/>
          <w:lang w:val="pt-PT"/>
        </w:rPr>
      </w:pPr>
    </w:p>
    <w:tbl>
      <w:tblPr>
        <w:tblStyle w:val="70"/>
        <w:tblW w:w="891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140"/>
        <w:gridCol w:w="22"/>
        <w:gridCol w:w="2218"/>
        <w:gridCol w:w="839"/>
        <w:gridCol w:w="2809"/>
        <w:gridCol w:w="1667"/>
        <w:gridCol w:w="22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291" w:type="dxa"/>
            <w:gridSpan w:val="2"/>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29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168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c>
          <w:tcPr>
            <w:tcW w:w="1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rPr>
                <w:b w:val="0"/>
                <w:bCs w:val="0"/>
                <w:color w:val="FFFFFF" w:themeColor="background1"/>
                <w14:textFill>
                  <w14:solidFill>
                    <w14:schemeClr w14:val="bg1"/>
                  </w14:solidFill>
                </w14:textFil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117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291" w:type="dxa"/>
            <w:gridSpan w:val="2"/>
            <w:shd w:val="clear" w:color="auto" w:fill="DBE5F1" w:themeFill="accent1" w:themeFillTint="33"/>
          </w:tcPr>
          <w:p>
            <w:pPr>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pPr>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Pr>
          <w:p>
            <w:pPr>
              <w:jc w:val="center"/>
              <w:rPr>
                <w:rFonts w:ascii="Calibri" w:hAnsi="Calibri" w:cs="Arial"/>
                <w:b w:val="0"/>
                <w:bCs w:val="0"/>
                <w:sz w:val="18"/>
                <w:szCs w:val="18"/>
              </w:rPr>
            </w:pPr>
            <w:r>
              <w:rPr>
                <w:rFonts w:ascii="Calibri" w:hAnsi="Calibri" w:cs="Arial"/>
                <w:b/>
                <w:bCs/>
                <w:sz w:val="18"/>
                <w:szCs w:val="18"/>
              </w:rPr>
              <w:t>B</w:t>
            </w:r>
          </w:p>
        </w:tc>
        <w:tc>
          <w:tcPr>
            <w:tcW w:w="2291" w:type="dxa"/>
            <w:gridSpan w:val="2"/>
          </w:tcPr>
          <w:p>
            <w:pPr>
              <w:rPr>
                <w:rFonts w:ascii="Calibri" w:hAnsi="Calibri" w:cs="Arial"/>
                <w:sz w:val="18"/>
                <w:szCs w:val="18"/>
              </w:rPr>
            </w:pPr>
            <w:r>
              <w:rPr>
                <w:rFonts w:ascii="Calibri" w:hAnsi="Calibri" w:cs="Arial"/>
                <w:sz w:val="18"/>
                <w:szCs w:val="18"/>
              </w:rPr>
              <w:t>Férias e Adicional de Férias</w:t>
            </w:r>
          </w:p>
        </w:tc>
        <w:tc>
          <w:tcPr>
            <w:tcW w:w="851" w:type="dxa"/>
          </w:tcPr>
          <w:p>
            <w:pPr>
              <w:jc w:val="center"/>
              <w:rPr>
                <w:rFonts w:ascii="Calibri" w:hAnsi="Calibri" w:cs="Arial"/>
                <w:sz w:val="18"/>
                <w:szCs w:val="18"/>
              </w:rPr>
            </w:pPr>
            <w:r>
              <w:rPr>
                <w:rFonts w:ascii="Calibri" w:hAnsi="Calibri" w:cs="Arial"/>
                <w:sz w:val="18"/>
                <w:szCs w:val="18"/>
              </w:rPr>
              <w:t>12,10</w:t>
            </w:r>
          </w:p>
        </w:tc>
        <w:tc>
          <w:tcPr>
            <w:tcW w:w="2900" w:type="dxa"/>
          </w:tcPr>
          <w:p>
            <w:pPr>
              <w:rPr>
                <w:rFonts w:ascii="Calibri" w:hAnsi="Calibri" w:cs="Arial"/>
                <w:sz w:val="18"/>
                <w:szCs w:val="18"/>
              </w:rPr>
            </w:pPr>
            <w:r>
              <w:rPr>
                <w:rFonts w:ascii="Calibri" w:hAnsi="Calibri" w:cs="Arial"/>
                <w:color w:val="000000"/>
                <w:sz w:val="18"/>
                <w:szCs w:val="18"/>
              </w:rPr>
              <w:t>FAF = 1/11 x R + 1/3 x 1/11 x R</w:t>
            </w:r>
          </w:p>
        </w:tc>
        <w:tc>
          <w:tcPr>
            <w:tcW w:w="1687" w:type="dxa"/>
          </w:tcPr>
          <w:p>
            <w:pPr>
              <w:rPr>
                <w:rFonts w:ascii="Calibri" w:hAnsi="Calibri" w:cs="Arial"/>
                <w:sz w:val="18"/>
                <w:szCs w:val="18"/>
              </w:rPr>
            </w:pPr>
            <w:r>
              <w:rPr>
                <w:rFonts w:ascii="Calibri" w:hAnsi="Calibri" w:cs="Arial"/>
                <w:sz w:val="18"/>
                <w:szCs w:val="18"/>
              </w:rPr>
              <w:t>% Conta Vinculada- Anexo XII da IN nº 05/2017</w:t>
            </w:r>
          </w:p>
        </w:tc>
        <w:tc>
          <w:tcPr>
            <w:tcW w:w="15" w:type="dxa"/>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3464" w:type="dxa"/>
            <w:gridSpan w:val="3"/>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850"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pPr>
              <w:rPr>
                <w:rFonts w:ascii="Calibri" w:hAnsi="Calibri" w:cs="Arial"/>
                <w:sz w:val="18"/>
                <w:szCs w:val="18"/>
              </w:rPr>
            </w:pPr>
          </w:p>
        </w:tc>
        <w:tc>
          <w:tcPr>
            <w:tcW w:w="1687" w:type="dxa"/>
            <w:shd w:val="clear" w:color="auto" w:fill="DBE5F1" w:themeFill="accent1" w:themeFillTint="33"/>
          </w:tcPr>
          <w:p>
            <w:pPr>
              <w:jc w:val="center"/>
              <w:rPr>
                <w:rFonts w:ascii="Calibri" w:hAnsi="Calibri" w:cs="Arial"/>
                <w:sz w:val="18"/>
                <w:szCs w:val="18"/>
              </w:rPr>
            </w:pPr>
          </w:p>
        </w:tc>
        <w:tc>
          <w:tcPr>
            <w:tcW w:w="14"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1195" w:type="dxa"/>
            <w:gridSpan w:val="2"/>
          </w:tcPr>
          <w:p>
            <w:pPr>
              <w:ind w:right="-4"/>
              <w:jc w:val="center"/>
              <w:rPr>
                <w:rFonts w:ascii="Calibri" w:hAnsi="Calibri" w:cs="Arial"/>
                <w:b w:val="0"/>
                <w:bCs w:val="0"/>
                <w:sz w:val="18"/>
                <w:szCs w:val="18"/>
              </w:rPr>
            </w:pPr>
            <w:r>
              <w:rPr>
                <w:rFonts w:ascii="Calibri" w:hAnsi="Calibri" w:cs="Arial"/>
                <w:b/>
                <w:bCs/>
                <w:sz w:val="18"/>
                <w:szCs w:val="18"/>
              </w:rPr>
              <w:t>C</w:t>
            </w:r>
          </w:p>
        </w:tc>
        <w:tc>
          <w:tcPr>
            <w:tcW w:w="2268" w:type="dxa"/>
          </w:tcPr>
          <w:p>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pPr>
              <w:jc w:val="center"/>
              <w:rPr>
                <w:rFonts w:ascii="Calibri" w:hAnsi="Calibri" w:cs="Arial"/>
                <w:sz w:val="18"/>
                <w:szCs w:val="18"/>
              </w:rPr>
            </w:pPr>
            <w:r>
              <w:rPr>
                <w:rFonts w:ascii="Calibri" w:hAnsi="Calibri" w:cs="Arial"/>
                <w:sz w:val="18"/>
                <w:szCs w:val="18"/>
              </w:rPr>
              <w:t>7,82</w:t>
            </w:r>
            <w:r>
              <w:rPr>
                <w:rStyle w:val="47"/>
                <w:rFonts w:ascii="Calibri" w:hAnsi="Calibri" w:cs="Arial"/>
                <w:sz w:val="18"/>
                <w:szCs w:val="18"/>
              </w:rPr>
              <w:footnoteReference w:id="0"/>
            </w:r>
          </w:p>
        </w:tc>
        <w:tc>
          <w:tcPr>
            <w:tcW w:w="2900" w:type="dxa"/>
          </w:tcPr>
          <w:p>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pPr>
              <w:jc w:val="center"/>
              <w:rPr>
                <w:rFonts w:ascii="Calibri" w:hAnsi="Calibri" w:cs="Arial"/>
                <w:sz w:val="18"/>
                <w:szCs w:val="18"/>
              </w:rPr>
            </w:pPr>
            <w:r>
              <w:rPr>
                <w:rFonts w:ascii="Calibri" w:hAnsi="Calibri" w:cs="Arial"/>
                <w:sz w:val="18"/>
                <w:szCs w:val="18"/>
              </w:rPr>
              <w:t>% Conta Vinculada- Anexo XII da IN nº 05/2017</w:t>
            </w:r>
          </w:p>
        </w:tc>
      </w:tr>
    </w:tbl>
    <w:p>
      <w:pPr>
        <w:jc w:val="center"/>
        <w:rPr>
          <w:rFonts w:ascii="Calibri" w:hAnsi="Calibri" w:cs="Arial"/>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pPr>
        <w:jc w:val="both"/>
        <w:rPr>
          <w:rFonts w:asciiTheme="minorHAnsi" w:hAnsiTheme="minorHAnsi" w:cstheme="minorHAnsi"/>
          <w:color w:val="000000"/>
          <w:sz w:val="22"/>
          <w:szCs w:val="22"/>
          <w:highlight w:val="white"/>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pPr>
        <w:jc w:val="both"/>
        <w:rPr>
          <w:rFonts w:asciiTheme="minorHAnsi" w:hAnsiTheme="minorHAnsi" w:cstheme="minorHAnsi"/>
          <w:sz w:val="22"/>
          <w:szCs w:val="22"/>
          <w:u w:val="single"/>
        </w:rPr>
      </w:pPr>
    </w:p>
    <w:p>
      <w:pPr>
        <w:jc w:val="both"/>
        <w:rPr>
          <w:rFonts w:asciiTheme="minorHAnsi" w:hAnsiTheme="minorHAnsi" w:cstheme="minorHAnsi"/>
          <w:sz w:val="22"/>
          <w:szCs w:val="22"/>
          <w:u w:val="single"/>
          <w:lang w:val="pt-PT"/>
        </w:rPr>
      </w:pP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pPr>
        <w:jc w:val="both"/>
        <w:rPr>
          <w:rFonts w:asciiTheme="minorHAnsi" w:hAnsiTheme="minorHAnsi" w:cstheme="minorHAnsi"/>
          <w:sz w:val="22"/>
          <w:szCs w:val="22"/>
          <w:u w:val="single"/>
          <w:lang w:val="pt-PT"/>
        </w:rPr>
      </w:pPr>
    </w:p>
    <w:p>
      <w:pPr>
        <w:jc w:val="both"/>
        <w:rPr>
          <w:rFonts w:ascii="Calibri" w:hAnsi="Calibri" w:cs="Arial"/>
          <w:u w:val="single"/>
          <w:lang w:val="pt-PT"/>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pPr>
        <w:rPr>
          <w:rFonts w:ascii="Calibri" w:hAnsi="Calibri" w:cs="Arial"/>
        </w:rPr>
      </w:pPr>
    </w:p>
    <w:tbl>
      <w:tblPr>
        <w:tblStyle w:val="70"/>
        <w:tblW w:w="900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45"/>
        <w:gridCol w:w="2126"/>
        <w:gridCol w:w="850"/>
        <w:gridCol w:w="1842"/>
        <w:gridCol w:w="33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20" w:hRule="atLeast"/>
        </w:trPr>
        <w:tc>
          <w:tcPr>
            <w:tcW w:w="84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184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CALCULO </w:t>
            </w:r>
          </w:p>
        </w:tc>
        <w:tc>
          <w:tcPr>
            <w:tcW w:w="3344"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A</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Art.22, Inciso I da Lei 8.212/91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B</w:t>
            </w:r>
          </w:p>
        </w:tc>
        <w:tc>
          <w:tcPr>
            <w:tcW w:w="2126" w:type="dxa"/>
          </w:tcPr>
          <w:p>
            <w:pPr>
              <w:rPr>
                <w:rFonts w:ascii="Calibri" w:hAnsi="Calibri" w:cs="Arial"/>
                <w:color w:val="000000"/>
                <w:sz w:val="18"/>
                <w:szCs w:val="18"/>
              </w:rPr>
            </w:pPr>
            <w:r>
              <w:rPr>
                <w:rFonts w:ascii="Calibri" w:hAnsi="Calibri" w:cs="Arial"/>
                <w:color w:val="000000"/>
                <w:sz w:val="18"/>
                <w:szCs w:val="18"/>
              </w:rPr>
              <w:t>SALÁRIO EDUCAÇÃO</w:t>
            </w:r>
          </w:p>
        </w:tc>
        <w:tc>
          <w:tcPr>
            <w:tcW w:w="850" w:type="dxa"/>
          </w:tcPr>
          <w:p>
            <w:pPr>
              <w:jc w:val="center"/>
              <w:rPr>
                <w:rFonts w:ascii="Calibri" w:hAnsi="Calibri" w:cs="Arial"/>
                <w:color w:val="000000"/>
                <w:sz w:val="18"/>
                <w:szCs w:val="18"/>
              </w:rPr>
            </w:pPr>
            <w:r>
              <w:rPr>
                <w:rFonts w:ascii="Calibri" w:hAnsi="Calibri" w:cs="Arial"/>
                <w:color w:val="000000"/>
                <w:sz w:val="18"/>
                <w:szCs w:val="18"/>
              </w:rPr>
              <w:t>2,50</w:t>
            </w:r>
          </w:p>
        </w:tc>
        <w:tc>
          <w:tcPr>
            <w:tcW w:w="1842" w:type="dxa"/>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Inciso I, Decreto 87.043/82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30" w:hRule="atLeast"/>
        </w:trPr>
        <w:tc>
          <w:tcPr>
            <w:tcW w:w="845" w:type="dxa"/>
            <w:shd w:val="clear" w:color="auto" w:fill="DBE5F1" w:themeFill="accent1" w:themeFillTint="33"/>
          </w:tcPr>
          <w:p>
            <w:pPr>
              <w:jc w:val="center"/>
              <w:rPr>
                <w:rFonts w:ascii="Calibri" w:hAnsi="Calibri" w:cs="Arial"/>
                <w:b/>
                <w:bCs w:val="0"/>
                <w:color w:val="FF0000"/>
                <w:sz w:val="18"/>
                <w:szCs w:val="18"/>
              </w:rPr>
            </w:pPr>
            <w:r>
              <w:rPr>
                <w:rFonts w:ascii="Calibri" w:hAnsi="Calibri" w:cs="Arial"/>
                <w:b/>
                <w:bCs/>
                <w:color w:val="FF0000"/>
                <w:sz w:val="18"/>
                <w:szCs w:val="18"/>
              </w:rPr>
              <w:t>C</w:t>
            </w:r>
          </w:p>
        </w:tc>
        <w:tc>
          <w:tcPr>
            <w:tcW w:w="2126" w:type="dxa"/>
            <w:shd w:val="clear" w:color="auto" w:fill="DBE5F1" w:themeFill="accent1" w:themeFillTint="33"/>
          </w:tcPr>
          <w:p>
            <w:pPr>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pPr>
              <w:jc w:val="center"/>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pPr>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pPr>
              <w:rPr>
                <w:rFonts w:asciiTheme="minorHAnsi" w:hAnsiTheme="minorHAnsi"/>
                <w:sz w:val="16"/>
                <w:szCs w:val="16"/>
                <w:highlight w:val="white"/>
              </w:rPr>
            </w:pPr>
            <w:r>
              <w:rPr>
                <w:rFonts w:asciiTheme="minorHAnsi" w:hAnsiTheme="minorHAnsi"/>
                <w:sz w:val="16"/>
                <w:szCs w:val="16"/>
                <w:shd w:val="clear" w:color="auto" w:fill="FFFFFF"/>
              </w:rPr>
              <w:t>RAT: 1%, 2% ou </w:t>
            </w:r>
            <w:r>
              <w:rPr>
                <w:rStyle w:val="8"/>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39"/>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pPr>
              <w:rPr>
                <w:rFonts w:asciiTheme="minorHAnsi" w:hAnsiTheme="minorHAnsi"/>
                <w:sz w:val="16"/>
                <w:szCs w:val="16"/>
                <w:highlight w:val="white"/>
              </w:rPr>
            </w:pPr>
          </w:p>
          <w:p>
            <w:pPr>
              <w:rPr>
                <w:rFonts w:cs="Arial" w:asciiTheme="minorHAnsi" w:hAnsiTheme="minorHAnsi"/>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cs="Arial" w:asciiTheme="minorHAnsi" w:hAnsiTheme="minorHAnsi"/>
                <w:sz w:val="18"/>
                <w:szCs w:val="18"/>
              </w:rPr>
              <w:t xml:space="preserve"> </w:t>
            </w:r>
          </w:p>
        </w:tc>
        <w:tc>
          <w:tcPr>
            <w:tcW w:w="3344"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RATxFAT – </w:t>
            </w:r>
            <w:r>
              <w:rPr>
                <w:rStyle w:val="11"/>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7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D</w:t>
            </w:r>
          </w:p>
        </w:tc>
        <w:tc>
          <w:tcPr>
            <w:tcW w:w="2126" w:type="dxa"/>
          </w:tcPr>
          <w:p>
            <w:pPr>
              <w:rPr>
                <w:rFonts w:ascii="Calibri" w:hAnsi="Calibri" w:cs="Arial"/>
                <w:color w:val="000000"/>
                <w:sz w:val="18"/>
                <w:szCs w:val="18"/>
              </w:rPr>
            </w:pPr>
            <w:r>
              <w:rPr>
                <w:rFonts w:ascii="Calibri" w:hAnsi="Calibri" w:cs="Arial"/>
                <w:color w:val="000000"/>
                <w:sz w:val="18"/>
                <w:szCs w:val="18"/>
              </w:rPr>
              <w:t>SESC OU SESI</w:t>
            </w:r>
          </w:p>
        </w:tc>
        <w:tc>
          <w:tcPr>
            <w:tcW w:w="850" w:type="dxa"/>
          </w:tcPr>
          <w:p>
            <w:pPr>
              <w:jc w:val="center"/>
              <w:rPr>
                <w:rFonts w:ascii="Calibri" w:hAnsi="Calibri" w:cs="Arial"/>
                <w:color w:val="000000"/>
                <w:sz w:val="18"/>
                <w:szCs w:val="18"/>
              </w:rPr>
            </w:pPr>
            <w:r>
              <w:rPr>
                <w:rFonts w:ascii="Calibri" w:hAnsi="Calibri" w:cs="Arial"/>
                <w:color w:val="000000"/>
                <w:sz w:val="18"/>
                <w:szCs w:val="18"/>
              </w:rPr>
              <w:t>1,50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da lei 8036/90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6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E</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sz w:val="18"/>
                <w:szCs w:val="18"/>
              </w:rPr>
            </w:pPr>
            <w:r>
              <w:rPr>
                <w:rFonts w:ascii="Calibri" w:hAnsi="Calibri" w:cs="Arial"/>
                <w:sz w:val="18"/>
                <w:szCs w:val="18"/>
              </w:rPr>
              <w:t>Decreto 2.318/86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F</w:t>
            </w:r>
          </w:p>
        </w:tc>
        <w:tc>
          <w:tcPr>
            <w:tcW w:w="2126" w:type="dxa"/>
          </w:tcPr>
          <w:p>
            <w:pPr>
              <w:rPr>
                <w:rFonts w:ascii="Calibri" w:hAnsi="Calibri" w:cs="Arial"/>
                <w:color w:val="000000"/>
                <w:sz w:val="18"/>
                <w:szCs w:val="18"/>
              </w:rPr>
            </w:pPr>
            <w:r>
              <w:rPr>
                <w:rFonts w:ascii="Calibri" w:hAnsi="Calibri" w:cs="Arial"/>
                <w:color w:val="000000"/>
                <w:sz w:val="18"/>
                <w:szCs w:val="18"/>
              </w:rPr>
              <w:t>SEBRAE</w:t>
            </w:r>
          </w:p>
        </w:tc>
        <w:tc>
          <w:tcPr>
            <w:tcW w:w="850" w:type="dxa"/>
          </w:tcPr>
          <w:p>
            <w:pPr>
              <w:jc w:val="center"/>
              <w:rPr>
                <w:rFonts w:ascii="Calibri" w:hAnsi="Calibri" w:cs="Arial"/>
                <w:color w:val="000000"/>
                <w:sz w:val="18"/>
                <w:szCs w:val="18"/>
              </w:rPr>
            </w:pPr>
            <w:r>
              <w:rPr>
                <w:rFonts w:ascii="Calibri" w:hAnsi="Calibri" w:cs="Arial"/>
                <w:color w:val="000000"/>
                <w:sz w:val="18"/>
                <w:szCs w:val="18"/>
              </w:rPr>
              <w:t>0,60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sz w:val="18"/>
                <w:szCs w:val="18"/>
              </w:rPr>
            </w:pPr>
            <w:r>
              <w:rPr>
                <w:rFonts w:ascii="Calibri" w:hAnsi="Calibri" w:cs="Arial"/>
                <w:sz w:val="18"/>
                <w:szCs w:val="18"/>
              </w:rPr>
              <w:t>Art.8º, Lei 8029/90 e Lei 8154/90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04"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G</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Lei 7787/89 e DL 1146/70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H</w:t>
            </w:r>
          </w:p>
        </w:tc>
        <w:tc>
          <w:tcPr>
            <w:tcW w:w="2126" w:type="dxa"/>
          </w:tcPr>
          <w:p>
            <w:pPr>
              <w:rPr>
                <w:rFonts w:ascii="Calibri" w:hAnsi="Calibri" w:cs="Arial"/>
                <w:color w:val="000000"/>
                <w:sz w:val="18"/>
                <w:szCs w:val="18"/>
              </w:rPr>
            </w:pPr>
            <w:r>
              <w:rPr>
                <w:rFonts w:ascii="Calibri" w:hAnsi="Calibri" w:cs="Arial"/>
                <w:color w:val="000000"/>
                <w:sz w:val="18"/>
                <w:szCs w:val="18"/>
              </w:rPr>
              <w:t>FGTS</w:t>
            </w:r>
          </w:p>
        </w:tc>
        <w:tc>
          <w:tcPr>
            <w:tcW w:w="850" w:type="dxa"/>
          </w:tcPr>
          <w:p>
            <w:pPr>
              <w:jc w:val="center"/>
              <w:rPr>
                <w:rFonts w:ascii="Calibri" w:hAnsi="Calibri" w:cs="Arial"/>
                <w:color w:val="000000"/>
                <w:sz w:val="18"/>
                <w:szCs w:val="18"/>
              </w:rPr>
            </w:pPr>
            <w:r>
              <w:rPr>
                <w:rFonts w:ascii="Calibri" w:hAnsi="Calibri" w:cs="Arial"/>
                <w:color w:val="000000"/>
                <w:sz w:val="18"/>
                <w:szCs w:val="18"/>
              </w:rPr>
              <w:t>8,00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Art.15, da Lei 8036/90 e Art.7º III, CF</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3" w:hRule="atLeast"/>
        </w:trPr>
        <w:tc>
          <w:tcPr>
            <w:tcW w:w="845" w:type="dxa"/>
            <w:shd w:val="clear" w:color="auto" w:fill="DBE5F1" w:themeFill="accent1" w:themeFillTint="33"/>
          </w:tcPr>
          <w:p>
            <w:pPr>
              <w:jc w:val="center"/>
              <w:rPr>
                <w:rFonts w:ascii="Calibri" w:hAnsi="Calibri" w:cs="Arial"/>
                <w:b w:val="0"/>
                <w:bCs w:val="0"/>
                <w:color w:val="000000"/>
                <w:sz w:val="18"/>
                <w:szCs w:val="18"/>
              </w:rPr>
            </w:pP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pPr>
              <w:jc w:val="center"/>
              <w:rPr>
                <w:rFonts w:ascii="Calibri" w:hAnsi="Calibri" w:cs="Arial"/>
                <w:color w:val="000000"/>
                <w:sz w:val="18"/>
                <w:szCs w:val="18"/>
              </w:rPr>
            </w:pPr>
          </w:p>
        </w:tc>
        <w:tc>
          <w:tcPr>
            <w:tcW w:w="3344" w:type="dxa"/>
            <w:shd w:val="clear" w:color="auto" w:fill="DBE5F1" w:themeFill="accent1" w:themeFillTint="33"/>
          </w:tcPr>
          <w:p>
            <w:pPr>
              <w:rPr>
                <w:rFonts w:ascii="Calibri" w:hAnsi="Calibri" w:cs="Arial"/>
                <w:sz w:val="18"/>
                <w:szCs w:val="18"/>
              </w:rPr>
            </w:pPr>
          </w:p>
        </w:tc>
      </w:tr>
    </w:tbl>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pPr>
        <w:pStyle w:val="65"/>
        <w:shd w:val="clear" w:color="auto" w:fill="FFFFFF"/>
        <w:spacing w:beforeAutospacing="0" w:afterAutospacing="0"/>
        <w:textAlignment w:val="baseline"/>
        <w:rPr>
          <w:rFonts w:asciiTheme="minorHAnsi" w:hAnsiTheme="minorHAnsi" w:cstheme="minorHAnsi"/>
          <w:color w:val="000000"/>
          <w:sz w:val="22"/>
          <w:szCs w:val="22"/>
        </w:rPr>
      </w:pPr>
    </w:p>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highlight w:val="white"/>
        </w:rPr>
      </w:pPr>
      <w:r>
        <w:rPr>
          <w:rFonts w:asciiTheme="minorHAnsi" w:hAnsiTheme="minorHAnsi" w:cstheme="minorHAnsi"/>
          <w:sz w:val="22"/>
          <w:szCs w:val="22"/>
        </w:rPr>
        <mc:AlternateContent>
          <mc:Choice Requires="wps">
            <w:drawing>
              <wp:anchor distT="91440" distB="91440" distL="137160" distR="137160" simplePos="0" relativeHeight="251661312" behindDoc="0" locked="0" layoutInCell="1" allowOverlap="1">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wps:txbx>
                      <wps:bodyPr anchor="ctr">
                        <a:noAutofit/>
                      </wps:bodyPr>
                    </wps:wsp>
                  </a:graphicData>
                </a:graphic>
              </wp:anchor>
            </w:drawing>
          </mc:Choice>
          <mc:Fallback>
            <w:pict>
              <v:roundrect id="AutoForma 2" o:spid="_x0000_s1026" o:spt="2" style="position:absolute;left:0pt;margin-left:-0.05pt;margin-top:-329.35pt;height:195.45pt;width:141.95pt;mso-position-horizontal-relative:margin;mso-position-vertical-relative:margin;mso-wrap-distance-bottom:7.2pt;mso-wrap-distance-left:10.8pt;mso-wrap-distance-right:10.8pt;mso-wrap-distance-top:7.2pt;rotation:5898240f;z-index:251661312;v-text-anchor:middle;mso-width-relative:page;mso-height-relative:page;" fillcolor="#D7E4BD [1302]" filled="t" stroked="f" coordsize="21600,21600" arcsize="0.130324074074074" o:gfxdata="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vbSwDcAAAACwEAAA8AAAAAAAAAAQAgAAAAIgAAAGRycy9kb3ducmV2&#10;LnhtbFBLAQIUABQAAAAIAIdO4kBn10aW+AEAAAEEAAAOAAAAAAAAAAEAIAAAACsBAABkcnMvZTJv&#10;RG9jLnhtbFBLBQYAAAAABgAGAFkBAACVBQAAAAA=&#10;">
                <v:fill on="t" focussize="0,0"/>
                <v:stroke on="f"/>
                <v:imagedata o:title=""/>
                <o:lock v:ext="edit" aspectratio="f"/>
                <v:textbo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v:textbox>
                <w10:wrap type="square"/>
              </v:roundrect>
            </w:pict>
          </mc:Fallback>
        </mc:AlternateContent>
      </w: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pPr>
        <w:jc w:val="both"/>
        <w:rPr>
          <w:rFonts w:asciiTheme="minorHAnsi" w:hAnsiTheme="minorHAnsi" w:cstheme="minorHAnsi"/>
          <w:sz w:val="22"/>
          <w:szCs w:val="22"/>
          <w:u w:val="single"/>
          <w:lang w:val="pt-PT"/>
        </w:rPr>
      </w:pPr>
    </w:p>
    <w:p>
      <w:pPr>
        <w:jc w:val="both"/>
        <w:rPr>
          <w:rFonts w:ascii="Calibri" w:hAnsi="Calibri" w:cs="Arial"/>
          <w:b/>
          <w:u w:val="single"/>
          <w:lang w:val="pt-PT"/>
        </w:rPr>
      </w:pPr>
      <w:r>
        <w:rPr>
          <w:rFonts w:ascii="Calibri" w:hAnsi="Calibri" w:cs="Arial"/>
          <w:b/>
          <w:u w:val="single"/>
          <w:lang w:val="pt-PT"/>
        </w:rPr>
        <w:t>Conforme CCT:</w:t>
      </w:r>
    </w:p>
    <w:p>
      <w:pPr>
        <w:jc w:val="both"/>
        <w:rPr>
          <w:rFonts w:ascii="Calibri" w:hAnsi="Calibri" w:cs="Arial"/>
          <w:b/>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62"/>
        <w:gridCol w:w="2410"/>
        <w:gridCol w:w="496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2.3</w:t>
            </w:r>
          </w:p>
        </w:tc>
        <w:tc>
          <w:tcPr>
            <w:tcW w:w="241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BENEFÍCIOS MENSAIS E DIÁRIOS</w:t>
            </w:r>
          </w:p>
        </w:tc>
        <w:tc>
          <w:tcPr>
            <w:tcW w:w="496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VALOR (R$)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410" w:type="dxa"/>
            <w:shd w:val="clear" w:color="auto" w:fill="DBE5F1" w:themeFill="accent1" w:themeFillTint="33"/>
          </w:tcPr>
          <w:p>
            <w:pPr>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pPr>
              <w:spacing w:line="276" w:lineRule="auto"/>
              <w:jc w:val="both"/>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val="0"/>
                <w:bCs w:val="0"/>
                <w:sz w:val="18"/>
                <w:szCs w:val="18"/>
              </w:rPr>
            </w:pPr>
            <w:r>
              <w:rPr>
                <w:rFonts w:ascii="Calibri" w:hAnsi="Calibri" w:cs="Arial"/>
                <w:b/>
                <w:bCs/>
                <w:sz w:val="18"/>
                <w:szCs w:val="18"/>
              </w:rPr>
              <w:t>B</w:t>
            </w:r>
          </w:p>
        </w:tc>
        <w:tc>
          <w:tcPr>
            <w:tcW w:w="2410" w:type="dxa"/>
          </w:tcPr>
          <w:p>
            <w:pPr>
              <w:rPr>
                <w:rFonts w:ascii="Calibri" w:hAnsi="Calibri" w:cs="Arial"/>
                <w:sz w:val="18"/>
                <w:szCs w:val="18"/>
              </w:rPr>
            </w:pPr>
            <w:r>
              <w:rPr>
                <w:rFonts w:ascii="Calibri" w:hAnsi="Calibri" w:cs="Arial"/>
                <w:sz w:val="18"/>
                <w:szCs w:val="18"/>
              </w:rPr>
              <w:t>Auxílio Refeição/Alimentação</w:t>
            </w:r>
          </w:p>
        </w:tc>
        <w:tc>
          <w:tcPr>
            <w:tcW w:w="4966" w:type="dxa"/>
          </w:tcPr>
          <w:p>
            <w:pPr>
              <w:spacing w:line="276" w:lineRule="auto"/>
              <w:jc w:val="both"/>
              <w:rPr>
                <w:rFonts w:ascii="Calibri" w:hAnsi="Calibri" w:cs="Arial"/>
                <w:sz w:val="18"/>
                <w:szCs w:val="18"/>
              </w:rPr>
            </w:pPr>
            <w:r>
              <w:rPr>
                <w:rFonts w:ascii="Calibri" w:hAnsi="Calibri" w:cs="Arial"/>
                <w:sz w:val="18"/>
                <w:szCs w:val="18"/>
              </w:rPr>
              <w:t>valor do vale alimentação mensal (R$ 2</w:t>
            </w:r>
            <w:r>
              <w:rPr>
                <w:rFonts w:cs="Arial"/>
                <w:sz w:val="18"/>
                <w:szCs w:val="18"/>
              </w:rPr>
              <w:t>1,00</w:t>
            </w:r>
            <w:r>
              <w:rPr>
                <w:rFonts w:ascii="Calibri" w:hAnsi="Calibri" w:cs="Arial"/>
                <w:sz w:val="18"/>
                <w:szCs w:val="18"/>
              </w:rPr>
              <w:t>) x nº de dias de trabalho (</w:t>
            </w:r>
            <w:r>
              <w:rPr>
                <w:rFonts w:ascii="Calibri" w:hAnsi="Calibri" w:cs="Arial"/>
                <w:iCs/>
                <w:sz w:val="18"/>
                <w:szCs w:val="18"/>
              </w:rPr>
              <w:t>Clausula 22ª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510"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410" w:type="dxa"/>
            <w:shd w:val="clear" w:color="auto" w:fill="DBE5F1" w:themeFill="accent1" w:themeFillTint="33"/>
          </w:tcPr>
          <w:p>
            <w:pPr>
              <w:rPr>
                <w:rFonts w:ascii="Calibri" w:hAnsi="Calibri" w:cs="Arial"/>
                <w:sz w:val="18"/>
                <w:szCs w:val="18"/>
                <w:lang w:eastAsia="en-US"/>
              </w:rPr>
            </w:pPr>
            <w:r>
              <w:rPr>
                <w:rFonts w:ascii="Calibri" w:hAnsi="Calibri" w:cs="Arial"/>
                <w:sz w:val="18"/>
                <w:szCs w:val="18"/>
                <w:lang w:eastAsia="en-US"/>
              </w:rPr>
              <w:t>Assistência médica e familiar (B</w:t>
            </w:r>
            <w:r>
              <w:rPr>
                <w:rFonts w:cs="Arial"/>
                <w:sz w:val="18"/>
                <w:szCs w:val="18"/>
                <w:lang w:eastAsia="en-US"/>
              </w:rPr>
              <w:t xml:space="preserve">enefício Social </w:t>
            </w:r>
            <w:r>
              <w:rPr>
                <w:rFonts w:ascii="Calibri" w:hAnsi="Calibri" w:cs="Arial"/>
                <w:sz w:val="18"/>
                <w:szCs w:val="18"/>
                <w:lang w:eastAsia="en-US"/>
              </w:rPr>
              <w:t>Familiar)</w:t>
            </w:r>
          </w:p>
          <w:p>
            <w:pPr>
              <w:rPr>
                <w:rFonts w:ascii="Calibri" w:hAnsi="Calibri" w:cs="Arial"/>
                <w:sz w:val="18"/>
                <w:szCs w:val="18"/>
              </w:rPr>
            </w:pPr>
          </w:p>
        </w:tc>
        <w:tc>
          <w:tcPr>
            <w:tcW w:w="4966" w:type="dxa"/>
            <w:shd w:val="clear" w:color="auto" w:fill="DBE5F1" w:themeFill="accent1" w:themeFillTint="33"/>
          </w:tcPr>
          <w:p>
            <w:pPr>
              <w:rPr>
                <w:rFonts w:ascii="Calibri" w:hAnsi="Calibri" w:cs="Arial"/>
                <w:sz w:val="18"/>
                <w:szCs w:val="18"/>
              </w:rPr>
            </w:pPr>
            <w:r>
              <w:rPr>
                <w:rFonts w:ascii="Calibri" w:hAnsi="Calibri" w:cs="Arial"/>
                <w:sz w:val="18"/>
                <w:szCs w:val="18"/>
              </w:rPr>
              <w:t>Cláusula 28ª da CCT =  R$17,00, vedado qualquer desconto do trabalhador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val="0"/>
                <w:bCs w:val="0"/>
                <w:sz w:val="18"/>
                <w:szCs w:val="18"/>
              </w:rPr>
            </w:pPr>
            <w:r>
              <w:rPr>
                <w:rFonts w:ascii="Calibri" w:hAnsi="Calibri" w:cs="Arial"/>
                <w:b/>
                <w:bCs/>
                <w:sz w:val="18"/>
                <w:szCs w:val="18"/>
              </w:rPr>
              <w:t>D</w:t>
            </w:r>
          </w:p>
        </w:tc>
        <w:tc>
          <w:tcPr>
            <w:tcW w:w="2410" w:type="dxa"/>
          </w:tcPr>
          <w:p>
            <w:pPr>
              <w:rPr>
                <w:rFonts w:ascii="Calibri" w:hAnsi="Calibri" w:cs="Arial"/>
                <w:sz w:val="18"/>
                <w:szCs w:val="18"/>
                <w:lang w:eastAsia="en-US"/>
              </w:rPr>
            </w:pPr>
            <w:r>
              <w:rPr>
                <w:rFonts w:ascii="Calibri" w:hAnsi="Calibri" w:cs="Arial"/>
                <w:sz w:val="18"/>
                <w:szCs w:val="18"/>
                <w:lang w:eastAsia="en-US"/>
              </w:rPr>
              <w:t>Seguro de Vida</w:t>
            </w:r>
          </w:p>
        </w:tc>
        <w:tc>
          <w:tcPr>
            <w:tcW w:w="4966" w:type="dxa"/>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283" w:hRule="atLeast"/>
        </w:trPr>
        <w:tc>
          <w:tcPr>
            <w:tcW w:w="2972" w:type="dxa"/>
            <w:gridSpan w:val="2"/>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4966" w:type="dxa"/>
            <w:shd w:val="clear" w:color="auto" w:fill="DBE5F1" w:themeFill="accent1" w:themeFillTint="33"/>
          </w:tcPr>
          <w:p>
            <w:pPr>
              <w:rPr>
                <w:rFonts w:ascii="Calibri" w:hAnsi="Calibri" w:cs="Arial"/>
                <w:sz w:val="18"/>
                <w:szCs w:val="18"/>
              </w:rPr>
            </w:pPr>
          </w:p>
        </w:tc>
      </w:tr>
    </w:tbl>
    <w:p>
      <w:pPr>
        <w:jc w:val="both"/>
        <w:rPr>
          <w:rFonts w:ascii="Calibri" w:hAnsi="Calibri" w:cs="Arial"/>
          <w:b/>
          <w:u w:val="single"/>
          <w:lang w:val="pt-PT"/>
        </w:rPr>
      </w:pPr>
    </w:p>
    <w:p>
      <w:pPr>
        <w:jc w:val="both"/>
        <w:rPr>
          <w:rFonts w:ascii="Calibri" w:hAnsi="Calibri" w:cs="Arial"/>
          <w:b/>
          <w:u w:val="single"/>
          <w:lang w:val="pt-PT"/>
        </w:rPr>
      </w:pPr>
    </w:p>
    <w:p>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pPr>
        <w:jc w:val="both"/>
        <w:rPr>
          <w:rFonts w:ascii="Calibri" w:hAnsi="Calibri" w:cs="Arial"/>
          <w:u w:val="single"/>
        </w:rPr>
      </w:pPr>
    </w:p>
    <w:p>
      <w:pPr>
        <w:spacing w:line="276" w:lineRule="auto"/>
        <w:jc w:val="both"/>
        <w:rPr>
          <w:rFonts w:ascii="Calibri" w:hAnsi="Calibri" w:cs="Arial"/>
          <w:b/>
          <w:sz w:val="22"/>
          <w:szCs w:val="22"/>
        </w:rPr>
      </w:pPr>
      <w:r>
        <w:rPr>
          <w:rFonts w:ascii="Calibri" w:hAnsi="Calibri" w:cs="Arial"/>
          <w:b/>
          <w:sz w:val="22"/>
          <w:szCs w:val="22"/>
        </w:rPr>
        <w:t>A) Transporte</w:t>
      </w:r>
    </w:p>
    <w:p>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pPr>
        <w:spacing w:line="276" w:lineRule="auto"/>
        <w:jc w:val="both"/>
        <w:rPr>
          <w:rFonts w:ascii="Calibri" w:hAnsi="Calibri" w:cs="Arial"/>
          <w:sz w:val="22"/>
          <w:szCs w:val="22"/>
        </w:rPr>
      </w:pPr>
      <w:r>
        <w:rPr>
          <w:rFonts w:ascii="Calibri" w:hAnsi="Calibri" w:cs="Arial"/>
          <w:sz w:val="22"/>
          <w:szCs w:val="22"/>
        </w:rPr>
        <w:t xml:space="preserve">                                              R$ 4,45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6 dias na semana</w:t>
      </w:r>
    </w:p>
    <w:p>
      <w:pPr>
        <w:spacing w:line="276" w:lineRule="auto"/>
        <w:jc w:val="both"/>
        <w:rPr>
          <w:rFonts w:ascii="Calibri" w:hAnsi="Calibri" w:cs="Arial"/>
          <w:sz w:val="22"/>
          <w:szCs w:val="22"/>
        </w:rPr>
      </w:pPr>
      <w:r>
        <w:rPr>
          <w:rFonts w:ascii="Calibri" w:hAnsi="Calibri" w:cs="Arial"/>
          <w:sz w:val="22"/>
          <w:szCs w:val="22"/>
        </w:rPr>
        <w:t xml:space="preserve">                                              R$ 4,45 x 4 x </w:t>
      </w:r>
      <w:r>
        <w:rPr>
          <w:rFonts w:asciiTheme="minorHAnsi" w:hAnsiTheme="minorHAnsi"/>
          <w:b/>
          <w:iCs/>
          <w:sz w:val="22"/>
          <w:szCs w:val="22"/>
        </w:rPr>
        <w:t>25,11</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Theme="minorHAnsi" w:hAnsiTheme="minorHAnsi"/>
          <w:b/>
          <w:iCs/>
          <w:sz w:val="22"/>
          <w:szCs w:val="22"/>
        </w:rPr>
      </w:pPr>
    </w:p>
    <w:p>
      <w:pPr>
        <w:spacing w:line="276" w:lineRule="auto"/>
        <w:jc w:val="both"/>
        <w:rPr>
          <w:rFonts w:ascii="Calibri" w:hAnsi="Calibri" w:cs="Arial"/>
        </w:rPr>
      </w:pPr>
      <w:r>
        <w:rPr>
          <w:rFonts w:ascii="Calibri" w:hAnsi="Calibri" w:cs="Arial"/>
          <w:color w:val="FF0000"/>
        </w:rPr>
        <w:t xml:space="preserve">                                       </w:t>
      </w:r>
    </w:p>
    <w:p>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 </w:t>
      </w:r>
      <w:r>
        <w:rPr>
          <w:rFonts w:ascii="Calibri" w:hAnsi="Calibri" w:cs="Arial"/>
          <w:b/>
          <w:sz w:val="22"/>
          <w:szCs w:val="22"/>
          <w:u w:val="single"/>
          <w:lang w:val="pt-PT"/>
        </w:rPr>
        <w:t xml:space="preserve">Todos os Postos </w:t>
      </w:r>
    </w:p>
    <w:p>
      <w:pPr>
        <w:spacing w:line="276" w:lineRule="auto"/>
        <w:jc w:val="both"/>
        <w:rPr>
          <w:rFonts w:ascii="Calibri" w:hAnsi="Calibri" w:cs="Arial"/>
          <w:sz w:val="22"/>
          <w:szCs w:val="22"/>
        </w:rPr>
      </w:pPr>
      <w:r>
        <w:rPr>
          <w:rFonts w:ascii="Calibri" w:hAnsi="Calibri" w:cs="Arial"/>
          <w:sz w:val="22"/>
          <w:szCs w:val="22"/>
        </w:rPr>
        <w:t>Valor referente ao determinado em CCT, cláusula 22ª, R$21,00 (vinte e um reais) x nº de dias trabalhados (MMDT) menos 10% do valor mensal concedido a título de Aux. Alimentação.</w:t>
      </w:r>
    </w:p>
    <w:p>
      <w:pPr>
        <w:spacing w:line="276" w:lineRule="auto"/>
        <w:jc w:val="both"/>
        <w:rPr>
          <w:rFonts w:ascii="Calibri" w:hAnsi="Calibri" w:cs="Arial"/>
          <w:sz w:val="22"/>
          <w:szCs w:val="22"/>
        </w:rPr>
      </w:pPr>
      <w:r>
        <w:rPr>
          <w:rFonts w:ascii="Calibri" w:hAnsi="Calibri" w:cs="Arial"/>
          <w:sz w:val="22"/>
          <w:szCs w:val="22"/>
        </w:rPr>
        <w:t xml:space="preserve">=[(R$21,00*20,88)  – (10%*21,00*20,88)] </w:t>
      </w:r>
    </w:p>
    <w:p>
      <w:pPr>
        <w:spacing w:line="276" w:lineRule="auto"/>
        <w:jc w:val="both"/>
        <w:rPr>
          <w:rFonts w:ascii="Calibri" w:hAnsi="Calibri" w:cs="Arial"/>
          <w:sz w:val="22"/>
          <w:szCs w:val="22"/>
        </w:rPr>
      </w:pPr>
    </w:p>
    <w:p>
      <w:pPr>
        <w:autoSpaceDE w:val="0"/>
        <w:autoSpaceDN w:val="0"/>
        <w:adjustRightInd w:val="0"/>
        <w:jc w:val="both"/>
        <w:rPr>
          <w:rFonts w:ascii="Calibri" w:hAnsi="Calibri" w:cs="Arial"/>
          <w:sz w:val="22"/>
          <w:szCs w:val="22"/>
        </w:rPr>
      </w:pPr>
      <w:r>
        <w:rPr>
          <w:rFonts w:ascii="Calibri" w:hAnsi="Calibri" w:cs="Arial"/>
          <w:sz w:val="22"/>
          <w:szCs w:val="22"/>
        </w:rPr>
        <w:t xml:space="preserve">Conforme” CCT, Cláusula 22ª, §1Os empregados que laborarem até 4 (quatro) horas, para complementação da jornada normal de trabalho semanal, prevista no Art. 7º, XIII, da Constituição Federal, não farão jus, especificamente naquele dia, ao recebimento do auxílio previsto no caput da presente cláusula.” </w:t>
      </w:r>
    </w:p>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C) Benefício Social familiar</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Cláusula 28ª da CCT = R$17,00 , sem descontar do trabalhador.</w:t>
      </w:r>
    </w:p>
    <w:p>
      <w:pPr>
        <w:jc w:val="both"/>
        <w:rPr>
          <w:rFonts w:ascii="Calibri" w:hAnsi="Calibri" w:cs="Arial"/>
          <w:sz w:val="22"/>
          <w:szCs w:val="22"/>
        </w:rPr>
      </w:pPr>
    </w:p>
    <w:p>
      <w:pPr>
        <w:jc w:val="both"/>
        <w:rPr>
          <w:rFonts w:ascii="Calibri" w:hAnsi="Calibri" w:cs="Arial"/>
          <w:sz w:val="22"/>
          <w:szCs w:val="22"/>
        </w:rPr>
      </w:pPr>
      <w:r>
        <w:rPr>
          <w:rFonts w:ascii="Calibri" w:hAnsi="Calibri" w:cs="Arial"/>
          <w:b/>
          <w:sz w:val="22"/>
          <w:szCs w:val="22"/>
        </w:rPr>
        <w:t>D) Seguro de Vida</w:t>
      </w:r>
    </w:p>
    <w:p>
      <w:pPr>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Não há previsão.</w:t>
      </w:r>
    </w:p>
    <w:p>
      <w:pPr>
        <w:jc w:val="both"/>
        <w:rPr>
          <w:rFonts w:ascii="Calibri" w:hAnsi="Calibri" w:cs="Arial"/>
          <w:sz w:val="18"/>
          <w:szCs w:val="18"/>
        </w:rPr>
      </w:pPr>
    </w:p>
    <w:p>
      <w:pPr>
        <w:jc w:val="both"/>
        <w:rPr>
          <w:rFonts w:ascii="Calibri" w:hAnsi="Calibri" w:cs="Arial"/>
          <w:b/>
          <w:sz w:val="22"/>
          <w:szCs w:val="22"/>
          <w:u w:val="single"/>
        </w:rPr>
      </w:pPr>
      <w:r>
        <w:rPr>
          <w:rFonts w:ascii="Calibri" w:hAnsi="Calibri" w:cs="Arial"/>
          <w:b/>
          <w:sz w:val="22"/>
          <w:szCs w:val="22"/>
          <w:u w:val="single"/>
        </w:rPr>
        <w:t>Módulo 3 – Provisão para Rescisão</w:t>
      </w:r>
    </w:p>
    <w:p>
      <w:pPr>
        <w:jc w:val="both"/>
        <w:rPr>
          <w:rFonts w:ascii="Calibri" w:hAnsi="Calibri" w:cs="Arial"/>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5"/>
        <w:gridCol w:w="3119"/>
        <w:gridCol w:w="18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3</w:t>
            </w:r>
          </w:p>
        </w:tc>
        <w:tc>
          <w:tcPr>
            <w:tcW w:w="212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PROVISÃO PARA RESCISÃO</w:t>
            </w:r>
          </w:p>
        </w:tc>
        <w:tc>
          <w:tcPr>
            <w:tcW w:w="311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 xml:space="preserve">MEMÓRIA DE CÁLCULO </w:t>
            </w:r>
          </w:p>
        </w:tc>
        <w:tc>
          <w:tcPr>
            <w:tcW w:w="184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34"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A</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Aviso prévio indenizado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+ 13º + Férias + 1/3 constitucional) / meses do ano] x indicador de rotatividade de dispensa sem justa causa =</w:t>
            </w:r>
            <w:r>
              <w:rPr>
                <w:rFonts w:cs="Arial" w:asciiTheme="minorHAnsi" w:hAnsiTheme="minorHAnsi"/>
                <w:b/>
                <w:color w:val="FF0000"/>
                <w:sz w:val="18"/>
                <w:szCs w:val="18"/>
              </w:rPr>
              <w:t xml:space="preserve"> 5%</w:t>
            </w:r>
          </w:p>
        </w:tc>
        <w:tc>
          <w:tcPr>
            <w:tcW w:w="1843" w:type="dxa"/>
            <w:shd w:val="clear" w:color="auto" w:fill="DBE5F1" w:themeFill="accent1" w:themeFillTint="33"/>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B</w:t>
            </w:r>
          </w:p>
        </w:tc>
        <w:tc>
          <w:tcPr>
            <w:tcW w:w="2125" w:type="dxa"/>
          </w:tcPr>
          <w:p>
            <w:pPr>
              <w:rPr>
                <w:rFonts w:cs="Arial" w:asciiTheme="minorHAnsi" w:hAnsiTheme="minorHAnsi"/>
                <w:sz w:val="18"/>
                <w:szCs w:val="18"/>
              </w:rPr>
            </w:pPr>
            <w:r>
              <w:rPr>
                <w:rFonts w:cs="Arial" w:asciiTheme="minorHAnsi" w:hAnsiTheme="minorHAnsi" w:eastAsiaTheme="minorHAnsi"/>
                <w:sz w:val="18"/>
                <w:szCs w:val="18"/>
                <w:lang w:eastAsia="en-US"/>
              </w:rPr>
              <w:t>Incidência do FGTS sobre o Aviso prévio indenizado.</w:t>
            </w:r>
          </w:p>
        </w:tc>
        <w:tc>
          <w:tcPr>
            <w:tcW w:w="3119"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[(Remuneração + 13º) / 12)] x 5% x 8%</w:t>
            </w:r>
          </w:p>
        </w:tc>
        <w:tc>
          <w:tcPr>
            <w:tcW w:w="1843"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Súmula nº 305 do TST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0"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C</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Multa do FGTS e Contribuição Social sobre Aviso Prévio Indenizado - 5%</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Leis n.ºs 8.036/90 e</w:t>
            </w:r>
          </w:p>
          <w:p>
            <w:pPr>
              <w:rPr>
                <w:rFonts w:cs="Arial" w:asciiTheme="minorHAnsi" w:hAnsiTheme="minorHAnsi"/>
                <w:sz w:val="18"/>
                <w:szCs w:val="18"/>
              </w:rPr>
            </w:pPr>
            <w:r>
              <w:rPr>
                <w:rFonts w:cs="Arial" w:asciiTheme="minorHAnsi" w:hAnsiTheme="minorHAnsi" w:eastAsiaTheme="minorHAnsi"/>
                <w:sz w:val="18"/>
                <w:szCs w:val="18"/>
                <w:lang w:eastAsia="en-US"/>
              </w:rPr>
              <w:t>9.491/97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41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D</w:t>
            </w:r>
          </w:p>
        </w:tc>
        <w:tc>
          <w:tcPr>
            <w:tcW w:w="2125" w:type="dxa"/>
          </w:tcPr>
          <w:p>
            <w:pPr>
              <w:rPr>
                <w:rFonts w:cs="Arial" w:asciiTheme="minorHAnsi" w:hAnsiTheme="minorHAnsi"/>
                <w:sz w:val="18"/>
                <w:szCs w:val="18"/>
              </w:rPr>
            </w:pPr>
            <w:r>
              <w:rPr>
                <w:rFonts w:cs="Arial" w:asciiTheme="minorHAnsi" w:hAnsiTheme="minorHAnsi"/>
                <w:sz w:val="18"/>
                <w:szCs w:val="18"/>
              </w:rPr>
              <w:t>Aviso Prévio Trabalhado</w:t>
            </w:r>
          </w:p>
        </w:tc>
        <w:tc>
          <w:tcPr>
            <w:tcW w:w="3119" w:type="dxa"/>
          </w:tcPr>
          <w:p>
            <w:pPr>
              <w:rPr>
                <w:rFonts w:cs="Arial" w:asciiTheme="minorHAnsi" w:hAnsiTheme="minorHAnsi"/>
                <w:sz w:val="18"/>
                <w:szCs w:val="18"/>
              </w:rPr>
            </w:pPr>
            <w:r>
              <w:rPr>
                <w:rFonts w:cs="Arial" w:asciiTheme="minorHAnsi" w:hAnsiTheme="minorHAnsi"/>
                <w:sz w:val="18"/>
                <w:szCs w:val="18"/>
              </w:rPr>
              <w:t>[(Remuneração + benefícios mensais e diários não dedutíveis, ex. beneficio social familiar) / dias do mês) / meses do ano] x 7 dias de redução da jornada.</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63"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E</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Incidência dos encargos do Submódulo 2.2 sobre Aviso Prévio Trabalhado.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dias do mês) / meses do ano] x 7 dias de redução da jornada x 8%</w:t>
            </w:r>
          </w:p>
        </w:tc>
        <w:tc>
          <w:tcPr>
            <w:tcW w:w="1843" w:type="dxa"/>
            <w:shd w:val="clear" w:color="auto" w:fill="DBE5F1" w:themeFill="accent1" w:themeFillTint="33"/>
          </w:tcPr>
          <w:p>
            <w:pPr>
              <w:jc w:val="center"/>
              <w:rPr>
                <w:rFonts w:cs="Arial" w:asciiTheme="minorHAnsi" w:hAnsiTheme="minorHAnsi"/>
                <w:sz w:val="18"/>
                <w:szCs w:val="18"/>
              </w:rPr>
            </w:pPr>
            <w:r>
              <w:rPr>
                <w:rFonts w:cs="Arial" w:asciiTheme="minorHAnsi" w:hAnsiTheme="minorHAnsi"/>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8"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F</w:t>
            </w:r>
          </w:p>
        </w:tc>
        <w:tc>
          <w:tcPr>
            <w:tcW w:w="2125" w:type="dxa"/>
          </w:tcPr>
          <w:p>
            <w:pPr>
              <w:rPr>
                <w:rFonts w:cs="Arial" w:asciiTheme="minorHAnsi" w:hAnsiTheme="minorHAnsi"/>
                <w:sz w:val="18"/>
                <w:szCs w:val="18"/>
              </w:rPr>
            </w:pPr>
            <w:r>
              <w:rPr>
                <w:rFonts w:cs="Arial" w:asciiTheme="minorHAnsi" w:hAnsiTheme="minorHAnsi"/>
                <w:sz w:val="18"/>
                <w:szCs w:val="18"/>
              </w:rPr>
              <w:t>Multa FGTS e Contribuição Social sobre o Aviso Prévio Trabalhado – 100%</w:t>
            </w:r>
          </w:p>
        </w:tc>
        <w:tc>
          <w:tcPr>
            <w:tcW w:w="3119" w:type="dxa"/>
          </w:tcPr>
          <w:p>
            <w:pPr>
              <w:rPr>
                <w:rFonts w:cs="Arial" w:asciiTheme="minorHAnsi" w:hAnsiTheme="minorHAnsi"/>
                <w:sz w:val="18"/>
                <w:szCs w:val="18"/>
              </w:rPr>
            </w:pPr>
            <w:r>
              <w:rPr>
                <w:rFonts w:cs="Arial" w:asciiTheme="minorHAnsi" w:hAnsiTheme="minorHAnsi"/>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rPr>
                <w:rFonts w:cs="Arial" w:asciiTheme="minorHAnsi" w:hAnsiTheme="minorHAnsi"/>
                <w:sz w:val="18"/>
                <w:szCs w:val="18"/>
              </w:rPr>
            </w:pPr>
          </w:p>
          <w:p>
            <w:pPr>
              <w:rPr>
                <w:rFonts w:cs="Arial" w:asciiTheme="minorHAnsi" w:hAnsiTheme="minorHAnsi"/>
                <w:sz w:val="18"/>
                <w:szCs w:val="18"/>
              </w:rPr>
            </w:pPr>
            <w:r>
              <w:rPr>
                <w:rFonts w:cs="Arial" w:asciiTheme="minorHAnsi" w:hAnsiTheme="minorHAnsi"/>
                <w:sz w:val="18"/>
                <w:szCs w:val="18"/>
              </w:rPr>
              <w:t xml:space="preserve">Remuneração x </w:t>
            </w:r>
            <w:r>
              <w:rPr>
                <w:rFonts w:cs="Arial" w:asciiTheme="minorHAnsi" w:hAnsiTheme="minorHAnsi"/>
                <w:b/>
                <w:color w:val="FF0000"/>
                <w:sz w:val="18"/>
                <w:szCs w:val="18"/>
              </w:rPr>
              <w:t xml:space="preserve">4% </w:t>
            </w:r>
            <w:r>
              <w:rPr>
                <w:rFonts w:cs="Arial" w:asciiTheme="minorHAnsi" w:hAnsiTheme="minorHAnsi"/>
                <w:b/>
                <w:sz w:val="18"/>
                <w:szCs w:val="18"/>
              </w:rPr>
              <w:t>(Anexo XII, IN 05/2017)</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1" w:hRule="atLeast"/>
        </w:trPr>
        <w:tc>
          <w:tcPr>
            <w:tcW w:w="850" w:type="dxa"/>
            <w:shd w:val="clear" w:color="auto" w:fill="DBE5F1" w:themeFill="accent1" w:themeFillTint="33"/>
          </w:tcPr>
          <w:p>
            <w:pPr>
              <w:jc w:val="center"/>
              <w:rPr>
                <w:rFonts w:cs="Arial" w:asciiTheme="minorHAnsi" w:hAnsiTheme="minorHAnsi"/>
                <w:b w:val="0"/>
                <w:bCs w:val="0"/>
                <w:sz w:val="18"/>
                <w:szCs w:val="18"/>
                <w:lang w:val="en-US"/>
              </w:rPr>
            </w:pP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Total</w:t>
            </w:r>
          </w:p>
        </w:tc>
        <w:tc>
          <w:tcPr>
            <w:tcW w:w="3119" w:type="dxa"/>
            <w:shd w:val="clear" w:color="auto" w:fill="DBE5F1" w:themeFill="accent1" w:themeFillTint="33"/>
          </w:tcPr>
          <w:p>
            <w:pPr>
              <w:rPr>
                <w:rFonts w:cs="Arial" w:asciiTheme="minorHAnsi" w:hAnsiTheme="minorHAnsi" w:eastAsiaTheme="minorHAnsi"/>
                <w:sz w:val="18"/>
                <w:szCs w:val="18"/>
                <w:lang w:eastAsia="en-US"/>
              </w:rPr>
            </w:pPr>
          </w:p>
        </w:tc>
        <w:tc>
          <w:tcPr>
            <w:tcW w:w="1843" w:type="dxa"/>
            <w:shd w:val="clear" w:color="auto" w:fill="DBE5F1" w:themeFill="accent1" w:themeFillTint="33"/>
          </w:tcPr>
          <w:p>
            <w:pPr>
              <w:rPr>
                <w:rFonts w:cs="Arial" w:asciiTheme="minorHAnsi" w:hAnsiTheme="minorHAnsi" w:eastAsiaTheme="minorHAnsi"/>
                <w:sz w:val="18"/>
                <w:szCs w:val="18"/>
                <w:lang w:eastAsia="en-US"/>
              </w:rPr>
            </w:pPr>
          </w:p>
        </w:tc>
      </w:tr>
    </w:tbl>
    <w:p>
      <w:pPr>
        <w:ind w:left="426"/>
        <w:jc w:val="both"/>
        <w:rPr>
          <w:rFonts w:cs="Arial" w:asciiTheme="minorHAnsi" w:hAnsiTheme="minorHAnsi" w:eastAsiaTheme="minorHAnsi"/>
          <w:sz w:val="16"/>
          <w:szCs w:val="16"/>
          <w:lang w:eastAsia="en-US"/>
        </w:rPr>
      </w:pPr>
      <w:r>
        <w:rPr>
          <w:rFonts w:cs="Arial" w:asciiTheme="minorHAnsi" w:hAnsiTheme="minorHAnsi" w:eastAsiaTheme="minorHAnsi"/>
          <w:sz w:val="16"/>
          <w:szCs w:val="16"/>
          <w:lang w:eastAsia="en-US"/>
        </w:rPr>
        <w:t>OBSERVAÇÕES: Nota Técnica nº 652/2017 - MP</w:t>
      </w:r>
    </w:p>
    <w:p>
      <w:pPr>
        <w:ind w:left="426"/>
        <w:jc w:val="both"/>
        <w:rPr>
          <w:rFonts w:cs="Arial" w:asciiTheme="minorHAnsi" w:hAnsiTheme="minorHAnsi" w:eastAsiaTheme="minorHAnsi"/>
          <w:sz w:val="16"/>
          <w:szCs w:val="16"/>
          <w:lang w:eastAsia="en-US"/>
        </w:rPr>
      </w:pPr>
    </w:p>
    <w:p>
      <w:pPr>
        <w:ind w:left="426"/>
        <w:jc w:val="both"/>
        <w:rPr>
          <w:rFonts w:cs="Arial" w:asciiTheme="minorHAnsi" w:hAnsiTheme="minorHAnsi" w:eastAsiaTheme="minorHAnsi"/>
          <w:sz w:val="16"/>
          <w:szCs w:val="16"/>
          <w:lang w:eastAsia="en-US"/>
        </w:rPr>
      </w:pPr>
    </w:p>
    <w:p>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pPr>
        <w:rPr>
          <w:rFonts w:ascii="Calibri" w:hAnsi="Calibri" w:cs="Arial"/>
          <w:sz w:val="22"/>
          <w:szCs w:val="22"/>
        </w:rPr>
      </w:pPr>
    </w:p>
    <w:p>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pPr>
        <w:rPr>
          <w:rFonts w:ascii="Calibri" w:hAnsi="Calibri" w:cs="Arial"/>
          <w:lang w:val="pt-PT"/>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13"/>
        <w:gridCol w:w="1719"/>
        <w:gridCol w:w="2601"/>
        <w:gridCol w:w="45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4.1</w:t>
            </w:r>
          </w:p>
        </w:tc>
        <w:tc>
          <w:tcPr>
            <w:tcW w:w="196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Ausências Legais</w:t>
            </w:r>
          </w:p>
        </w:tc>
        <w:tc>
          <w:tcPr>
            <w:tcW w:w="33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3531"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Férias</w:t>
            </w:r>
          </w:p>
        </w:tc>
        <w:tc>
          <w:tcPr>
            <w:tcW w:w="3314"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pPr>
              <w:jc w:val="both"/>
              <w:rPr>
                <w:rFonts w:cs="Arial" w:asciiTheme="minorHAnsi" w:hAnsiTheme="minorHAnsi"/>
                <w:sz w:val="18"/>
                <w:szCs w:val="18"/>
              </w:rPr>
            </w:pPr>
            <w:r>
              <w:rPr>
                <w:rFonts w:cs="Arial" w:asciiTheme="minorHAnsi" w:hAnsiTheme="minorHAnsi"/>
                <w:sz w:val="18"/>
                <w:szCs w:val="18"/>
              </w:rPr>
              <w:t>-</w:t>
            </w:r>
          </w:p>
          <w:p>
            <w:pPr>
              <w:jc w:val="both"/>
              <w:rPr>
                <w:rFonts w:cs="Arial" w:asciiTheme="minorHAnsi" w:hAnsiTheme="minorHAnsi"/>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B</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Ausências Legais</w:t>
            </w:r>
          </w:p>
        </w:tc>
        <w:tc>
          <w:tcPr>
            <w:tcW w:w="3314" w:type="dxa"/>
          </w:tcPr>
          <w:p>
            <w:pPr>
              <w:jc w:val="center"/>
              <w:rPr>
                <w:rFonts w:ascii="Calibri" w:hAnsi="Calibri" w:cs="Arial"/>
                <w:sz w:val="18"/>
                <w:szCs w:val="18"/>
              </w:rPr>
            </w:pPr>
            <w:r>
              <w:rPr>
                <w:rFonts w:ascii="Calibri" w:hAnsi="Calibri" w:cs="Arial"/>
                <w:sz w:val="18"/>
                <w:szCs w:val="18"/>
              </w:rPr>
              <w:t>AL= nDR(AL) x CDR / 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 473 da CLT / Acórdão TCU 1.753/2008:  Calculado segundo estimativa do MPOG (manual de preenchimento, pg 54).</w:t>
            </w:r>
          </w:p>
          <w:p>
            <w:pPr>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Licença-Paternidade</w:t>
            </w:r>
          </w:p>
        </w:tc>
        <w:tc>
          <w:tcPr>
            <w:tcW w:w="3314" w:type="dxa"/>
            <w:shd w:val="clear" w:color="auto" w:fill="DBE5F1" w:themeFill="accent1" w:themeFillTint="33"/>
          </w:tcPr>
          <w:p>
            <w:pPr>
              <w:jc w:val="center"/>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pPr>
              <w:rPr>
                <w:rFonts w:ascii="Calibri" w:hAnsi="Calibri" w:cs="Arial" w:eastAsiaTheme="minorHAnsi"/>
                <w:sz w:val="18"/>
                <w:szCs w:val="18"/>
                <w:lang w:eastAsia="en-US"/>
              </w:rPr>
            </w:pPr>
            <w:r>
              <w:rPr>
                <w:rFonts w:ascii="Calibri" w:hAnsi="Calibri" w:cs="Arial" w:eastAsiaTheme="minorHAnsi"/>
                <w:sz w:val="18"/>
                <w:szCs w:val="18"/>
                <w:lang w:eastAsia="en-US"/>
              </w:rPr>
              <w:t>Art. 7º, XIX, CF/88 e</w:t>
            </w:r>
          </w:p>
          <w:p>
            <w:pPr>
              <w:rPr>
                <w:rFonts w:ascii="Calibri" w:hAnsi="Calibri" w:cs="Arial" w:eastAsiaTheme="minorHAnsi"/>
                <w:sz w:val="18"/>
                <w:szCs w:val="18"/>
                <w:lang w:eastAsia="en-US"/>
              </w:rPr>
            </w:pPr>
            <w:r>
              <w:rPr>
                <w:rFonts w:ascii="Calibri" w:hAnsi="Calibri" w:cs="Arial" w:eastAsiaTheme="minorHAnsi"/>
                <w:sz w:val="18"/>
                <w:szCs w:val="18"/>
                <w:lang w:eastAsia="en-US"/>
              </w:rPr>
              <w:t>10, § 1º, da CLT.</w:t>
            </w:r>
          </w:p>
          <w:p>
            <w:pPr>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D</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 por acidente de trabalho</w:t>
            </w:r>
          </w:p>
        </w:tc>
        <w:tc>
          <w:tcPr>
            <w:tcW w:w="3314" w:type="dxa"/>
          </w:tcPr>
          <w:p>
            <w:pPr>
              <w:jc w:val="center"/>
              <w:rPr>
                <w:rFonts w:ascii="Calibri" w:hAnsi="Calibri" w:cs="Arial"/>
                <w:sz w:val="18"/>
                <w:szCs w:val="18"/>
                <w:lang w:val="en-US"/>
              </w:rPr>
            </w:pPr>
            <w:r>
              <w:rPr>
                <w:rFonts w:ascii="Calibri" w:hAnsi="Calibri" w:cs="Arial"/>
                <w:sz w:val="18"/>
                <w:szCs w:val="18"/>
                <w:lang w:val="en-US"/>
              </w:rPr>
              <w:t>AT= nDR(AT) x % AT x CDR/12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Arts. 19 a 23 c/c § 2º, Art. 43 da Lei 8.213/91.</w:t>
            </w:r>
          </w:p>
          <w:p>
            <w:pPr>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pPr>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E</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shd w:val="clear" w:color="auto" w:fill="FFFFFF"/>
              </w:rPr>
              <w:t>Substituto na cobertura de Afastamento Maternidade</w:t>
            </w:r>
            <w:r>
              <w:rPr>
                <w:rFonts w:cs="Arial" w:asciiTheme="minorHAnsi" w:hAnsiTheme="minorHAnsi"/>
                <w:sz w:val="18"/>
                <w:szCs w:val="18"/>
              </w:rPr>
              <w:t xml:space="preserve"> </w:t>
            </w:r>
          </w:p>
        </w:tc>
        <w:tc>
          <w:tcPr>
            <w:tcW w:w="3314" w:type="dxa"/>
            <w:shd w:val="clear" w:color="auto" w:fill="DBE5F1" w:themeFill="accent1" w:themeFillTint="33"/>
          </w:tcPr>
          <w:p>
            <w:pPr>
              <w:pStyle w:val="58"/>
              <w:ind w:left="-70"/>
              <w:jc w:val="both"/>
              <w:rPr>
                <w:rFonts w:cs="Arial" w:asciiTheme="minorHAnsi" w:hAnsiTheme="minorHAnsi" w:eastAsiaTheme="minorHAnsi"/>
                <w:sz w:val="16"/>
                <w:szCs w:val="16"/>
                <w:lang w:val="en-US" w:eastAsia="en-US"/>
              </w:rPr>
            </w:pPr>
            <w:r>
              <w:rPr>
                <w:rFonts w:cs="Arial" w:asciiTheme="minorHAnsi" w:hAnsiTheme="minorHAnsi" w:eastAsiaTheme="minorHAnsi"/>
                <w:sz w:val="18"/>
                <w:szCs w:val="18"/>
                <w:lang w:val="en-US" w:eastAsia="en-US"/>
              </w:rPr>
              <w:t xml:space="preserve">(*) </w:t>
            </w:r>
            <w:r>
              <w:rPr>
                <w:rFonts w:cs="Arial" w:asciiTheme="minorHAnsi" w:hAnsiTheme="minorHAnsi" w:eastAsiaTheme="minorHAnsi"/>
                <w:sz w:val="16"/>
                <w:szCs w:val="16"/>
                <w:lang w:val="en-US" w:eastAsia="en-US"/>
              </w:rPr>
              <w:t>AMT: FPAM + (BMDND x 3,95 x  % a.a AM) : 12 + IAM</w:t>
            </w:r>
          </w:p>
          <w:p>
            <w:pPr>
              <w:jc w:val="center"/>
              <w:rPr>
                <w:rFonts w:cs="Arial" w:asciiTheme="minorHAnsi" w:hAnsiTheme="minorHAnsi" w:eastAsiaTheme="minorHAnsi"/>
                <w:sz w:val="18"/>
                <w:szCs w:val="18"/>
                <w:lang w:val="en-US" w:eastAsia="en-US"/>
              </w:rPr>
            </w:pPr>
          </w:p>
        </w:tc>
        <w:tc>
          <w:tcPr>
            <w:tcW w:w="3531" w:type="dxa"/>
            <w:shd w:val="clear" w:color="auto" w:fill="DBE5F1" w:themeFill="accent1" w:themeFillTint="33"/>
          </w:tcPr>
          <w:p>
            <w:pPr>
              <w:rPr>
                <w:rStyle w:val="11"/>
                <w:rFonts w:asciiTheme="minorHAnsi" w:hAnsiTheme="minorHAnsi"/>
                <w:i w:val="0"/>
                <w:sz w:val="18"/>
                <w:szCs w:val="18"/>
                <w:highlight w:val="white"/>
              </w:rPr>
            </w:pPr>
            <w:r>
              <w:rPr>
                <w:rStyle w:val="11"/>
                <w:rFonts w:asciiTheme="minorHAnsi" w:hAnsiTheme="minorHAnsi"/>
                <w:i w:val="0"/>
                <w:sz w:val="18"/>
                <w:szCs w:val="18"/>
                <w:shd w:val="clear" w:color="auto" w:fill="FFFFFF"/>
              </w:rPr>
              <w:t>Art. 6º e 201 da CF, art. 392 da CLT.</w:t>
            </w:r>
          </w:p>
          <w:p>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pPr>
              <w:rPr>
                <w:rFonts w:cs="Arial" w:asciiTheme="minorHAnsi" w:hAnsiTheme="minorHAnsi" w:eastAsiaTheme="minorHAnsi"/>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tcPr>
          <w:p>
            <w:pPr>
              <w:jc w:val="center"/>
              <w:rPr>
                <w:rFonts w:ascii="Calibri" w:hAnsi="Calibri" w:cs="Arial"/>
                <w:b w:val="0"/>
                <w:bCs w:val="0"/>
                <w:sz w:val="18"/>
                <w:szCs w:val="18"/>
              </w:rPr>
            </w:pPr>
            <w:r>
              <w:rPr>
                <w:rFonts w:ascii="Calibri" w:hAnsi="Calibri" w:cs="Arial"/>
                <w:b/>
                <w:bCs/>
                <w:sz w:val="18"/>
                <w:szCs w:val="18"/>
              </w:rPr>
              <w:t>F</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Outras ausências (especificar)</w:t>
            </w:r>
          </w:p>
        </w:tc>
        <w:tc>
          <w:tcPr>
            <w:tcW w:w="3314" w:type="dxa"/>
          </w:tcPr>
          <w:p>
            <w:pPr>
              <w:rPr>
                <w:rFonts w:ascii="Calibri" w:hAnsi="Calibri" w:cs="Arial"/>
                <w:sz w:val="18"/>
                <w:szCs w:val="18"/>
              </w:rPr>
            </w:pPr>
          </w:p>
        </w:tc>
        <w:tc>
          <w:tcPr>
            <w:tcW w:w="3531" w:type="dxa"/>
          </w:tcPr>
          <w:p>
            <w:pPr>
              <w:rPr>
                <w:rFonts w:ascii="Calibri" w:hAnsi="Calibri" w:cs="Arial"/>
                <w:sz w:val="18"/>
                <w:szCs w:val="18"/>
              </w:rPr>
            </w:pPr>
            <w:r>
              <w:rPr>
                <w:rFonts w:ascii="Calibri" w:hAnsi="Calibri" w:cs="Arial" w:eastAsiaTheme="minorHAnsi"/>
                <w:sz w:val="18"/>
                <w:szCs w:val="18"/>
                <w:lang w:eastAsia="en-US"/>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542" w:type="dxa"/>
            <w:shd w:val="clear" w:color="auto" w:fill="DBE5F1" w:themeFill="accent1" w:themeFillTint="33"/>
          </w:tcPr>
          <w:p>
            <w:pPr>
              <w:jc w:val="center"/>
              <w:rPr>
                <w:rFonts w:ascii="Calibri" w:hAnsi="Calibri" w:cs="Arial"/>
                <w:b w:val="0"/>
                <w:bCs w:val="0"/>
                <w:sz w:val="18"/>
                <w:szCs w:val="18"/>
                <w:lang w:val="en-US"/>
              </w:rPr>
            </w:pPr>
          </w:p>
        </w:tc>
        <w:tc>
          <w:tcPr>
            <w:tcW w:w="1964"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pPr>
              <w:rPr>
                <w:rFonts w:ascii="Calibri" w:hAnsi="Calibri" w:cs="Arial"/>
                <w:sz w:val="18"/>
                <w:szCs w:val="18"/>
              </w:rPr>
            </w:pPr>
          </w:p>
        </w:tc>
        <w:tc>
          <w:tcPr>
            <w:tcW w:w="3531" w:type="dxa"/>
            <w:shd w:val="clear" w:color="auto" w:fill="DBE5F1" w:themeFill="accent1" w:themeFillTint="33"/>
          </w:tcPr>
          <w:p>
            <w:pPr>
              <w:rPr>
                <w:rFonts w:ascii="Calibri" w:hAnsi="Calibri" w:cs="Arial" w:eastAsiaTheme="minorHAnsi"/>
                <w:sz w:val="18"/>
                <w:szCs w:val="18"/>
                <w:lang w:eastAsia="en-US"/>
              </w:rPr>
            </w:pPr>
          </w:p>
        </w:tc>
      </w:tr>
    </w:tbl>
    <w:p>
      <w:pPr>
        <w:ind w:left="426"/>
        <w:jc w:val="both"/>
        <w:rPr>
          <w:rStyle w:val="8"/>
          <w:rFonts w:cs="Arial" w:asciiTheme="minorHAnsi" w:hAnsiTheme="minorHAnsi"/>
          <w:color w:val="000000"/>
          <w:sz w:val="16"/>
          <w:szCs w:val="16"/>
          <w:shd w:val="clear" w:color="auto" w:fill="FFFFFF"/>
        </w:rPr>
      </w:pPr>
    </w:p>
    <w:p>
      <w:pPr>
        <w:ind w:left="426"/>
        <w:rPr>
          <w:rFonts w:cs="Arial" w:asciiTheme="minorHAnsi" w:hAnsiTheme="minorHAnsi"/>
          <w:color w:val="000000"/>
          <w:sz w:val="22"/>
          <w:szCs w:val="22"/>
          <w:highlight w:val="white"/>
        </w:rPr>
      </w:pPr>
      <w:r>
        <w:rPr>
          <w:rStyle w:val="8"/>
          <w:rFonts w:cs="Arial" w:asciiTheme="minorHAnsi" w:hAnsiTheme="minorHAnsi"/>
          <w:color w:val="000000"/>
          <w:sz w:val="22"/>
          <w:szCs w:val="22"/>
          <w:shd w:val="clear" w:color="auto" w:fill="FFFFFF"/>
        </w:rPr>
        <w:t>Nota 1: </w:t>
      </w:r>
      <w:r>
        <w:rPr>
          <w:rFonts w:cs="Arial" w:asciiTheme="minorHAnsi" w:hAnsiTheme="minorHAnsi"/>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pPr>
        <w:ind w:left="426"/>
        <w:rPr>
          <w:rFonts w:cs="Arial" w:asciiTheme="minorHAnsi" w:hAnsiTheme="minorHAnsi" w:eastAsiaTheme="minorHAnsi"/>
          <w:sz w:val="22"/>
          <w:szCs w:val="22"/>
          <w:lang w:eastAsia="en-US"/>
        </w:rPr>
      </w:pPr>
    </w:p>
    <w:p>
      <w:pPr>
        <w:ind w:left="42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OBSERVAÇÕES:</w:t>
      </w:r>
    </w:p>
    <w:p>
      <w:pPr>
        <w:ind w:left="426"/>
        <w:rPr>
          <w:rFonts w:cs="Arial" w:asciiTheme="minorHAnsi" w:hAnsiTheme="minorHAnsi" w:eastAsiaTheme="minorHAnsi"/>
          <w:b/>
          <w:sz w:val="22"/>
          <w:szCs w:val="22"/>
          <w:u w:val="single"/>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Para o cálculo do custo de reposição do profissional ausente deve-se em primeiro lugar determinar o custo diário daquele que vai fazer a reposição – CDR, que é obtido:</w: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Custo mensal do repositor (mód. 1 + mód. 2 + mod. 3 + maternidade + mód. 5 – (transp. – aliment. – equip.  – materiais)</w:t>
      </w:r>
    </w:p>
    <w:p>
      <w:pPr>
        <w:rPr>
          <w:sz w:val="22"/>
          <w:szCs w:val="22"/>
        </w:rPr>
      </w:pPr>
      <w:r>
        <w:rPr>
          <w:rFonts w:cs="Arial" w:asciiTheme="minorHAnsi" w:hAnsiTheme="minorHAnsi" w:eastAsiaTheme="minorHAnsi"/>
          <w:b/>
          <w:sz w:val="22"/>
          <w:szCs w:val="22"/>
          <w:lang w:eastAsia="en-US"/>
        </w:rPr>
        <w:t xml:space="preserve">                                               CDR</w:t>
      </w:r>
      <w:r>
        <w:rPr>
          <w:rFonts w:cs="Arial" w:asciiTheme="minorHAnsi" w:hAnsiTheme="minorHAnsi" w:eastAsiaTheme="minorHAnsi"/>
          <w:sz w:val="22"/>
          <w:szCs w:val="22"/>
          <w:lang w:eastAsia="en-US"/>
        </w:rPr>
        <w:t xml:space="preserve"> =                                                 _____________________________________________</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Dias do mês (30)</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58"/>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 xml:space="preserve">CÁLCULO DO </w:t>
      </w:r>
      <w:r>
        <w:rPr>
          <w:rFonts w:cs="Arial" w:asciiTheme="minorHAnsi" w:hAnsiTheme="minorHAnsi"/>
          <w:b/>
          <w:color w:val="FF0000"/>
          <w:sz w:val="22"/>
          <w:szCs w:val="22"/>
          <w:shd w:val="clear" w:color="auto" w:fill="FFFFFF"/>
        </w:rPr>
        <w:t>SUBSTITUTO NA COBERTURA DE AFASTAMENTO MATERNIDADE</w:t>
      </w:r>
      <w:r>
        <w:rPr>
          <w:rFonts w:cs="Arial" w:asciiTheme="minorHAnsi" w:hAnsiTheme="minorHAnsi"/>
          <w:color w:val="FF0000"/>
          <w:sz w:val="22"/>
          <w:szCs w:val="22"/>
        </w:rPr>
        <w:t xml:space="preserve"> </w:t>
      </w:r>
      <w:r>
        <w:rPr>
          <w:rFonts w:cs="Arial" w:asciiTheme="minorHAnsi" w:hAnsiTheme="minorHAnsi"/>
          <w:sz w:val="22"/>
          <w:szCs w:val="22"/>
        </w:rPr>
        <w:t>(*)</w:t>
      </w:r>
    </w:p>
    <w:p>
      <w:pPr>
        <w:pStyle w:val="58"/>
        <w:ind w:left="786"/>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sz w:val="22"/>
          <w:szCs w:val="22"/>
          <w:lang w:val="en-US" w:eastAsia="en-US"/>
        </w:rPr>
      </w:pPr>
      <w:r>
        <w:rPr>
          <w:rFonts w:cs="Arial" w:asciiTheme="minorHAnsi" w:hAnsiTheme="minorHAnsi" w:eastAsiaTheme="minorHAnsi"/>
          <w:sz w:val="22"/>
          <w:szCs w:val="22"/>
          <w:lang w:val="en-US" w:eastAsia="en-US"/>
        </w:rPr>
        <w:t>AMT: FPAM + (BMDND x 3,95 x  % a.a AM) : 12 + IAM</w:t>
      </w:r>
    </w:p>
    <w:p>
      <w:pPr>
        <w:pStyle w:val="58"/>
        <w:ind w:left="786"/>
        <w:rPr>
          <w:rFonts w:cs="Arial" w:asciiTheme="minorHAnsi" w:hAnsiTheme="minorHAnsi" w:eastAsiaTheme="minorHAnsi"/>
          <w:sz w:val="22"/>
          <w:szCs w:val="22"/>
          <w:lang w:val="en-US"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FPAM (</w:t>
      </w:r>
      <w:r>
        <w:rPr>
          <w:rFonts w:cs="Arial" w:asciiTheme="minorHAnsi" w:hAnsiTheme="minorHAnsi" w:eastAsiaTheme="minorHAnsi"/>
          <w:i/>
          <w:sz w:val="22"/>
          <w:szCs w:val="22"/>
          <w:lang w:eastAsia="en-US"/>
        </w:rPr>
        <w:t>Ferias proporcionais sobre o afastamento maternidade</w:t>
      </w:r>
      <w:r>
        <w:rPr>
          <w:rFonts w:cs="Arial" w:asciiTheme="minorHAnsi" w:hAnsiTheme="minorHAnsi" w:eastAsiaTheme="minorHAnsi"/>
          <w:sz w:val="22"/>
          <w:szCs w:val="22"/>
          <w:lang w:eastAsia="en-US"/>
        </w:rPr>
        <w:t>) = [(F + AF) x 3,95/12)]</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IAM (</w:t>
      </w:r>
      <w:r>
        <w:rPr>
          <w:rFonts w:cs="Arial" w:asciiTheme="minorHAnsi" w:hAnsiTheme="minorHAnsi" w:eastAsiaTheme="minorHAnsi"/>
          <w:i/>
          <w:sz w:val="22"/>
          <w:szCs w:val="22"/>
          <w:lang w:eastAsia="en-US"/>
        </w:rPr>
        <w:t>Incidência do submódulo 2.2 sobre o afastamento maternidade</w:t>
      </w:r>
      <w:r>
        <w:rPr>
          <w:rFonts w:cs="Arial" w:asciiTheme="minorHAnsi" w:hAnsiTheme="minorHAnsi" w:eastAsiaTheme="minorHAnsi"/>
          <w:sz w:val="22"/>
          <w:szCs w:val="22"/>
          <w:lang w:eastAsia="en-US"/>
        </w:rPr>
        <w:t>) = [(R + 13º) x %TE (alíquota encargos) x 3,95)] x %AM : 12</w:t>
      </w:r>
    </w:p>
    <w:p>
      <w:pPr>
        <w:pStyle w:val="58"/>
        <w:ind w:left="786"/>
        <w:rPr>
          <w:rFonts w:cs="Arial" w:asciiTheme="minorHAnsi" w:hAnsiTheme="minorHAnsi" w:eastAsiaTheme="minorHAnsi"/>
          <w:sz w:val="22"/>
          <w:szCs w:val="22"/>
          <w:lang w:eastAsia="en-US"/>
        </w:rPr>
      </w:pPr>
      <w:r>
        <w:rPr>
          <w:rFonts w:ascii="Calibri" w:hAnsi="Calibri" w:cs="Arial" w:eastAsiaTheme="minorHAnsi"/>
          <w:sz w:val="22"/>
          <w:szCs w:val="22"/>
        </w:rPr>
        <mc:AlternateContent>
          <mc:Choice Requires="wps">
            <w:drawing>
              <wp:anchor distT="0" distB="0" distL="0" distR="0" simplePos="0" relativeHeight="251661312" behindDoc="0" locked="0" layoutInCell="1" allowOverlap="1">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id="Caixa de texto 6" o:spid="_x0000_s1026" o:spt="1" style="position:absolute;left:0pt;margin-left:83.35pt;margin-top:4.6pt;height:37.9pt;width:274pt;z-index:251661312;mso-width-relative:page;mso-height-relative:page;" fillcolor="#DDD9C3 [2894]" filled="t" stroked="t" coordsize="21600,21600" o:gfxdata="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39QB3WAAAACAEAAA8AAAAAAAAAAQAg&#10;AAAAIgAAAGRycy9kb3ducmV2LnhtbFBLAQIUABQAAAAIAIdO4kBHSTgU1wEAAN4DAAAOAAAAAAAA&#10;AAEAIAAAACUBAABkcnMvZTJvRG9jLnhtbFBLBQYAAAAABgAGAFkBAABuBQAAAAA=&#10;">
                <v:fill on="t" focussize="0,0"/>
                <v:stroke weight="0.510236220472441pt" color="#000000 [3204]" joinstyle="round"/>
                <v:imagedata o:title=""/>
                <o:lock v:ext="edit" aspectratio="f"/>
                <v:textbo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8"/>
          <w:rFonts w:cs="Arial" w:asciiTheme="minorHAnsi" w:hAnsiTheme="minorHAnsi"/>
          <w:b w:val="0"/>
          <w:color w:val="000000"/>
          <w:sz w:val="22"/>
          <w:szCs w:val="22"/>
          <w:u w:val="single"/>
          <w:shd w:val="clear" w:color="auto" w:fill="FFFFFF"/>
        </w:rPr>
        <w:t>Substituto na Intrajornada</w:t>
      </w:r>
    </w:p>
    <w:p>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pPr>
        <w:jc w:val="both"/>
        <w:rPr>
          <w:rFonts w:ascii="Calibri" w:hAnsi="Calibri" w:cs="Arial"/>
        </w:rPr>
      </w:pPr>
    </w:p>
    <w:p>
      <w:pPr>
        <w:jc w:val="both"/>
        <w:rPr>
          <w:rFonts w:ascii="Calibri" w:hAnsi="Calibri" w:cs="Arial"/>
          <w:b/>
          <w:u w:val="single"/>
        </w:rPr>
      </w:pPr>
    </w:p>
    <w:p>
      <w:pPr>
        <w:jc w:val="both"/>
        <w:rPr>
          <w:rFonts w:ascii="Calibri" w:hAnsi="Calibri" w:cs="Arial"/>
          <w:b/>
          <w:sz w:val="22"/>
          <w:szCs w:val="22"/>
          <w:u w:val="single"/>
        </w:rPr>
      </w:pPr>
      <w:r>
        <w:rPr>
          <w:rFonts w:ascii="Calibri" w:hAnsi="Calibri" w:cs="Arial"/>
          <w:b/>
          <w:sz w:val="22"/>
          <w:szCs w:val="22"/>
          <w:u w:val="single"/>
        </w:rPr>
        <w:t>Módulo 5 – Insumos Diversos</w:t>
      </w:r>
    </w:p>
    <w:p>
      <w:pPr>
        <w:jc w:val="both"/>
        <w:rPr>
          <w:rFonts w:ascii="Calibri" w:hAnsi="Calibri" w:cs="Arial"/>
          <w:b/>
          <w:sz w:val="22"/>
          <w:szCs w:val="22"/>
          <w:u w:val="single"/>
        </w:rPr>
      </w:pPr>
    </w:p>
    <w:p>
      <w:pPr>
        <w:spacing w:line="276" w:lineRule="auto"/>
        <w:jc w:val="both"/>
        <w:rPr>
          <w:rFonts w:ascii="Calibri" w:hAnsi="Calibri" w:cs="Arial"/>
          <w:b/>
          <w:sz w:val="22"/>
          <w:szCs w:val="22"/>
        </w:rPr>
      </w:pPr>
      <w:r>
        <w:rPr>
          <w:rFonts w:ascii="Calibri" w:hAnsi="Calibri" w:cs="Arial"/>
          <w:b/>
          <w:sz w:val="22"/>
          <w:szCs w:val="22"/>
        </w:rPr>
        <w:t>A) Uniformes</w:t>
      </w:r>
    </w:p>
    <w:p>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 conforme Cláusula 53ª da CCT 2022/2023.</w:t>
      </w:r>
    </w:p>
    <w:p>
      <w:pPr>
        <w:spacing w:line="276" w:lineRule="auto"/>
        <w:jc w:val="both"/>
        <w:rPr>
          <w:rFonts w:ascii="Calibri" w:hAnsi="Calibri" w:cs="Arial"/>
          <w:sz w:val="22"/>
          <w:szCs w:val="22"/>
        </w:rPr>
      </w:pPr>
    </w:p>
    <w:tbl>
      <w:tblPr>
        <w:tblStyle w:val="70"/>
        <w:tblW w:w="949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684"/>
        <w:gridCol w:w="3288"/>
        <w:gridCol w:w="761"/>
        <w:gridCol w:w="956"/>
        <w:gridCol w:w="827"/>
        <w:gridCol w:w="1134"/>
        <w:gridCol w:w="850"/>
        <w:gridCol w:w="99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493" w:type="dxa"/>
            <w:gridSpan w:val="8"/>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COMPOSIÇÃO DE CUSTO DE UNIFORME PARA TODOS OS POSTOS EXCETO ANALISTA DE MÍDIAS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900" w:hRule="atLeast"/>
        </w:trPr>
        <w:tc>
          <w:tcPr>
            <w:tcW w:w="684" w:type="dxa"/>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3288" w:type="dxa"/>
          </w:tcPr>
          <w:p>
            <w:pPr>
              <w:jc w:val="center"/>
              <w:rPr>
                <w:rFonts w:ascii="Calibri" w:hAnsi="Calibri" w:cs="Calibri"/>
                <w:b/>
                <w:bCs/>
                <w:color w:val="000000"/>
                <w:sz w:val="22"/>
                <w:szCs w:val="22"/>
              </w:rPr>
            </w:pPr>
            <w:r>
              <w:rPr>
                <w:rFonts w:ascii="Calibri" w:hAnsi="Calibri" w:cs="Calibri"/>
                <w:b/>
                <w:bCs/>
                <w:color w:val="000000"/>
                <w:sz w:val="22"/>
                <w:szCs w:val="22"/>
              </w:rPr>
              <w:t>DISCRIMINAÇÃO UNIFORME</w:t>
            </w:r>
          </w:p>
        </w:tc>
        <w:tc>
          <w:tcPr>
            <w:tcW w:w="761" w:type="dxa"/>
          </w:tcPr>
          <w:p>
            <w:pPr>
              <w:jc w:val="center"/>
              <w:rPr>
                <w:rFonts w:ascii="Calibri" w:hAnsi="Calibri" w:cs="Calibri"/>
                <w:b/>
                <w:bCs/>
                <w:color w:val="000000"/>
                <w:sz w:val="22"/>
                <w:szCs w:val="22"/>
              </w:rPr>
            </w:pPr>
            <w:r>
              <w:rPr>
                <w:rFonts w:ascii="Calibri" w:hAnsi="Calibri" w:cs="Calibri"/>
                <w:b/>
                <w:bCs/>
                <w:color w:val="000000"/>
                <w:sz w:val="22"/>
                <w:szCs w:val="22"/>
              </w:rPr>
              <w:t>UNID.</w:t>
            </w:r>
          </w:p>
        </w:tc>
        <w:tc>
          <w:tcPr>
            <w:tcW w:w="956" w:type="dxa"/>
          </w:tcPr>
          <w:p>
            <w:pPr>
              <w:jc w:val="center"/>
              <w:rPr>
                <w:rFonts w:ascii="Calibri" w:hAnsi="Calibri" w:cs="Calibri"/>
                <w:b/>
                <w:bCs/>
                <w:color w:val="000000"/>
                <w:sz w:val="22"/>
                <w:szCs w:val="22"/>
              </w:rPr>
            </w:pPr>
            <w:r>
              <w:rPr>
                <w:rFonts w:ascii="Calibri" w:hAnsi="Calibri" w:cs="Calibri"/>
                <w:b/>
                <w:bCs/>
                <w:color w:val="000000"/>
                <w:sz w:val="22"/>
                <w:szCs w:val="22"/>
              </w:rPr>
              <w:t>QT. INICIAL</w:t>
            </w:r>
          </w:p>
        </w:tc>
        <w:tc>
          <w:tcPr>
            <w:tcW w:w="827" w:type="dxa"/>
          </w:tcPr>
          <w:p>
            <w:pPr>
              <w:jc w:val="center"/>
              <w:rPr>
                <w:rFonts w:ascii="Calibri" w:hAnsi="Calibri" w:cs="Calibri"/>
                <w:b/>
                <w:bCs/>
                <w:color w:val="000000"/>
                <w:sz w:val="22"/>
                <w:szCs w:val="22"/>
              </w:rPr>
            </w:pPr>
            <w:r>
              <w:rPr>
                <w:rFonts w:ascii="Calibri" w:hAnsi="Calibri" w:cs="Calibri"/>
                <w:b/>
                <w:bCs/>
                <w:color w:val="000000"/>
                <w:sz w:val="22"/>
                <w:szCs w:val="22"/>
              </w:rPr>
              <w:t>QT. SEMESTRE</w:t>
            </w:r>
          </w:p>
        </w:tc>
        <w:tc>
          <w:tcPr>
            <w:tcW w:w="1134" w:type="dxa"/>
          </w:tcPr>
          <w:p>
            <w:pPr>
              <w:jc w:val="center"/>
              <w:rPr>
                <w:rFonts w:ascii="Calibri" w:hAnsi="Calibri" w:cs="Calibri"/>
                <w:b/>
                <w:bCs/>
                <w:color w:val="000000"/>
                <w:sz w:val="22"/>
                <w:szCs w:val="22"/>
              </w:rPr>
            </w:pPr>
            <w:r>
              <w:rPr>
                <w:rFonts w:ascii="Calibri" w:hAnsi="Calibri" w:cs="Calibri"/>
                <w:b/>
                <w:bCs/>
                <w:color w:val="000000"/>
                <w:sz w:val="22"/>
                <w:szCs w:val="22"/>
              </w:rPr>
              <w:t>QUANT. ANUAL POR FUNCIONÁRIO</w:t>
            </w:r>
          </w:p>
        </w:tc>
        <w:tc>
          <w:tcPr>
            <w:tcW w:w="850" w:type="dxa"/>
          </w:tcPr>
          <w:p>
            <w:pPr>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993" w:type="dxa"/>
          </w:tcPr>
          <w:p>
            <w:pPr>
              <w:jc w:val="center"/>
              <w:rPr>
                <w:rFonts w:ascii="Calibri" w:hAnsi="Calibri" w:cs="Calibri"/>
                <w:b/>
                <w:bCs/>
                <w:color w:val="000000"/>
                <w:sz w:val="22"/>
                <w:szCs w:val="22"/>
              </w:rPr>
            </w:pPr>
            <w:r>
              <w:rPr>
                <w:rFonts w:ascii="Calibri" w:hAnsi="Calibri" w:cs="Calibri"/>
                <w:b/>
                <w:bCs/>
                <w:color w:val="000000"/>
                <w:sz w:val="22"/>
                <w:szCs w:val="22"/>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3288" w:type="dxa"/>
          </w:tcPr>
          <w:p>
            <w:pPr>
              <w:rPr>
                <w:rFonts w:ascii="Calibri" w:hAnsi="Calibri" w:cs="Calibri"/>
                <w:color w:val="000000"/>
                <w:sz w:val="22"/>
                <w:szCs w:val="22"/>
              </w:rPr>
            </w:pPr>
            <w:r>
              <w:rPr>
                <w:rFonts w:ascii="Calibri" w:hAnsi="Calibri" w:cs="Calibri"/>
                <w:color w:val="000000"/>
                <w:sz w:val="22"/>
                <w:szCs w:val="22"/>
              </w:rPr>
              <w:t>Camisetas de malha preta, de manga curta e manga longa, com a logo do Centro de Artes UFF</w:t>
            </w:r>
          </w:p>
        </w:tc>
        <w:tc>
          <w:tcPr>
            <w:tcW w:w="761" w:type="dxa"/>
          </w:tcPr>
          <w:p>
            <w:pPr>
              <w:jc w:val="center"/>
              <w:rPr>
                <w:rFonts w:ascii="Calibri" w:hAnsi="Calibri" w:cs="Calibri"/>
                <w:color w:val="000000"/>
              </w:rPr>
            </w:pPr>
            <w:r>
              <w:rPr>
                <w:rFonts w:ascii="Calibri" w:hAnsi="Calibri" w:cs="Calibri"/>
                <w:color w:val="000000"/>
              </w:rPr>
              <w:t>peça</w:t>
            </w:r>
          </w:p>
        </w:tc>
        <w:tc>
          <w:tcPr>
            <w:tcW w:w="956" w:type="dxa"/>
          </w:tcPr>
          <w:p>
            <w:pPr>
              <w:jc w:val="center"/>
              <w:rPr>
                <w:rFonts w:ascii="Calibri" w:hAnsi="Calibri" w:cs="Calibri"/>
                <w:color w:val="000000"/>
              </w:rPr>
            </w:pPr>
            <w:r>
              <w:rPr>
                <w:rFonts w:ascii="Calibri" w:hAnsi="Calibri" w:cs="Calibri"/>
                <w:color w:val="000000"/>
              </w:rPr>
              <w:t>2</w:t>
            </w:r>
          </w:p>
        </w:tc>
        <w:tc>
          <w:tcPr>
            <w:tcW w:w="827" w:type="dxa"/>
          </w:tcPr>
          <w:p>
            <w:pPr>
              <w:jc w:val="center"/>
              <w:rPr>
                <w:rFonts w:ascii="Calibri" w:hAnsi="Calibri" w:cs="Calibri"/>
                <w:color w:val="000000"/>
              </w:rPr>
            </w:pPr>
            <w:r>
              <w:rPr>
                <w:rFonts w:ascii="Calibri" w:hAnsi="Calibri" w:cs="Calibri"/>
                <w:color w:val="000000"/>
              </w:rPr>
              <w:t>2</w:t>
            </w:r>
          </w:p>
        </w:tc>
        <w:tc>
          <w:tcPr>
            <w:tcW w:w="1134"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850" w:type="dxa"/>
            <w:noWrap/>
          </w:tcPr>
          <w:p>
            <w:pPr>
              <w:jc w:val="center"/>
              <w:rPr>
                <w:rFonts w:ascii="Calibri" w:hAnsi="Calibri" w:cs="Calibri"/>
                <w:color w:val="000000"/>
                <w:sz w:val="22"/>
                <w:szCs w:val="22"/>
              </w:rPr>
            </w:pPr>
            <w:r>
              <w:rPr>
                <w:rFonts w:ascii="Calibri" w:hAnsi="Calibri" w:cs="Calibri"/>
                <w:color w:val="000000"/>
                <w:sz w:val="22"/>
                <w:szCs w:val="22"/>
              </w:rPr>
              <w:t>R$ 23,21</w:t>
            </w:r>
          </w:p>
        </w:tc>
        <w:tc>
          <w:tcPr>
            <w:tcW w:w="993" w:type="dxa"/>
            <w:noWrap/>
          </w:tcPr>
          <w:p>
            <w:pPr>
              <w:jc w:val="center"/>
              <w:rPr>
                <w:rFonts w:ascii="Calibri" w:hAnsi="Calibri" w:cs="Calibri"/>
                <w:color w:val="000000"/>
                <w:sz w:val="22"/>
                <w:szCs w:val="22"/>
              </w:rPr>
            </w:pPr>
            <w:r>
              <w:rPr>
                <w:rFonts w:ascii="Calibri" w:hAnsi="Calibri" w:cs="Calibri"/>
                <w:color w:val="000000"/>
                <w:sz w:val="22"/>
                <w:szCs w:val="22"/>
              </w:rPr>
              <w:t>R$ 92,84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3288" w:type="dxa"/>
          </w:tcPr>
          <w:p>
            <w:pPr>
              <w:rPr>
                <w:rFonts w:ascii="Calibri" w:hAnsi="Calibri" w:cs="Calibri"/>
                <w:color w:val="000000"/>
                <w:sz w:val="22"/>
                <w:szCs w:val="22"/>
              </w:rPr>
            </w:pPr>
            <w:r>
              <w:rPr>
                <w:rFonts w:ascii="Calibri" w:hAnsi="Calibri" w:cs="Calibri"/>
                <w:color w:val="000000"/>
                <w:sz w:val="22"/>
                <w:szCs w:val="22"/>
              </w:rPr>
              <w:t>Calças de brim de cor preta, de boa qualidade, que resistam a várias lavagens, sem desbotar e sem deformar facilmente</w:t>
            </w:r>
          </w:p>
        </w:tc>
        <w:tc>
          <w:tcPr>
            <w:tcW w:w="761" w:type="dxa"/>
          </w:tcPr>
          <w:p>
            <w:pPr>
              <w:jc w:val="center"/>
              <w:rPr>
                <w:rFonts w:ascii="Calibri" w:hAnsi="Calibri" w:cs="Calibri"/>
                <w:color w:val="000000"/>
              </w:rPr>
            </w:pPr>
            <w:r>
              <w:rPr>
                <w:rFonts w:ascii="Calibri" w:hAnsi="Calibri" w:cs="Calibri"/>
                <w:color w:val="000000"/>
              </w:rPr>
              <w:t>peça</w:t>
            </w:r>
          </w:p>
        </w:tc>
        <w:tc>
          <w:tcPr>
            <w:tcW w:w="956" w:type="dxa"/>
          </w:tcPr>
          <w:p>
            <w:pPr>
              <w:jc w:val="center"/>
              <w:rPr>
                <w:rFonts w:ascii="Calibri" w:hAnsi="Calibri" w:cs="Calibri"/>
                <w:color w:val="000000"/>
              </w:rPr>
            </w:pPr>
            <w:r>
              <w:rPr>
                <w:rFonts w:ascii="Calibri" w:hAnsi="Calibri" w:cs="Calibri"/>
                <w:color w:val="000000"/>
              </w:rPr>
              <w:t>2</w:t>
            </w:r>
          </w:p>
        </w:tc>
        <w:tc>
          <w:tcPr>
            <w:tcW w:w="827" w:type="dxa"/>
          </w:tcPr>
          <w:p>
            <w:pPr>
              <w:jc w:val="center"/>
              <w:rPr>
                <w:rFonts w:ascii="Calibri" w:hAnsi="Calibri" w:cs="Calibri"/>
                <w:color w:val="000000"/>
              </w:rPr>
            </w:pPr>
            <w:r>
              <w:rPr>
                <w:rFonts w:ascii="Calibri" w:hAnsi="Calibri" w:cs="Calibri"/>
                <w:color w:val="000000"/>
              </w:rPr>
              <w:t>1</w:t>
            </w:r>
          </w:p>
        </w:tc>
        <w:tc>
          <w:tcPr>
            <w:tcW w:w="1134" w:type="dxa"/>
            <w:noWrap/>
          </w:tcPr>
          <w:p>
            <w:pPr>
              <w:jc w:val="center"/>
              <w:rPr>
                <w:rFonts w:ascii="Calibri" w:hAnsi="Calibri" w:cs="Calibri"/>
                <w:color w:val="000000"/>
                <w:sz w:val="22"/>
                <w:szCs w:val="22"/>
              </w:rPr>
            </w:pPr>
            <w:r>
              <w:rPr>
                <w:rFonts w:ascii="Calibri" w:hAnsi="Calibri" w:cs="Calibri"/>
                <w:color w:val="000000"/>
                <w:sz w:val="22"/>
                <w:szCs w:val="22"/>
              </w:rPr>
              <w:t>3</w:t>
            </w:r>
          </w:p>
        </w:tc>
        <w:tc>
          <w:tcPr>
            <w:tcW w:w="850" w:type="dxa"/>
            <w:noWrap/>
          </w:tcPr>
          <w:p>
            <w:pPr>
              <w:jc w:val="center"/>
              <w:rPr>
                <w:rFonts w:ascii="Calibri" w:hAnsi="Calibri" w:cs="Calibri"/>
                <w:color w:val="000000"/>
                <w:sz w:val="22"/>
                <w:szCs w:val="22"/>
              </w:rPr>
            </w:pPr>
            <w:r>
              <w:rPr>
                <w:rFonts w:ascii="Calibri" w:hAnsi="Calibri" w:cs="Calibri"/>
                <w:color w:val="000000"/>
                <w:sz w:val="22"/>
                <w:szCs w:val="22"/>
              </w:rPr>
              <w:t>R$ 37,70</w:t>
            </w:r>
          </w:p>
        </w:tc>
        <w:tc>
          <w:tcPr>
            <w:tcW w:w="993" w:type="dxa"/>
            <w:noWrap/>
          </w:tcPr>
          <w:p>
            <w:pPr>
              <w:jc w:val="center"/>
              <w:rPr>
                <w:rFonts w:ascii="Calibri" w:hAnsi="Calibri" w:cs="Calibri"/>
                <w:color w:val="000000"/>
                <w:sz w:val="22"/>
                <w:szCs w:val="22"/>
              </w:rPr>
            </w:pPr>
            <w:r>
              <w:rPr>
                <w:rFonts w:ascii="Calibri" w:hAnsi="Calibri" w:cs="Calibri"/>
                <w:color w:val="000000"/>
                <w:sz w:val="22"/>
                <w:szCs w:val="22"/>
              </w:rPr>
              <w:t>R$ 113,10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3</w:t>
            </w:r>
          </w:p>
        </w:tc>
        <w:tc>
          <w:tcPr>
            <w:tcW w:w="3288" w:type="dxa"/>
          </w:tcPr>
          <w:p>
            <w:pPr>
              <w:rPr>
                <w:rFonts w:ascii="Calibri" w:hAnsi="Calibri" w:cs="Calibri"/>
                <w:color w:val="000000"/>
                <w:sz w:val="22"/>
                <w:szCs w:val="22"/>
              </w:rPr>
            </w:pPr>
            <w:r>
              <w:rPr>
                <w:rFonts w:ascii="Calibri" w:hAnsi="Calibri" w:cs="Calibri"/>
                <w:color w:val="000000"/>
                <w:sz w:val="22"/>
                <w:szCs w:val="22"/>
              </w:rPr>
              <w:t>Tênis de cor preta, de boa qualidade, com solado emborrachado;</w:t>
            </w:r>
          </w:p>
        </w:tc>
        <w:tc>
          <w:tcPr>
            <w:tcW w:w="761" w:type="dxa"/>
          </w:tcPr>
          <w:p>
            <w:pPr>
              <w:jc w:val="center"/>
              <w:rPr>
                <w:rFonts w:ascii="Calibri" w:hAnsi="Calibri" w:cs="Calibri"/>
                <w:color w:val="000000"/>
              </w:rPr>
            </w:pPr>
            <w:r>
              <w:rPr>
                <w:rFonts w:ascii="Calibri" w:hAnsi="Calibri" w:cs="Calibri"/>
                <w:color w:val="000000"/>
              </w:rPr>
              <w:t>peça</w:t>
            </w:r>
          </w:p>
        </w:tc>
        <w:tc>
          <w:tcPr>
            <w:tcW w:w="956" w:type="dxa"/>
          </w:tcPr>
          <w:p>
            <w:pPr>
              <w:jc w:val="center"/>
              <w:rPr>
                <w:rFonts w:ascii="Calibri" w:hAnsi="Calibri" w:cs="Calibri"/>
                <w:color w:val="000000"/>
              </w:rPr>
            </w:pPr>
            <w:r>
              <w:rPr>
                <w:rFonts w:ascii="Calibri" w:hAnsi="Calibri" w:cs="Calibri"/>
                <w:color w:val="000000"/>
              </w:rPr>
              <w:t>2</w:t>
            </w:r>
          </w:p>
        </w:tc>
        <w:tc>
          <w:tcPr>
            <w:tcW w:w="827" w:type="dxa"/>
          </w:tcPr>
          <w:p>
            <w:pPr>
              <w:jc w:val="center"/>
              <w:rPr>
                <w:rFonts w:ascii="Calibri" w:hAnsi="Calibri" w:cs="Calibri"/>
                <w:color w:val="000000"/>
              </w:rPr>
            </w:pPr>
            <w:r>
              <w:rPr>
                <w:rFonts w:ascii="Calibri" w:hAnsi="Calibri" w:cs="Calibri"/>
                <w:color w:val="000000"/>
              </w:rPr>
              <w:t>1</w:t>
            </w:r>
          </w:p>
        </w:tc>
        <w:tc>
          <w:tcPr>
            <w:tcW w:w="1134" w:type="dxa"/>
            <w:noWrap/>
          </w:tcPr>
          <w:p>
            <w:pPr>
              <w:jc w:val="center"/>
              <w:rPr>
                <w:rFonts w:ascii="Calibri" w:hAnsi="Calibri" w:cs="Calibri"/>
                <w:color w:val="000000"/>
                <w:sz w:val="22"/>
                <w:szCs w:val="22"/>
              </w:rPr>
            </w:pPr>
            <w:r>
              <w:rPr>
                <w:rFonts w:ascii="Calibri" w:hAnsi="Calibri" w:cs="Calibri"/>
                <w:color w:val="000000"/>
                <w:sz w:val="22"/>
                <w:szCs w:val="22"/>
              </w:rPr>
              <w:t>3</w:t>
            </w:r>
          </w:p>
        </w:tc>
        <w:tc>
          <w:tcPr>
            <w:tcW w:w="850" w:type="dxa"/>
            <w:noWrap/>
          </w:tcPr>
          <w:p>
            <w:pPr>
              <w:jc w:val="center"/>
              <w:rPr>
                <w:rFonts w:ascii="Calibri" w:hAnsi="Calibri" w:cs="Calibri"/>
                <w:color w:val="000000"/>
                <w:sz w:val="22"/>
                <w:szCs w:val="22"/>
              </w:rPr>
            </w:pPr>
            <w:r>
              <w:rPr>
                <w:rFonts w:ascii="Calibri" w:hAnsi="Calibri" w:cs="Calibri"/>
                <w:color w:val="000000"/>
                <w:sz w:val="22"/>
                <w:szCs w:val="22"/>
              </w:rPr>
              <w:t>R$ 65,46</w:t>
            </w:r>
          </w:p>
        </w:tc>
        <w:tc>
          <w:tcPr>
            <w:tcW w:w="993" w:type="dxa"/>
            <w:noWrap/>
          </w:tcPr>
          <w:p>
            <w:pPr>
              <w:jc w:val="center"/>
              <w:rPr>
                <w:rFonts w:ascii="Calibri" w:hAnsi="Calibri" w:cs="Calibri"/>
                <w:color w:val="000000"/>
                <w:sz w:val="22"/>
                <w:szCs w:val="22"/>
              </w:rPr>
            </w:pPr>
            <w:r>
              <w:rPr>
                <w:rFonts w:ascii="Calibri" w:hAnsi="Calibri" w:cs="Calibri"/>
                <w:color w:val="000000"/>
                <w:sz w:val="22"/>
                <w:szCs w:val="22"/>
              </w:rPr>
              <w:t>R$ 196,38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4</w:t>
            </w:r>
          </w:p>
        </w:tc>
        <w:tc>
          <w:tcPr>
            <w:tcW w:w="3288" w:type="dxa"/>
          </w:tcPr>
          <w:p>
            <w:pPr>
              <w:rPr>
                <w:rFonts w:ascii="Calibri" w:hAnsi="Calibri" w:cs="Calibri"/>
                <w:color w:val="000000"/>
                <w:sz w:val="22"/>
                <w:szCs w:val="22"/>
              </w:rPr>
            </w:pPr>
            <w:r>
              <w:rPr>
                <w:rFonts w:ascii="Calibri" w:hAnsi="Calibri" w:cs="Calibri"/>
                <w:color w:val="000000"/>
                <w:sz w:val="22"/>
                <w:szCs w:val="22"/>
              </w:rPr>
              <w:t>Sapato fechado, também com solado emborrachado</w:t>
            </w:r>
          </w:p>
        </w:tc>
        <w:tc>
          <w:tcPr>
            <w:tcW w:w="761" w:type="dxa"/>
          </w:tcPr>
          <w:p>
            <w:pPr>
              <w:jc w:val="center"/>
              <w:rPr>
                <w:rFonts w:ascii="Calibri" w:hAnsi="Calibri" w:cs="Calibri"/>
                <w:color w:val="000000"/>
              </w:rPr>
            </w:pPr>
            <w:r>
              <w:rPr>
                <w:rFonts w:ascii="Calibri" w:hAnsi="Calibri" w:cs="Calibri"/>
                <w:color w:val="000000"/>
              </w:rPr>
              <w:t>par</w:t>
            </w:r>
          </w:p>
        </w:tc>
        <w:tc>
          <w:tcPr>
            <w:tcW w:w="956" w:type="dxa"/>
          </w:tcPr>
          <w:p>
            <w:pPr>
              <w:jc w:val="center"/>
              <w:rPr>
                <w:rFonts w:ascii="Calibri" w:hAnsi="Calibri" w:cs="Calibri"/>
                <w:color w:val="000000"/>
              </w:rPr>
            </w:pPr>
            <w:r>
              <w:rPr>
                <w:rFonts w:ascii="Calibri" w:hAnsi="Calibri" w:cs="Calibri"/>
                <w:color w:val="000000"/>
              </w:rPr>
              <w:t>1</w:t>
            </w:r>
          </w:p>
        </w:tc>
        <w:tc>
          <w:tcPr>
            <w:tcW w:w="827" w:type="dxa"/>
          </w:tcPr>
          <w:p>
            <w:pPr>
              <w:jc w:val="center"/>
              <w:rPr>
                <w:rFonts w:ascii="Calibri" w:hAnsi="Calibri" w:cs="Calibri"/>
                <w:color w:val="000000"/>
              </w:rPr>
            </w:pPr>
            <w:r>
              <w:rPr>
                <w:rFonts w:ascii="Calibri" w:hAnsi="Calibri" w:cs="Calibri"/>
                <w:color w:val="000000"/>
              </w:rPr>
              <w:t>0</w:t>
            </w:r>
          </w:p>
        </w:tc>
        <w:tc>
          <w:tcPr>
            <w:tcW w:w="1134"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850" w:type="dxa"/>
            <w:noWrap/>
          </w:tcPr>
          <w:p>
            <w:pPr>
              <w:jc w:val="center"/>
              <w:rPr>
                <w:rFonts w:ascii="Calibri" w:hAnsi="Calibri" w:cs="Calibri"/>
                <w:color w:val="000000"/>
                <w:sz w:val="22"/>
                <w:szCs w:val="22"/>
              </w:rPr>
            </w:pPr>
            <w:r>
              <w:rPr>
                <w:rFonts w:ascii="Calibri" w:hAnsi="Calibri" w:cs="Calibri"/>
                <w:color w:val="000000"/>
                <w:sz w:val="22"/>
                <w:szCs w:val="22"/>
              </w:rPr>
              <w:t>R$ 79,00</w:t>
            </w:r>
          </w:p>
        </w:tc>
        <w:tc>
          <w:tcPr>
            <w:tcW w:w="993" w:type="dxa"/>
            <w:noWrap/>
          </w:tcPr>
          <w:p>
            <w:pPr>
              <w:jc w:val="center"/>
              <w:rPr>
                <w:rFonts w:ascii="Calibri" w:hAnsi="Calibri" w:cs="Calibri"/>
                <w:color w:val="000000"/>
                <w:sz w:val="22"/>
                <w:szCs w:val="22"/>
              </w:rPr>
            </w:pPr>
            <w:r>
              <w:rPr>
                <w:rFonts w:ascii="Calibri" w:hAnsi="Calibri" w:cs="Calibri"/>
                <w:color w:val="000000"/>
                <w:sz w:val="22"/>
                <w:szCs w:val="22"/>
              </w:rPr>
              <w:t>R$ 79,00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5</w:t>
            </w:r>
          </w:p>
        </w:tc>
        <w:tc>
          <w:tcPr>
            <w:tcW w:w="3288" w:type="dxa"/>
          </w:tcPr>
          <w:p>
            <w:pPr>
              <w:rPr>
                <w:rFonts w:ascii="Calibri" w:hAnsi="Calibri" w:cs="Calibri"/>
                <w:color w:val="000000"/>
                <w:sz w:val="22"/>
                <w:szCs w:val="22"/>
              </w:rPr>
            </w:pPr>
            <w:r>
              <w:rPr>
                <w:rFonts w:ascii="Calibri" w:hAnsi="Calibri" w:cs="Calibri"/>
                <w:color w:val="000000"/>
                <w:sz w:val="22"/>
                <w:szCs w:val="22"/>
              </w:rPr>
              <w:t>Meias de algodão, cano médio.</w:t>
            </w:r>
          </w:p>
        </w:tc>
        <w:tc>
          <w:tcPr>
            <w:tcW w:w="761" w:type="dxa"/>
          </w:tcPr>
          <w:p>
            <w:pPr>
              <w:jc w:val="center"/>
              <w:rPr>
                <w:rFonts w:ascii="Calibri" w:hAnsi="Calibri" w:cs="Calibri"/>
                <w:color w:val="000000"/>
              </w:rPr>
            </w:pPr>
            <w:r>
              <w:rPr>
                <w:rFonts w:ascii="Calibri" w:hAnsi="Calibri" w:cs="Calibri"/>
                <w:color w:val="000000"/>
              </w:rPr>
              <w:t>par</w:t>
            </w:r>
          </w:p>
        </w:tc>
        <w:tc>
          <w:tcPr>
            <w:tcW w:w="956" w:type="dxa"/>
          </w:tcPr>
          <w:p>
            <w:pPr>
              <w:jc w:val="center"/>
              <w:rPr>
                <w:rFonts w:ascii="Calibri" w:hAnsi="Calibri" w:cs="Calibri"/>
                <w:color w:val="000000"/>
              </w:rPr>
            </w:pPr>
            <w:r>
              <w:rPr>
                <w:rFonts w:ascii="Calibri" w:hAnsi="Calibri" w:cs="Calibri"/>
                <w:color w:val="000000"/>
              </w:rPr>
              <w:t>4</w:t>
            </w:r>
          </w:p>
        </w:tc>
        <w:tc>
          <w:tcPr>
            <w:tcW w:w="827" w:type="dxa"/>
          </w:tcPr>
          <w:p>
            <w:pPr>
              <w:jc w:val="center"/>
              <w:rPr>
                <w:rFonts w:ascii="Calibri" w:hAnsi="Calibri" w:cs="Calibri"/>
                <w:color w:val="000000"/>
              </w:rPr>
            </w:pPr>
            <w:r>
              <w:rPr>
                <w:rFonts w:ascii="Calibri" w:hAnsi="Calibri" w:cs="Calibri"/>
                <w:color w:val="000000"/>
              </w:rPr>
              <w:t>4</w:t>
            </w:r>
          </w:p>
        </w:tc>
        <w:tc>
          <w:tcPr>
            <w:tcW w:w="1134" w:type="dxa"/>
            <w:noWrap/>
          </w:tcPr>
          <w:p>
            <w:pPr>
              <w:jc w:val="center"/>
              <w:rPr>
                <w:rFonts w:ascii="Calibri" w:hAnsi="Calibri" w:cs="Calibri"/>
                <w:color w:val="000000"/>
                <w:sz w:val="22"/>
                <w:szCs w:val="22"/>
              </w:rPr>
            </w:pPr>
            <w:r>
              <w:rPr>
                <w:rFonts w:ascii="Calibri" w:hAnsi="Calibri" w:cs="Calibri"/>
                <w:color w:val="000000"/>
                <w:sz w:val="22"/>
                <w:szCs w:val="22"/>
              </w:rPr>
              <w:t>8</w:t>
            </w:r>
          </w:p>
        </w:tc>
        <w:tc>
          <w:tcPr>
            <w:tcW w:w="850" w:type="dxa"/>
            <w:noWrap/>
          </w:tcPr>
          <w:p>
            <w:pPr>
              <w:jc w:val="center"/>
              <w:rPr>
                <w:rFonts w:ascii="Calibri" w:hAnsi="Calibri" w:cs="Calibri"/>
                <w:color w:val="000000"/>
                <w:sz w:val="22"/>
                <w:szCs w:val="22"/>
              </w:rPr>
            </w:pPr>
            <w:r>
              <w:rPr>
                <w:rFonts w:ascii="Calibri" w:hAnsi="Calibri" w:cs="Calibri"/>
                <w:color w:val="000000"/>
                <w:sz w:val="22"/>
                <w:szCs w:val="22"/>
              </w:rPr>
              <w:t>R$ 7,03</w:t>
            </w:r>
          </w:p>
        </w:tc>
        <w:tc>
          <w:tcPr>
            <w:tcW w:w="993" w:type="dxa"/>
            <w:noWrap/>
          </w:tcPr>
          <w:p>
            <w:pPr>
              <w:jc w:val="center"/>
              <w:rPr>
                <w:rFonts w:ascii="Calibri" w:hAnsi="Calibri" w:cs="Calibri"/>
                <w:color w:val="000000"/>
                <w:sz w:val="22"/>
                <w:szCs w:val="22"/>
              </w:rPr>
            </w:pPr>
            <w:r>
              <w:rPr>
                <w:rFonts w:ascii="Calibri" w:hAnsi="Calibri" w:cs="Calibri"/>
                <w:color w:val="000000"/>
                <w:sz w:val="22"/>
                <w:szCs w:val="22"/>
              </w:rPr>
              <w:t>R$ 56,24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500" w:type="dxa"/>
            <w:gridSpan w:val="7"/>
            <w:noWrap/>
          </w:tcPr>
          <w:p>
            <w:pPr>
              <w:jc w:val="center"/>
              <w:rPr>
                <w:rFonts w:ascii="Calibri" w:hAnsi="Calibri" w:cs="Calibri"/>
                <w:b/>
                <w:bCs/>
                <w:color w:val="000000"/>
                <w:sz w:val="22"/>
                <w:szCs w:val="22"/>
              </w:rPr>
            </w:pPr>
            <w:r>
              <w:rPr>
                <w:rFonts w:ascii="Calibri" w:hAnsi="Calibri" w:cs="Calibri"/>
                <w:b/>
                <w:bCs/>
                <w:color w:val="000000"/>
                <w:sz w:val="22"/>
                <w:szCs w:val="22"/>
              </w:rPr>
              <w:t>Valor anual por funcionário</w:t>
            </w:r>
          </w:p>
        </w:tc>
        <w:tc>
          <w:tcPr>
            <w:tcW w:w="993" w:type="dxa"/>
            <w:noWrap/>
          </w:tcPr>
          <w:p>
            <w:pPr>
              <w:jc w:val="right"/>
              <w:rPr>
                <w:rFonts w:ascii="Calibri" w:hAnsi="Calibri" w:cs="Calibri"/>
                <w:b/>
                <w:bCs/>
                <w:color w:val="000000"/>
                <w:sz w:val="22"/>
                <w:szCs w:val="22"/>
              </w:rPr>
            </w:pPr>
            <w:r>
              <w:rPr>
                <w:rFonts w:ascii="Calibri" w:hAnsi="Calibri" w:cs="Calibri"/>
                <w:b/>
                <w:bCs/>
                <w:color w:val="000000"/>
                <w:sz w:val="22"/>
                <w:szCs w:val="22"/>
              </w:rPr>
              <w:t>R$ 537,56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500" w:type="dxa"/>
            <w:gridSpan w:val="7"/>
            <w:noWrap/>
          </w:tcPr>
          <w:p>
            <w:pPr>
              <w:jc w:val="center"/>
              <w:rPr>
                <w:rFonts w:ascii="Calibri" w:hAnsi="Calibri" w:cs="Calibri"/>
                <w:b/>
                <w:bCs/>
                <w:color w:val="000000"/>
                <w:sz w:val="22"/>
                <w:szCs w:val="22"/>
              </w:rPr>
            </w:pPr>
            <w:r>
              <w:rPr>
                <w:rFonts w:ascii="Calibri" w:hAnsi="Calibri" w:cs="Calibri"/>
                <w:b/>
                <w:bCs/>
                <w:color w:val="000000"/>
                <w:sz w:val="22"/>
                <w:szCs w:val="22"/>
              </w:rPr>
              <w:t>Valor mensal por funcionário</w:t>
            </w:r>
          </w:p>
        </w:tc>
        <w:tc>
          <w:tcPr>
            <w:tcW w:w="993" w:type="dxa"/>
            <w:noWrap/>
          </w:tcPr>
          <w:p>
            <w:pPr>
              <w:jc w:val="right"/>
              <w:rPr>
                <w:rFonts w:ascii="Calibri" w:hAnsi="Calibri" w:cs="Calibri"/>
                <w:b/>
                <w:bCs/>
                <w:color w:val="000000"/>
                <w:sz w:val="22"/>
                <w:szCs w:val="22"/>
              </w:rPr>
            </w:pPr>
            <w:r>
              <w:rPr>
                <w:rFonts w:ascii="Calibri" w:hAnsi="Calibri" w:cs="Calibri"/>
                <w:b/>
                <w:bCs/>
                <w:color w:val="000000"/>
                <w:sz w:val="22"/>
                <w:szCs w:val="22"/>
              </w:rPr>
              <w:t>R$ 44,80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810" w:hRule="atLeast"/>
        </w:trPr>
        <w:tc>
          <w:tcPr>
            <w:tcW w:w="9493" w:type="dxa"/>
            <w:gridSpan w:val="8"/>
          </w:tcPr>
          <w:p>
            <w:pPr>
              <w:jc w:val="center"/>
              <w:rPr>
                <w:rFonts w:ascii="Calibri" w:hAnsi="Calibri" w:cs="Calibri"/>
                <w:b/>
                <w:bCs/>
              </w:rPr>
            </w:pPr>
            <w:r>
              <w:rPr>
                <w:rFonts w:ascii="Calibri" w:hAnsi="Calibri" w:cs="Calibri"/>
                <w:b/>
                <w:bCs/>
              </w:rPr>
              <w:t>O Kit de uniformes inicial será composto de : 2 camisetas, 2 calcas de brim, 2 tênis, 1 sapato e 4 pares de meia (entregues na admissão). O Kit intermediário (após 6 meses do início do contrato) será composto de 2 camisetas, 1 calça de brim, 1 tênis e 4 pares de meia. Os uniformes deverão ser substituídos quando apresentarem defeito ou desgastes, independente do prazo mínimo estabelecido.</w:t>
            </w:r>
          </w:p>
        </w:tc>
      </w:tr>
    </w:tbl>
    <w:p>
      <w:pPr>
        <w:spacing w:line="276" w:lineRule="auto"/>
        <w:jc w:val="both"/>
        <w:rPr>
          <w:rFonts w:ascii="Calibri" w:hAnsi="Calibri" w:cs="Arial"/>
        </w:rPr>
      </w:pPr>
      <w:r>
        <w:rPr>
          <w:rFonts w:ascii="Calibri" w:hAnsi="Calibri" w:cs="Arial"/>
        </w:rPr>
        <w:t xml:space="preserve"> </w:t>
      </w:r>
    </w:p>
    <w:p>
      <w:pPr>
        <w:spacing w:line="276" w:lineRule="auto"/>
        <w:jc w:val="both"/>
        <w:rPr>
          <w:rFonts w:ascii="Calibri" w:hAnsi="Calibri" w:cs="Arial"/>
        </w:rPr>
      </w:pPr>
    </w:p>
    <w:p>
      <w:pPr>
        <w:rPr>
          <w:rFonts w:cs="Arial" w:asciiTheme="minorHAnsi" w:hAnsiTheme="minorHAnsi"/>
          <w:b/>
          <w:lang w:val="pt-PT"/>
        </w:rPr>
      </w:pPr>
      <w:r>
        <w:rPr>
          <w:rFonts w:cs="Arial" w:asciiTheme="minorHAnsi" w:hAnsiTheme="minorHAnsi"/>
          <w:b/>
          <w:lang w:val="pt-PT"/>
        </w:rPr>
        <w:t>B) EQUIPAMENTOS</w:t>
      </w:r>
    </w:p>
    <w:p>
      <w:pPr>
        <w:rPr>
          <w:rFonts w:cs="Arial" w:asciiTheme="minorHAnsi" w:hAnsiTheme="minorHAnsi"/>
          <w:b/>
          <w:lang w:val="pt-PT"/>
        </w:rPr>
      </w:pPr>
    </w:p>
    <w:tbl>
      <w:tblPr>
        <w:tblStyle w:val="70"/>
        <w:tblW w:w="8960"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03"/>
        <w:gridCol w:w="3167"/>
        <w:gridCol w:w="530"/>
        <w:gridCol w:w="2307"/>
        <w:gridCol w:w="1109"/>
        <w:gridCol w:w="12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960" w:type="dxa"/>
            <w:gridSpan w:val="6"/>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FFFF" w:themeColor="background1"/>
                <w14:textFill>
                  <w14:solidFill>
                    <w14:schemeClr w14:val="bg1"/>
                  </w14:solidFill>
                </w14:textFill>
              </w:rPr>
            </w:pPr>
            <w:r>
              <w:rPr>
                <w:rFonts w:ascii="Calibri" w:hAnsi="Calibri" w:cs="Calibri"/>
                <w:b/>
                <w:bCs/>
                <w:color w:val="FFFFFF" w:themeColor="background1"/>
                <w14:textFill>
                  <w14:solidFill>
                    <w14:schemeClr w14:val="bg1"/>
                  </w14:solidFill>
                </w14:textFill>
              </w:rPr>
              <w:t>Disponibilização de Equipamentos para os todos os postos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00" w:type="dxa"/>
          </w:tcPr>
          <w:p>
            <w:pPr>
              <w:jc w:val="center"/>
              <w:rPr>
                <w:rFonts w:ascii="Calibri" w:hAnsi="Calibri" w:cs="Calibri"/>
                <w:b/>
                <w:bCs/>
              </w:rPr>
            </w:pPr>
            <w:r>
              <w:rPr>
                <w:rFonts w:ascii="Calibri" w:hAnsi="Calibri" w:cs="Calibri"/>
                <w:b/>
                <w:bCs/>
              </w:rPr>
              <w:t>Item</w:t>
            </w:r>
          </w:p>
        </w:tc>
        <w:tc>
          <w:tcPr>
            <w:tcW w:w="3380" w:type="dxa"/>
          </w:tcPr>
          <w:p>
            <w:pPr>
              <w:jc w:val="center"/>
              <w:rPr>
                <w:rFonts w:ascii="Calibri" w:hAnsi="Calibri" w:cs="Calibri"/>
                <w:b/>
                <w:bCs/>
              </w:rPr>
            </w:pPr>
            <w:r>
              <w:rPr>
                <w:rFonts w:ascii="Calibri" w:hAnsi="Calibri" w:cs="Calibri"/>
                <w:b/>
                <w:bCs/>
              </w:rPr>
              <w:t>Descrição</w:t>
            </w:r>
          </w:p>
        </w:tc>
        <w:tc>
          <w:tcPr>
            <w:tcW w:w="420" w:type="dxa"/>
          </w:tcPr>
          <w:p>
            <w:pPr>
              <w:jc w:val="center"/>
              <w:rPr>
                <w:rFonts w:ascii="Calibri" w:hAnsi="Calibri" w:cs="Calibri"/>
                <w:b/>
                <w:bCs/>
              </w:rPr>
            </w:pPr>
            <w:r>
              <w:rPr>
                <w:rFonts w:ascii="Calibri" w:hAnsi="Calibri" w:cs="Calibri"/>
                <w:b/>
                <w:bCs/>
              </w:rPr>
              <w:t>Qnt</w:t>
            </w:r>
          </w:p>
        </w:tc>
        <w:tc>
          <w:tcPr>
            <w:tcW w:w="2420" w:type="dxa"/>
          </w:tcPr>
          <w:p>
            <w:pPr>
              <w:jc w:val="center"/>
              <w:rPr>
                <w:rFonts w:ascii="Calibri" w:hAnsi="Calibri" w:cs="Calibri"/>
                <w:b/>
                <w:bCs/>
              </w:rPr>
            </w:pPr>
            <w:r>
              <w:rPr>
                <w:rFonts w:ascii="Calibri" w:hAnsi="Calibri" w:cs="Calibri"/>
                <w:b/>
                <w:bCs/>
              </w:rPr>
              <w:t>Valor de referência FIPE</w:t>
            </w:r>
          </w:p>
        </w:tc>
        <w:tc>
          <w:tcPr>
            <w:tcW w:w="1120" w:type="dxa"/>
          </w:tcPr>
          <w:p>
            <w:pPr>
              <w:jc w:val="center"/>
              <w:rPr>
                <w:rFonts w:ascii="Calibri" w:hAnsi="Calibri" w:cs="Calibri"/>
                <w:b/>
                <w:bCs/>
              </w:rPr>
            </w:pPr>
            <w:r>
              <w:rPr>
                <w:rFonts w:ascii="Calibri" w:hAnsi="Calibri" w:cs="Calibri"/>
                <w:b/>
                <w:bCs/>
              </w:rPr>
              <w:t>Valor Total</w:t>
            </w:r>
          </w:p>
        </w:tc>
        <w:tc>
          <w:tcPr>
            <w:tcW w:w="1120" w:type="dxa"/>
          </w:tcPr>
          <w:p>
            <w:pPr>
              <w:jc w:val="center"/>
              <w:rPr>
                <w:rFonts w:ascii="Calibri" w:hAnsi="Calibri" w:cs="Calibri"/>
                <w:b/>
                <w:bCs/>
              </w:rPr>
            </w:pPr>
            <w:r>
              <w:rPr>
                <w:rFonts w:ascii="Calibri" w:hAnsi="Calibri" w:cs="Calibri"/>
                <w:b/>
                <w:bCs/>
              </w:rPr>
              <w:t>Depreciação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00" w:type="dxa"/>
          </w:tcPr>
          <w:p>
            <w:pPr>
              <w:jc w:val="center"/>
              <w:rPr>
                <w:rFonts w:ascii="Calibri" w:hAnsi="Calibri" w:cs="Calibri"/>
                <w:b/>
                <w:bCs/>
              </w:rPr>
            </w:pPr>
            <w:r>
              <w:rPr>
                <w:rFonts w:ascii="Calibri" w:hAnsi="Calibri" w:cs="Calibri"/>
                <w:b/>
                <w:bCs/>
              </w:rPr>
              <w:t>1</w:t>
            </w:r>
          </w:p>
        </w:tc>
        <w:tc>
          <w:tcPr>
            <w:tcW w:w="3380" w:type="dxa"/>
          </w:tcPr>
          <w:p>
            <w:pPr>
              <w:rPr>
                <w:rFonts w:ascii="Calibri" w:hAnsi="Calibri" w:cs="Calibri"/>
              </w:rPr>
            </w:pPr>
            <w:r>
              <w:rPr>
                <w:rFonts w:ascii="Calibri" w:hAnsi="Calibri" w:cs="Calibri"/>
              </w:rPr>
              <w:t>Relógio de ponto eletrônico</w:t>
            </w:r>
          </w:p>
        </w:tc>
        <w:tc>
          <w:tcPr>
            <w:tcW w:w="420" w:type="dxa"/>
          </w:tcPr>
          <w:p>
            <w:pPr>
              <w:jc w:val="center"/>
              <w:rPr>
                <w:rFonts w:ascii="Calibri" w:hAnsi="Calibri" w:cs="Calibri"/>
              </w:rPr>
            </w:pPr>
            <w:r>
              <w:rPr>
                <w:rFonts w:ascii="Calibri" w:hAnsi="Calibri" w:cs="Calibri"/>
              </w:rPr>
              <w:t>1</w:t>
            </w:r>
          </w:p>
        </w:tc>
        <w:tc>
          <w:tcPr>
            <w:tcW w:w="2420" w:type="dxa"/>
          </w:tcPr>
          <w:p>
            <w:pPr>
              <w:jc w:val="center"/>
              <w:rPr>
                <w:rFonts w:ascii="Calibri" w:hAnsi="Calibri" w:cs="Calibri"/>
              </w:rPr>
            </w:pPr>
            <w:r>
              <w:rPr>
                <w:rFonts w:ascii="Calibri" w:hAnsi="Calibri" w:cs="Calibri"/>
              </w:rPr>
              <w:t>R$ 1.349,33</w:t>
            </w:r>
          </w:p>
        </w:tc>
        <w:tc>
          <w:tcPr>
            <w:tcW w:w="1120" w:type="dxa"/>
          </w:tcPr>
          <w:p>
            <w:pPr>
              <w:jc w:val="center"/>
              <w:rPr>
                <w:rFonts w:ascii="Calibri" w:hAnsi="Calibri" w:cs="Calibri"/>
              </w:rPr>
            </w:pPr>
            <w:r>
              <w:rPr>
                <w:rFonts w:ascii="Calibri" w:hAnsi="Calibri" w:cs="Calibri"/>
              </w:rPr>
              <w:t>1.349,33</w:t>
            </w:r>
          </w:p>
        </w:tc>
        <w:tc>
          <w:tcPr>
            <w:tcW w:w="1120" w:type="dxa"/>
          </w:tcPr>
          <w:p>
            <w:pPr>
              <w:jc w:val="center"/>
              <w:rPr>
                <w:rFonts w:ascii="Calibri" w:hAnsi="Calibri" w:cs="Calibri"/>
              </w:rPr>
            </w:pPr>
            <w:r>
              <w:rPr>
                <w:rFonts w:ascii="Calibri" w:hAnsi="Calibri" w:cs="Calibri"/>
              </w:rPr>
              <w:t xml:space="preserve"> 60 meses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720" w:type="dxa"/>
            <w:gridSpan w:val="4"/>
          </w:tcPr>
          <w:p>
            <w:pPr>
              <w:jc w:val="center"/>
              <w:rPr>
                <w:rFonts w:ascii="Calibri" w:hAnsi="Calibri" w:cs="Calibri"/>
                <w:b/>
                <w:bCs/>
                <w:color w:val="FF0000"/>
                <w:sz w:val="22"/>
                <w:szCs w:val="22"/>
              </w:rPr>
            </w:pPr>
            <w:r>
              <w:rPr>
                <w:rFonts w:ascii="Calibri" w:hAnsi="Calibri" w:cs="Calibri"/>
                <w:b/>
                <w:bCs/>
                <w:color w:val="FF0000"/>
                <w:sz w:val="22"/>
                <w:szCs w:val="22"/>
              </w:rPr>
              <w:t>Depreciação do Relógio de Ponto Cód 8471 - 60 meses</w:t>
            </w:r>
          </w:p>
        </w:tc>
        <w:tc>
          <w:tcPr>
            <w:tcW w:w="1120" w:type="dxa"/>
          </w:tcPr>
          <w:p>
            <w:pPr>
              <w:jc w:val="center"/>
              <w:rPr>
                <w:rFonts w:ascii="Calibri" w:hAnsi="Calibri" w:cs="Calibri"/>
                <w:b/>
                <w:bCs/>
                <w:color w:val="FF0000"/>
                <w:sz w:val="22"/>
                <w:szCs w:val="22"/>
              </w:rPr>
            </w:pPr>
            <w:r>
              <w:rPr>
                <w:rFonts w:ascii="Calibri" w:hAnsi="Calibri" w:cs="Calibri"/>
                <w:b/>
                <w:bCs/>
                <w:color w:val="FF0000"/>
                <w:sz w:val="22"/>
                <w:szCs w:val="22"/>
              </w:rPr>
              <w:t>R$ 22,49</w:t>
            </w:r>
          </w:p>
        </w:tc>
        <w:tc>
          <w:tcPr>
            <w:tcW w:w="1120" w:type="dxa"/>
            <w:noWrap/>
          </w:tcPr>
          <w:p>
            <w:pPr>
              <w:rPr>
                <w:rFonts w:ascii="Calibri" w:hAnsi="Calibri" w:cs="Calibri"/>
                <w:b/>
                <w:bCs/>
                <w:color w:val="FF0000"/>
                <w:sz w:val="22"/>
                <w:szCs w:val="22"/>
              </w:rPr>
            </w:pPr>
            <w:r>
              <w:rPr>
                <w:rFonts w:ascii="Calibri" w:hAnsi="Calibri" w:cs="Calibri"/>
                <w:b/>
                <w:bCs/>
                <w:color w:val="FF0000"/>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720" w:type="dxa"/>
            <w:gridSpan w:val="4"/>
          </w:tcPr>
          <w:p>
            <w:pPr>
              <w:jc w:val="center"/>
              <w:rPr>
                <w:rFonts w:ascii="Calibri" w:hAnsi="Calibri" w:cs="Calibri"/>
                <w:b/>
                <w:bCs/>
                <w:color w:val="FF0000"/>
                <w:sz w:val="22"/>
                <w:szCs w:val="22"/>
              </w:rPr>
            </w:pPr>
            <w:r>
              <w:rPr>
                <w:rFonts w:ascii="Calibri" w:hAnsi="Calibri" w:cs="Calibri"/>
                <w:b/>
                <w:bCs/>
                <w:color w:val="FF0000"/>
                <w:sz w:val="22"/>
                <w:szCs w:val="22"/>
              </w:rPr>
              <w:t>Total dos equipamentos por mês</w:t>
            </w:r>
          </w:p>
        </w:tc>
        <w:tc>
          <w:tcPr>
            <w:tcW w:w="1120" w:type="dxa"/>
          </w:tcPr>
          <w:p>
            <w:pPr>
              <w:jc w:val="center"/>
              <w:rPr>
                <w:rFonts w:ascii="Calibri" w:hAnsi="Calibri" w:cs="Calibri"/>
                <w:b/>
                <w:bCs/>
                <w:color w:val="FF0000"/>
                <w:sz w:val="22"/>
                <w:szCs w:val="22"/>
              </w:rPr>
            </w:pPr>
            <w:r>
              <w:rPr>
                <w:rFonts w:ascii="Calibri" w:hAnsi="Calibri" w:cs="Calibri"/>
                <w:b/>
                <w:bCs/>
                <w:color w:val="FF0000"/>
                <w:sz w:val="22"/>
                <w:szCs w:val="22"/>
              </w:rPr>
              <w:t>R$ 22,49</w:t>
            </w:r>
          </w:p>
        </w:tc>
        <w:tc>
          <w:tcPr>
            <w:tcW w:w="1120" w:type="dxa"/>
            <w:noWrap/>
          </w:tcPr>
          <w:p>
            <w:pPr>
              <w:rPr>
                <w:rFonts w:ascii="Calibri" w:hAnsi="Calibri" w:cs="Calibri"/>
                <w:b/>
                <w:bCs/>
                <w:color w:val="FF0000"/>
                <w:sz w:val="22"/>
                <w:szCs w:val="22"/>
              </w:rPr>
            </w:pPr>
            <w:r>
              <w:rPr>
                <w:rFonts w:ascii="Calibri" w:hAnsi="Calibri" w:cs="Calibri"/>
                <w:b/>
                <w:bCs/>
                <w:color w:val="FF0000"/>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6720" w:type="dxa"/>
            <w:gridSpan w:val="4"/>
          </w:tcPr>
          <w:p>
            <w:pPr>
              <w:jc w:val="center"/>
              <w:rPr>
                <w:rFonts w:ascii="Calibri" w:hAnsi="Calibri" w:cs="Calibri"/>
                <w:b/>
                <w:bCs/>
                <w:color w:val="FF0000"/>
                <w:sz w:val="22"/>
                <w:szCs w:val="22"/>
              </w:rPr>
            </w:pPr>
            <w:r>
              <w:rPr>
                <w:rFonts w:ascii="Calibri" w:hAnsi="Calibri" w:cs="Calibri"/>
                <w:b/>
                <w:bCs/>
                <w:color w:val="FF0000"/>
                <w:sz w:val="22"/>
                <w:szCs w:val="22"/>
              </w:rPr>
              <w:t>Custo por posto  = Soma da depreciação por 31 postos</w:t>
            </w:r>
          </w:p>
        </w:tc>
        <w:tc>
          <w:tcPr>
            <w:tcW w:w="1120" w:type="dxa"/>
          </w:tcPr>
          <w:p>
            <w:pPr>
              <w:jc w:val="center"/>
              <w:rPr>
                <w:rFonts w:ascii="Calibri" w:hAnsi="Calibri" w:cs="Calibri"/>
                <w:b/>
                <w:bCs/>
                <w:color w:val="FF0000"/>
                <w:sz w:val="22"/>
                <w:szCs w:val="22"/>
              </w:rPr>
            </w:pPr>
            <w:r>
              <w:rPr>
                <w:rFonts w:ascii="Calibri" w:hAnsi="Calibri" w:cs="Calibri"/>
                <w:b/>
                <w:bCs/>
                <w:color w:val="FF0000"/>
                <w:sz w:val="22"/>
                <w:szCs w:val="22"/>
              </w:rPr>
              <w:t>R$ 0,73</w:t>
            </w:r>
          </w:p>
        </w:tc>
        <w:tc>
          <w:tcPr>
            <w:tcW w:w="1120" w:type="dxa"/>
            <w:noWrap/>
          </w:tcPr>
          <w:p>
            <w:pPr>
              <w:jc w:val="center"/>
              <w:rPr>
                <w:rFonts w:ascii="Calibri" w:hAnsi="Calibri" w:cs="Calibri"/>
                <w:b/>
                <w:bCs/>
                <w:color w:val="FF0000"/>
                <w:sz w:val="22"/>
                <w:szCs w:val="22"/>
              </w:rPr>
            </w:pPr>
            <w:r>
              <w:rPr>
                <w:rFonts w:ascii="Calibri" w:hAnsi="Calibri" w:cs="Calibri"/>
                <w:b/>
                <w:bCs/>
                <w:color w:val="FF0000"/>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0" w:hRule="atLeast"/>
        </w:trPr>
        <w:tc>
          <w:tcPr>
            <w:tcW w:w="8960" w:type="dxa"/>
            <w:gridSpan w:val="6"/>
          </w:tcPr>
          <w:p>
            <w:pPr>
              <w:jc w:val="center"/>
              <w:rPr>
                <w:rFonts w:ascii="Calibri" w:hAnsi="Calibri" w:cs="Calibri"/>
                <w:b/>
                <w:bCs/>
                <w:i/>
                <w:iCs/>
                <w:color w:val="000000"/>
              </w:rPr>
            </w:pPr>
            <w:r>
              <w:rPr>
                <w:rFonts w:ascii="Calibri" w:hAnsi="Calibri" w:cs="Calibri"/>
                <w:b/>
                <w:bCs/>
                <w:i/>
                <w:iCs/>
                <w:color w:val="000000"/>
              </w:rPr>
              <w:t>Depreciação com base na INSTRUÇÃO NORMATIVA RFB Nº 1700, DE 14 DE MARÇO DE 2017 da Secretaria da Receita Federal do Brasil</w:t>
            </w:r>
          </w:p>
        </w:tc>
      </w:tr>
    </w:tbl>
    <w:p>
      <w:pPr>
        <w:rPr>
          <w:rFonts w:cs="Arial" w:asciiTheme="minorHAnsi" w:hAnsiTheme="minorHAnsi"/>
          <w:b/>
        </w:rPr>
      </w:pPr>
    </w:p>
    <w:p>
      <w:pPr>
        <w:rPr>
          <w:rFonts w:cs="Arial" w:asciiTheme="minorHAnsi" w:hAnsiTheme="minorHAnsi"/>
          <w:b/>
          <w:lang w:val="pt-PT"/>
        </w:rPr>
      </w:pPr>
      <w:r>
        <w:rPr>
          <w:rFonts w:cs="Arial" w:asciiTheme="minorHAnsi" w:hAnsiTheme="minorHAnsi"/>
          <w:b/>
          <w:lang w:val="pt-PT"/>
        </w:rPr>
        <w:t>C) MATERIAIS</w:t>
      </w:r>
    </w:p>
    <w:p>
      <w:pPr>
        <w:rPr>
          <w:rFonts w:cs="Arial" w:asciiTheme="minorHAnsi" w:hAnsiTheme="minorHAnsi"/>
          <w:b/>
          <w:lang w:val="pt-PT"/>
        </w:rPr>
      </w:pPr>
    </w:p>
    <w:tbl>
      <w:tblPr>
        <w:tblStyle w:val="70"/>
        <w:tblW w:w="926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684"/>
        <w:gridCol w:w="2572"/>
        <w:gridCol w:w="761"/>
        <w:gridCol w:w="1118"/>
        <w:gridCol w:w="2074"/>
        <w:gridCol w:w="205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257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DISCRIMINAÇÃO</w:t>
            </w:r>
          </w:p>
        </w:tc>
        <w:tc>
          <w:tcPr>
            <w:tcW w:w="76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UNID.</w:t>
            </w:r>
          </w:p>
        </w:tc>
        <w:tc>
          <w:tcPr>
            <w:tcW w:w="111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QUANT.</w:t>
            </w:r>
          </w:p>
        </w:tc>
        <w:tc>
          <w:tcPr>
            <w:tcW w:w="207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2054"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55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2572" w:type="dxa"/>
          </w:tcPr>
          <w:p>
            <w:pPr>
              <w:jc w:val="center"/>
              <w:rPr>
                <w:rFonts w:ascii="Arial" w:hAnsi="Arial" w:cs="Arial"/>
                <w:color w:val="000000"/>
              </w:rPr>
            </w:pPr>
            <w:r>
              <w:rPr>
                <w:rFonts w:ascii="Arial" w:hAnsi="Arial" w:cs="Arial"/>
                <w:color w:val="000000"/>
              </w:rPr>
              <w:t>Capacete de proteção: CAPACETE SEGURANÇA, MATERIAL POLIETILENO ALTA DENSIDADE, TIPO ABA FRONTAL, CORBRANCA, APLICAÇÃO CONSTRUÇÃO CIVIL/CIA ELETRICIDADE E INDÚSTRIAS, CARACTERÍSTICAS ADICIONAIS CLASSE B.</w:t>
            </w:r>
          </w:p>
        </w:tc>
        <w:tc>
          <w:tcPr>
            <w:tcW w:w="761" w:type="dxa"/>
          </w:tcPr>
          <w:p>
            <w:pPr>
              <w:jc w:val="center"/>
              <w:rPr>
                <w:rFonts w:ascii="Calibri" w:hAnsi="Calibri" w:cs="Calibri"/>
                <w:color w:val="000000"/>
                <w:sz w:val="22"/>
                <w:szCs w:val="22"/>
              </w:rPr>
            </w:pPr>
            <w:r>
              <w:rPr>
                <w:rFonts w:ascii="Calibri" w:hAnsi="Calibri" w:cs="Calibri"/>
                <w:color w:val="000000"/>
                <w:sz w:val="22"/>
                <w:szCs w:val="22"/>
              </w:rPr>
              <w:t>und</w:t>
            </w:r>
          </w:p>
        </w:tc>
        <w:tc>
          <w:tcPr>
            <w:tcW w:w="1118" w:type="dxa"/>
            <w:noWrap/>
          </w:tcPr>
          <w:p>
            <w:pPr>
              <w:jc w:val="center"/>
              <w:rPr>
                <w:rFonts w:ascii="Calibri" w:hAnsi="Calibri" w:cs="Calibri"/>
                <w:color w:val="000000"/>
                <w:sz w:val="22"/>
                <w:szCs w:val="22"/>
              </w:rPr>
            </w:pPr>
            <w:r>
              <w:rPr>
                <w:rFonts w:ascii="Calibri" w:hAnsi="Calibri" w:cs="Calibri"/>
                <w:color w:val="000000"/>
                <w:sz w:val="22"/>
                <w:szCs w:val="22"/>
              </w:rPr>
              <w:t>10</w:t>
            </w:r>
          </w:p>
        </w:tc>
        <w:tc>
          <w:tcPr>
            <w:tcW w:w="2074" w:type="dxa"/>
            <w:noWrap/>
          </w:tcPr>
          <w:p>
            <w:pPr>
              <w:jc w:val="center"/>
              <w:rPr>
                <w:rFonts w:ascii="Calibri" w:hAnsi="Calibri" w:cs="Calibri"/>
                <w:color w:val="000000"/>
                <w:sz w:val="22"/>
                <w:szCs w:val="22"/>
              </w:rPr>
            </w:pPr>
            <w:r>
              <w:rPr>
                <w:rFonts w:ascii="Calibri" w:hAnsi="Calibri" w:cs="Calibri"/>
                <w:color w:val="000000"/>
                <w:sz w:val="22"/>
                <w:szCs w:val="22"/>
              </w:rPr>
              <w:t>R$ 18,29</w:t>
            </w:r>
          </w:p>
        </w:tc>
        <w:tc>
          <w:tcPr>
            <w:tcW w:w="2054" w:type="dxa"/>
            <w:noWrap/>
          </w:tcPr>
          <w:p>
            <w:pPr>
              <w:jc w:val="center"/>
              <w:rPr>
                <w:rFonts w:ascii="Calibri" w:hAnsi="Calibri" w:cs="Calibri"/>
                <w:color w:val="000000"/>
                <w:sz w:val="22"/>
                <w:szCs w:val="22"/>
              </w:rPr>
            </w:pPr>
            <w:r>
              <w:rPr>
                <w:rFonts w:ascii="Calibri" w:hAnsi="Calibri" w:cs="Calibri"/>
                <w:color w:val="000000"/>
                <w:sz w:val="22"/>
                <w:szCs w:val="22"/>
              </w:rPr>
              <w:t>R$ 182,90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07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2572" w:type="dxa"/>
          </w:tcPr>
          <w:p>
            <w:pPr>
              <w:jc w:val="center"/>
              <w:rPr>
                <w:rFonts w:ascii="Arial" w:hAnsi="Arial" w:cs="Arial"/>
                <w:color w:val="000000"/>
              </w:rPr>
            </w:pPr>
            <w:r>
              <w:rPr>
                <w:rFonts w:ascii="Arial" w:hAnsi="Arial" w:cs="Arial"/>
                <w:color w:val="000000"/>
              </w:rPr>
              <w:t>Luvas de proteção: LUVA VAQUETA PARA ELETRECISTA EM COURO</w:t>
            </w:r>
          </w:p>
        </w:tc>
        <w:tc>
          <w:tcPr>
            <w:tcW w:w="761" w:type="dxa"/>
          </w:tcPr>
          <w:p>
            <w:pPr>
              <w:jc w:val="center"/>
              <w:rPr>
                <w:rFonts w:ascii="Calibri" w:hAnsi="Calibri" w:cs="Calibri"/>
                <w:color w:val="000000"/>
                <w:sz w:val="22"/>
                <w:szCs w:val="22"/>
              </w:rPr>
            </w:pPr>
            <w:r>
              <w:rPr>
                <w:rFonts w:ascii="Calibri" w:hAnsi="Calibri" w:cs="Calibri"/>
                <w:color w:val="000000"/>
                <w:sz w:val="22"/>
                <w:szCs w:val="22"/>
              </w:rPr>
              <w:t>par</w:t>
            </w:r>
          </w:p>
        </w:tc>
        <w:tc>
          <w:tcPr>
            <w:tcW w:w="1118" w:type="dxa"/>
            <w:noWrap/>
          </w:tcPr>
          <w:p>
            <w:pPr>
              <w:jc w:val="center"/>
              <w:rPr>
                <w:rFonts w:ascii="Calibri" w:hAnsi="Calibri" w:cs="Calibri"/>
                <w:color w:val="000000"/>
                <w:sz w:val="22"/>
                <w:szCs w:val="22"/>
              </w:rPr>
            </w:pPr>
            <w:r>
              <w:rPr>
                <w:rFonts w:ascii="Calibri" w:hAnsi="Calibri" w:cs="Calibri"/>
                <w:color w:val="000000"/>
                <w:sz w:val="22"/>
                <w:szCs w:val="22"/>
              </w:rPr>
              <w:t>10</w:t>
            </w:r>
          </w:p>
        </w:tc>
        <w:tc>
          <w:tcPr>
            <w:tcW w:w="2074" w:type="dxa"/>
            <w:noWrap/>
          </w:tcPr>
          <w:p>
            <w:pPr>
              <w:jc w:val="center"/>
              <w:rPr>
                <w:rFonts w:ascii="Calibri" w:hAnsi="Calibri" w:cs="Calibri"/>
                <w:color w:val="000000"/>
                <w:sz w:val="22"/>
                <w:szCs w:val="22"/>
              </w:rPr>
            </w:pPr>
            <w:r>
              <w:rPr>
                <w:rFonts w:ascii="Calibri" w:hAnsi="Calibri" w:cs="Calibri"/>
                <w:color w:val="000000"/>
                <w:sz w:val="22"/>
                <w:szCs w:val="22"/>
              </w:rPr>
              <w:t>R$ 26,59</w:t>
            </w:r>
          </w:p>
        </w:tc>
        <w:tc>
          <w:tcPr>
            <w:tcW w:w="2054" w:type="dxa"/>
            <w:noWrap/>
          </w:tcPr>
          <w:p>
            <w:pPr>
              <w:jc w:val="center"/>
              <w:rPr>
                <w:rFonts w:ascii="Calibri" w:hAnsi="Calibri" w:cs="Calibri"/>
                <w:color w:val="000000"/>
                <w:sz w:val="22"/>
                <w:szCs w:val="22"/>
              </w:rPr>
            </w:pPr>
            <w:r>
              <w:rPr>
                <w:rFonts w:ascii="Calibri" w:hAnsi="Calibri" w:cs="Calibri"/>
                <w:color w:val="000000"/>
                <w:sz w:val="22"/>
                <w:szCs w:val="22"/>
              </w:rPr>
              <w:t>R$ 265,90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785"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3</w:t>
            </w:r>
          </w:p>
        </w:tc>
        <w:tc>
          <w:tcPr>
            <w:tcW w:w="2572" w:type="dxa"/>
          </w:tcPr>
          <w:p>
            <w:pPr>
              <w:jc w:val="center"/>
              <w:rPr>
                <w:rFonts w:ascii="Arial" w:hAnsi="Arial" w:cs="Arial"/>
                <w:color w:val="000000"/>
              </w:rPr>
            </w:pPr>
            <w:r>
              <w:rPr>
                <w:rFonts w:ascii="Arial" w:hAnsi="Arial" w:cs="Arial"/>
                <w:color w:val="000000"/>
              </w:rPr>
              <w:t>Abafador de ruídos: ABAFADOR RUÍDO AURICULAR, MATERIAL PLÁSTICO RÍGIDO, COR CINZA CLARO, FORMATO CONCHA, CARACTERÍSTICAS ADICIONAIS NÍVEL REDUÇÃO DE REUÍDO NRRSF 17 DB</w:t>
            </w:r>
          </w:p>
        </w:tc>
        <w:tc>
          <w:tcPr>
            <w:tcW w:w="761" w:type="dxa"/>
          </w:tcPr>
          <w:p>
            <w:pPr>
              <w:jc w:val="center"/>
              <w:rPr>
                <w:rFonts w:ascii="Calibri" w:hAnsi="Calibri" w:cs="Calibri"/>
                <w:color w:val="000000"/>
                <w:sz w:val="22"/>
                <w:szCs w:val="22"/>
              </w:rPr>
            </w:pPr>
            <w:r>
              <w:rPr>
                <w:rFonts w:ascii="Calibri" w:hAnsi="Calibri" w:cs="Calibri"/>
                <w:color w:val="000000"/>
                <w:sz w:val="22"/>
                <w:szCs w:val="22"/>
              </w:rPr>
              <w:t>und</w:t>
            </w:r>
          </w:p>
        </w:tc>
        <w:tc>
          <w:tcPr>
            <w:tcW w:w="1118" w:type="dxa"/>
            <w:noWrap/>
          </w:tcPr>
          <w:p>
            <w:pPr>
              <w:jc w:val="center"/>
              <w:rPr>
                <w:rFonts w:ascii="Calibri" w:hAnsi="Calibri" w:cs="Calibri"/>
                <w:color w:val="000000"/>
                <w:sz w:val="22"/>
                <w:szCs w:val="22"/>
              </w:rPr>
            </w:pPr>
            <w:r>
              <w:rPr>
                <w:rFonts w:ascii="Calibri" w:hAnsi="Calibri" w:cs="Calibri"/>
                <w:color w:val="000000"/>
                <w:sz w:val="22"/>
                <w:szCs w:val="22"/>
              </w:rPr>
              <w:t>10</w:t>
            </w:r>
          </w:p>
        </w:tc>
        <w:tc>
          <w:tcPr>
            <w:tcW w:w="2074" w:type="dxa"/>
            <w:noWrap/>
          </w:tcPr>
          <w:p>
            <w:pPr>
              <w:jc w:val="center"/>
              <w:rPr>
                <w:rFonts w:ascii="Calibri" w:hAnsi="Calibri" w:cs="Calibri"/>
                <w:color w:val="000000"/>
                <w:sz w:val="22"/>
                <w:szCs w:val="22"/>
              </w:rPr>
            </w:pPr>
            <w:r>
              <w:rPr>
                <w:rFonts w:ascii="Calibri" w:hAnsi="Calibri" w:cs="Calibri"/>
                <w:color w:val="000000"/>
                <w:sz w:val="22"/>
                <w:szCs w:val="22"/>
              </w:rPr>
              <w:t>R$ 16,03</w:t>
            </w:r>
          </w:p>
        </w:tc>
        <w:tc>
          <w:tcPr>
            <w:tcW w:w="2054" w:type="dxa"/>
            <w:noWrap/>
          </w:tcPr>
          <w:p>
            <w:pPr>
              <w:jc w:val="center"/>
              <w:rPr>
                <w:rFonts w:ascii="Calibri" w:hAnsi="Calibri" w:cs="Calibri"/>
                <w:color w:val="000000"/>
                <w:sz w:val="22"/>
                <w:szCs w:val="22"/>
              </w:rPr>
            </w:pPr>
            <w:r>
              <w:rPr>
                <w:rFonts w:ascii="Calibri" w:hAnsi="Calibri" w:cs="Calibri"/>
                <w:color w:val="000000"/>
                <w:sz w:val="22"/>
                <w:szCs w:val="22"/>
              </w:rPr>
              <w:t>R$ 160,30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190"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4</w:t>
            </w:r>
          </w:p>
        </w:tc>
        <w:tc>
          <w:tcPr>
            <w:tcW w:w="2572" w:type="dxa"/>
          </w:tcPr>
          <w:p>
            <w:pPr>
              <w:jc w:val="center"/>
              <w:rPr>
                <w:rFonts w:ascii="Arial" w:hAnsi="Arial" w:cs="Arial"/>
                <w:color w:val="000000"/>
              </w:rPr>
            </w:pPr>
            <w:r>
              <w:rPr>
                <w:rFonts w:ascii="Arial" w:hAnsi="Arial" w:cs="Arial"/>
                <w:color w:val="000000"/>
              </w:rPr>
              <w:t>Máscara de proteção com respirador ou similar</w:t>
            </w:r>
          </w:p>
        </w:tc>
        <w:tc>
          <w:tcPr>
            <w:tcW w:w="761" w:type="dxa"/>
          </w:tcPr>
          <w:p>
            <w:pPr>
              <w:jc w:val="center"/>
              <w:rPr>
                <w:rFonts w:ascii="Calibri" w:hAnsi="Calibri" w:cs="Calibri"/>
                <w:color w:val="000000"/>
                <w:sz w:val="22"/>
                <w:szCs w:val="22"/>
              </w:rPr>
            </w:pPr>
            <w:r>
              <w:rPr>
                <w:rFonts w:ascii="Calibri" w:hAnsi="Calibri" w:cs="Calibri"/>
                <w:color w:val="000000"/>
                <w:sz w:val="22"/>
                <w:szCs w:val="22"/>
              </w:rPr>
              <w:t>und</w:t>
            </w:r>
          </w:p>
        </w:tc>
        <w:tc>
          <w:tcPr>
            <w:tcW w:w="1118" w:type="dxa"/>
            <w:noWrap/>
          </w:tcPr>
          <w:p>
            <w:pPr>
              <w:jc w:val="center"/>
              <w:rPr>
                <w:rFonts w:ascii="Calibri" w:hAnsi="Calibri" w:cs="Calibri"/>
                <w:color w:val="000000"/>
                <w:sz w:val="22"/>
                <w:szCs w:val="22"/>
              </w:rPr>
            </w:pPr>
            <w:r>
              <w:rPr>
                <w:rFonts w:ascii="Calibri" w:hAnsi="Calibri" w:cs="Calibri"/>
                <w:color w:val="000000"/>
                <w:sz w:val="22"/>
                <w:szCs w:val="22"/>
              </w:rPr>
              <w:t>18</w:t>
            </w:r>
          </w:p>
        </w:tc>
        <w:tc>
          <w:tcPr>
            <w:tcW w:w="2074" w:type="dxa"/>
            <w:noWrap/>
          </w:tcPr>
          <w:p>
            <w:pPr>
              <w:jc w:val="center"/>
              <w:rPr>
                <w:rFonts w:ascii="Calibri" w:hAnsi="Calibri" w:cs="Calibri"/>
                <w:color w:val="000000"/>
                <w:sz w:val="22"/>
                <w:szCs w:val="22"/>
              </w:rPr>
            </w:pPr>
            <w:r>
              <w:rPr>
                <w:rFonts w:ascii="Calibri" w:hAnsi="Calibri" w:cs="Calibri"/>
                <w:color w:val="000000"/>
                <w:sz w:val="22"/>
                <w:szCs w:val="22"/>
              </w:rPr>
              <w:t>R$ 3,28</w:t>
            </w:r>
          </w:p>
        </w:tc>
        <w:tc>
          <w:tcPr>
            <w:tcW w:w="2054" w:type="dxa"/>
            <w:noWrap/>
          </w:tcPr>
          <w:p>
            <w:pPr>
              <w:jc w:val="center"/>
              <w:rPr>
                <w:rFonts w:ascii="Calibri" w:hAnsi="Calibri" w:cs="Calibri"/>
                <w:color w:val="000000"/>
                <w:sz w:val="22"/>
                <w:szCs w:val="22"/>
              </w:rPr>
            </w:pPr>
            <w:r>
              <w:rPr>
                <w:rFonts w:ascii="Calibri" w:hAnsi="Calibri" w:cs="Calibri"/>
                <w:color w:val="000000"/>
                <w:sz w:val="22"/>
                <w:szCs w:val="22"/>
              </w:rPr>
              <w:t>R$ 59,04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05"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5</w:t>
            </w:r>
          </w:p>
        </w:tc>
        <w:tc>
          <w:tcPr>
            <w:tcW w:w="2572" w:type="dxa"/>
          </w:tcPr>
          <w:p>
            <w:pPr>
              <w:jc w:val="center"/>
              <w:rPr>
                <w:rFonts w:ascii="Arial" w:hAnsi="Arial" w:cs="Arial"/>
                <w:color w:val="000000"/>
              </w:rPr>
            </w:pPr>
            <w:r>
              <w:rPr>
                <w:rFonts w:ascii="Arial" w:hAnsi="Arial" w:cs="Arial"/>
                <w:color w:val="000000"/>
              </w:rPr>
              <w:t>CINTO SEGURANÇA, MATERIAL POLIÉSTER, USO PARAQUEDISTA, COMPRIMENTO 1,90 M, LARGURA 45 CM, CARACTERÍSTICAS ADICIONAIS ACESSÓRIOS COM REGULAGEM, COMPONENTES 03 MEIA-ARGOLAS/05 FIVELAS DUPLAS/02 LAÇOS FRONTAL</w:t>
            </w:r>
          </w:p>
        </w:tc>
        <w:tc>
          <w:tcPr>
            <w:tcW w:w="761" w:type="dxa"/>
          </w:tcPr>
          <w:p>
            <w:pPr>
              <w:jc w:val="center"/>
              <w:rPr>
                <w:rFonts w:ascii="Calibri" w:hAnsi="Calibri" w:cs="Calibri"/>
                <w:color w:val="000000"/>
                <w:sz w:val="22"/>
                <w:szCs w:val="22"/>
              </w:rPr>
            </w:pPr>
            <w:r>
              <w:rPr>
                <w:rFonts w:ascii="Calibri" w:hAnsi="Calibri" w:cs="Calibri"/>
                <w:color w:val="000000"/>
                <w:sz w:val="22"/>
                <w:szCs w:val="22"/>
              </w:rPr>
              <w:t>und</w:t>
            </w:r>
          </w:p>
        </w:tc>
        <w:tc>
          <w:tcPr>
            <w:tcW w:w="1118"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2074" w:type="dxa"/>
            <w:noWrap/>
          </w:tcPr>
          <w:p>
            <w:pPr>
              <w:jc w:val="center"/>
              <w:rPr>
                <w:rFonts w:ascii="Calibri" w:hAnsi="Calibri" w:cs="Calibri"/>
                <w:color w:val="000000"/>
                <w:sz w:val="22"/>
                <w:szCs w:val="22"/>
              </w:rPr>
            </w:pPr>
            <w:r>
              <w:rPr>
                <w:rFonts w:ascii="Calibri" w:hAnsi="Calibri" w:cs="Calibri"/>
                <w:color w:val="000000"/>
                <w:sz w:val="22"/>
                <w:szCs w:val="22"/>
              </w:rPr>
              <w:t>R$ 97,83</w:t>
            </w:r>
          </w:p>
        </w:tc>
        <w:tc>
          <w:tcPr>
            <w:tcW w:w="2054" w:type="dxa"/>
            <w:noWrap/>
          </w:tcPr>
          <w:p>
            <w:pPr>
              <w:jc w:val="center"/>
              <w:rPr>
                <w:rFonts w:ascii="Calibri" w:hAnsi="Calibri" w:cs="Calibri"/>
                <w:color w:val="000000"/>
                <w:sz w:val="22"/>
                <w:szCs w:val="22"/>
              </w:rPr>
            </w:pPr>
            <w:r>
              <w:rPr>
                <w:rFonts w:ascii="Calibri" w:hAnsi="Calibri" w:cs="Calibri"/>
                <w:color w:val="000000"/>
                <w:sz w:val="22"/>
                <w:szCs w:val="22"/>
              </w:rPr>
              <w:t>R$ 391,32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05" w:hRule="atLeast"/>
        </w:trPr>
        <w:tc>
          <w:tcPr>
            <w:tcW w:w="684" w:type="dxa"/>
            <w:noWrap/>
          </w:tcPr>
          <w:p>
            <w:pPr>
              <w:jc w:val="center"/>
              <w:rPr>
                <w:rFonts w:ascii="Calibri" w:hAnsi="Calibri" w:cs="Calibri"/>
                <w:b/>
                <w:bCs/>
                <w:color w:val="000000"/>
                <w:sz w:val="22"/>
                <w:szCs w:val="22"/>
              </w:rPr>
            </w:pPr>
            <w:r>
              <w:rPr>
                <w:rFonts w:ascii="Calibri" w:hAnsi="Calibri" w:cs="Calibri"/>
                <w:b/>
                <w:bCs/>
                <w:color w:val="000000"/>
                <w:sz w:val="22"/>
                <w:szCs w:val="22"/>
              </w:rPr>
              <w:t>6</w:t>
            </w:r>
          </w:p>
        </w:tc>
        <w:tc>
          <w:tcPr>
            <w:tcW w:w="2572" w:type="dxa"/>
          </w:tcPr>
          <w:p>
            <w:pPr>
              <w:jc w:val="center"/>
              <w:rPr>
                <w:rFonts w:ascii="Arial" w:hAnsi="Arial" w:cs="Arial"/>
                <w:color w:val="000000"/>
              </w:rPr>
            </w:pPr>
            <w:r>
              <w:rPr>
                <w:rFonts w:ascii="Arial" w:hAnsi="Arial" w:cs="Arial"/>
                <w:color w:val="000000"/>
              </w:rPr>
              <w:t>Talabarte duplo ou em formato “Y”: TALABARTE DE SALVAMENTO E SEGURANCA, MATERIAL POLIÉSTER, MODELO Y, COMPONENTES 02 GANCHOS DUPLA TRAVA/02 ABSORVEDORES DE ENERGIA, CARACTERÍSTICAS ADICIONAIS ELáSTICO INTERNO/GANCHO:55MM/DUPLA TRAVA COM 15MM</w:t>
            </w:r>
          </w:p>
        </w:tc>
        <w:tc>
          <w:tcPr>
            <w:tcW w:w="761" w:type="dxa"/>
          </w:tcPr>
          <w:p>
            <w:pPr>
              <w:jc w:val="center"/>
              <w:rPr>
                <w:rFonts w:ascii="Calibri" w:hAnsi="Calibri" w:cs="Calibri"/>
                <w:color w:val="000000"/>
                <w:sz w:val="22"/>
                <w:szCs w:val="22"/>
              </w:rPr>
            </w:pPr>
            <w:r>
              <w:rPr>
                <w:rFonts w:ascii="Calibri" w:hAnsi="Calibri" w:cs="Calibri"/>
                <w:color w:val="000000"/>
                <w:sz w:val="22"/>
                <w:szCs w:val="22"/>
              </w:rPr>
              <w:t>und</w:t>
            </w:r>
          </w:p>
        </w:tc>
        <w:tc>
          <w:tcPr>
            <w:tcW w:w="1118"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2074" w:type="dxa"/>
            <w:noWrap/>
          </w:tcPr>
          <w:p>
            <w:pPr>
              <w:jc w:val="center"/>
              <w:rPr>
                <w:rFonts w:ascii="Calibri" w:hAnsi="Calibri" w:cs="Calibri"/>
                <w:color w:val="000000"/>
                <w:sz w:val="22"/>
                <w:szCs w:val="22"/>
              </w:rPr>
            </w:pPr>
            <w:r>
              <w:rPr>
                <w:rFonts w:ascii="Calibri" w:hAnsi="Calibri" w:cs="Calibri"/>
                <w:color w:val="000000"/>
                <w:sz w:val="22"/>
                <w:szCs w:val="22"/>
              </w:rPr>
              <w:t>R$ 143,48</w:t>
            </w:r>
          </w:p>
        </w:tc>
        <w:tc>
          <w:tcPr>
            <w:tcW w:w="2054" w:type="dxa"/>
            <w:noWrap/>
          </w:tcPr>
          <w:p>
            <w:pPr>
              <w:jc w:val="center"/>
              <w:rPr>
                <w:rFonts w:ascii="Calibri" w:hAnsi="Calibri" w:cs="Calibri"/>
                <w:color w:val="000000"/>
                <w:sz w:val="22"/>
                <w:szCs w:val="22"/>
              </w:rPr>
            </w:pPr>
            <w:r>
              <w:rPr>
                <w:rFonts w:ascii="Calibri" w:hAnsi="Calibri" w:cs="Calibri"/>
                <w:color w:val="000000"/>
                <w:sz w:val="22"/>
                <w:szCs w:val="22"/>
              </w:rPr>
              <w:t>R$ 573,92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209"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total mensal por funcionário</w:t>
            </w:r>
          </w:p>
        </w:tc>
        <w:tc>
          <w:tcPr>
            <w:tcW w:w="2054" w:type="dxa"/>
            <w:noWrap/>
          </w:tcPr>
          <w:p>
            <w:pPr>
              <w:jc w:val="center"/>
              <w:rPr>
                <w:rFonts w:ascii="Calibri" w:hAnsi="Calibri" w:cs="Calibri"/>
                <w:b/>
                <w:bCs/>
                <w:color w:val="000000"/>
                <w:sz w:val="22"/>
                <w:szCs w:val="22"/>
              </w:rPr>
            </w:pPr>
            <w:r>
              <w:rPr>
                <w:rFonts w:ascii="Calibri" w:hAnsi="Calibri" w:cs="Calibri"/>
                <w:b/>
                <w:bCs/>
                <w:color w:val="000000"/>
                <w:sz w:val="22"/>
                <w:szCs w:val="22"/>
              </w:rPr>
              <w:t>R$ 136,12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209"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total ANUAL por funcionário</w:t>
            </w:r>
          </w:p>
        </w:tc>
        <w:tc>
          <w:tcPr>
            <w:tcW w:w="2054" w:type="dxa"/>
            <w:noWrap/>
          </w:tcPr>
          <w:p>
            <w:pPr>
              <w:jc w:val="center"/>
              <w:rPr>
                <w:rFonts w:ascii="Calibri" w:hAnsi="Calibri" w:cs="Calibri"/>
                <w:b/>
                <w:bCs/>
                <w:color w:val="000000"/>
                <w:sz w:val="22"/>
                <w:szCs w:val="22"/>
              </w:rPr>
            </w:pPr>
            <w:r>
              <w:rPr>
                <w:rFonts w:ascii="Calibri" w:hAnsi="Calibri" w:cs="Calibri"/>
                <w:b/>
                <w:bCs/>
                <w:color w:val="000000"/>
                <w:sz w:val="22"/>
                <w:szCs w:val="22"/>
              </w:rPr>
              <w:t>R$ 1.633,38</w:t>
            </w:r>
          </w:p>
        </w:tc>
      </w:tr>
    </w:tbl>
    <w:p>
      <w:pPr>
        <w:rPr>
          <w:rFonts w:cs="Arial" w:asciiTheme="minorHAnsi" w:hAnsiTheme="minorHAnsi"/>
          <w:b/>
          <w:lang w:val="pt-PT"/>
        </w:rPr>
      </w:pPr>
    </w:p>
    <w:p>
      <w:pPr>
        <w:rPr>
          <w:rFonts w:cs="Arial" w:asciiTheme="minorHAnsi" w:hAnsiTheme="minorHAnsi"/>
          <w:b/>
          <w:lang w:val="pt-PT"/>
        </w:rPr>
      </w:pPr>
    </w:p>
    <w:p>
      <w:pPr>
        <w:rPr>
          <w:rFonts w:cs="Arial" w:asciiTheme="minorHAnsi" w:hAnsiTheme="minorHAnsi"/>
          <w:b/>
          <w:lang w:val="pt-PT"/>
        </w:rPr>
      </w:pPr>
    </w:p>
    <w:p>
      <w:pPr>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Módulo 6 – Custos Indiretos, Lucro e Tributos</w:t>
      </w:r>
    </w:p>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REAL</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1,65% e COFINS = 7,65%)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PRESUMIDO</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cs="Arial" w:asciiTheme="minorHAnsi" w:hAnsiTheme="minorHAnsi"/>
                <w:b/>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0,65% e COFINS = 3,00%)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lang w:eastAsia="en-US"/>
        </w:rPr>
      </w:pPr>
    </w:p>
    <w:p>
      <w:pPr>
        <w:jc w:val="both"/>
        <w:rPr>
          <w:rFonts w:ascii="Calibri" w:hAnsi="Calibri" w:cs="Arial" w:eastAsiaTheme="minorHAnsi"/>
          <w:sz w:val="22"/>
          <w:szCs w:val="22"/>
          <w:lang w:eastAsia="en-US"/>
        </w:rPr>
      </w:pPr>
      <w:r>
        <w:rPr>
          <w:rFonts w:ascii="Calibri" w:hAnsi="Calibri" w:cs="Arial" w:eastAsiaTheme="minorHAnsi"/>
          <w:sz w:val="22"/>
          <w:szCs w:val="22"/>
          <w:lang w:eastAsia="en-US"/>
        </w:rPr>
        <w:t>Para fins de estimativa, os percentuais médios de lucro e custos indiretos foram baseados nos valores praticados nas planilhas de custos por empresas do mesmo ramo de atuação.</w:t>
      </w:r>
    </w:p>
    <w:p>
      <w:pPr>
        <w:jc w:val="both"/>
        <w:rPr>
          <w:rFonts w:ascii="Calibri" w:hAnsi="Calibri" w:cs="Arial" w:eastAsiaTheme="minorHAnsi"/>
          <w:sz w:val="22"/>
          <w:szCs w:val="22"/>
          <w:lang w:eastAsia="en-US"/>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CUSTOS INDIRETOS:</w:t>
      </w: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x % custos indiretos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0" w:name="_Hlk34141936"/>
      <w:r>
        <w:rPr>
          <w:rFonts w:asciiTheme="minorHAnsi" w:hAnsiTheme="minorHAnsi" w:cstheme="minorHAnsi"/>
          <w:sz w:val="22"/>
          <w:szCs w:val="22"/>
        </w:rPr>
        <w:t>Proposta 1 (Pregão Eletrônico 11/2020 – UASG 150182) – Ctesa = 4,11%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 Minas = 4,31%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6%</w:t>
      </w: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4,80%</w:t>
      </w:r>
    </w:p>
    <w:bookmarkEnd w:id="0"/>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LUCRO:</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 Módulo 6-A) x % lucro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1" w:name="_Hlk34141943"/>
      <w:r>
        <w:rPr>
          <w:rFonts w:asciiTheme="minorHAnsi" w:hAnsiTheme="minorHAnsi" w:cstheme="minorHAnsi"/>
          <w:sz w:val="22"/>
          <w:szCs w:val="22"/>
        </w:rPr>
        <w:t>Proposta 1 (Pregão Eletrônico 11/2020 – UASG 150182) – Ctesa = 2,00%</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RioMinas = 4,75%</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5%</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3,92%</w:t>
      </w:r>
    </w:p>
    <w:bookmarkEnd w:id="1"/>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TRIBUTOS:</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i/>
          <w:sz w:val="22"/>
          <w:szCs w:val="22"/>
        </w:rPr>
        <w:t>Fator de divisão</w:t>
      </w:r>
      <w:r>
        <w:rPr>
          <w:rFonts w:cs="Arial" w:asciiTheme="minorHAnsi" w:hAnsiTheme="minorHAnsi"/>
          <w:sz w:val="22"/>
          <w:szCs w:val="22"/>
        </w:rPr>
        <w:t>: 1 – (Alíquota do PIS + Alíquota da COFINS + Alíquota do ISS) : 100</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b/>
          <w:color w:val="FF0000"/>
          <w:sz w:val="22"/>
          <w:szCs w:val="22"/>
        </w:rPr>
        <w:t>Base de Cálculo:</w:t>
      </w:r>
      <w:r>
        <w:rPr>
          <w:rFonts w:cs="Arial" w:asciiTheme="minorHAnsi" w:hAnsiTheme="minorHAnsi"/>
          <w:color w:val="FF0000"/>
          <w:sz w:val="22"/>
          <w:szCs w:val="22"/>
        </w:rPr>
        <w:t xml:space="preserve"> </w:t>
      </w:r>
      <w:r>
        <w:rPr>
          <w:rFonts w:cs="Arial" w:asciiTheme="minorHAnsi" w:hAnsiTheme="minorHAnsi"/>
          <w:sz w:val="22"/>
          <w:szCs w:val="22"/>
        </w:rPr>
        <w:t>(Módulo 1 + Módulo 2 + Módulo 3 + Módulo 4 + Módulo 5 + Módulo 6-A + Modulo 6-B) : Fator de Divisão</w:t>
      </w:r>
    </w:p>
    <w:p>
      <w:pPr>
        <w:spacing w:line="276" w:lineRule="auto"/>
        <w:jc w:val="both"/>
        <w:rPr>
          <w:rFonts w:asciiTheme="minorHAnsi" w:hAnsiTheme="minorHAnsi" w:eastAsiaTheme="minorHAnsi"/>
          <w:sz w:val="22"/>
          <w:szCs w:val="22"/>
          <w:highlight w:val="yellow"/>
          <w:lang w:eastAsia="en-US"/>
        </w:rPr>
      </w:pPr>
    </w:p>
    <w:p>
      <w:pPr>
        <w:jc w:val="center"/>
        <w:rPr>
          <w:rFonts w:cs="Arial" w:asciiTheme="minorHAnsi" w:hAnsiTheme="minorHAnsi"/>
          <w:b/>
          <w:sz w:val="22"/>
          <w:szCs w:val="22"/>
        </w:rPr>
      </w:pPr>
      <w:r>
        <w:rPr>
          <w:rFonts w:cs="Arial" w:asciiTheme="minorHAnsi" w:hAnsiTheme="minorHAnsi"/>
          <w:b/>
          <w:sz w:val="22"/>
          <w:szCs w:val="22"/>
        </w:rPr>
        <w:t>Cálculo tributos federais: Base de cálculo x alíquota (PIS e COFINS)</w:t>
      </w:r>
    </w:p>
    <w:p>
      <w:pPr>
        <w:jc w:val="center"/>
        <w:rPr>
          <w:rFonts w:cs="Arial" w:asciiTheme="minorHAnsi" w:hAnsiTheme="minorHAnsi"/>
          <w:b/>
          <w:sz w:val="22"/>
          <w:szCs w:val="22"/>
        </w:rPr>
      </w:pPr>
      <w:r>
        <w:rPr>
          <w:rFonts w:cs="Arial" w:asciiTheme="minorHAnsi" w:hAnsiTheme="minorHAnsi"/>
          <w:b/>
          <w:sz w:val="22"/>
          <w:szCs w:val="22"/>
        </w:rPr>
        <w:t>Cálculo tributos municipais: Base de cálculo x alíquota (ISS)</w:t>
      </w:r>
    </w:p>
    <w:p>
      <w:pPr>
        <w:jc w:val="center"/>
        <w:rPr>
          <w:rFonts w:ascii="Calibri" w:hAnsi="Calibri" w:cs="Arial" w:eastAsiaTheme="minorHAnsi"/>
          <w:b/>
          <w:sz w:val="22"/>
          <w:szCs w:val="22"/>
          <w:lang w:eastAsia="en-US"/>
        </w:rPr>
      </w:pPr>
    </w:p>
    <w:p>
      <w:pPr>
        <w:jc w:val="both"/>
        <w:rPr>
          <w:rFonts w:ascii="Calibri" w:hAnsi="Calibri" w:cs="Arial" w:eastAsiaTheme="minorHAnsi"/>
          <w:sz w:val="22"/>
          <w:szCs w:val="22"/>
          <w:lang w:eastAsia="en-US"/>
        </w:rPr>
      </w:pPr>
    </w:p>
    <w:p>
      <w:pPr>
        <w:spacing w:line="276" w:lineRule="auto"/>
        <w:jc w:val="both"/>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Tributação</w:t>
      </w:r>
    </w:p>
    <w:p>
      <w:pPr>
        <w:spacing w:line="276" w:lineRule="auto"/>
        <w:jc w:val="both"/>
        <w:rPr>
          <w:rFonts w:ascii="Calibri" w:hAnsi="Calibri" w:cs="Arial" w:eastAsiaTheme="minorHAnsi"/>
          <w:sz w:val="22"/>
          <w:szCs w:val="22"/>
          <w:lang w:eastAsia="en-US"/>
        </w:rPr>
      </w:pPr>
    </w:p>
    <w:p>
      <w:pPr>
        <w:spacing w:line="276" w:lineRule="auto"/>
        <w:jc w:val="both"/>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spacing w:line="276" w:lineRule="auto"/>
        <w:jc w:val="both"/>
        <w:rPr>
          <w:rFonts w:cs="Arial" w:asciiTheme="minorHAnsi" w:hAnsiTheme="minorHAnsi" w:eastAsiaTheme="minorHAnsi"/>
          <w:sz w:val="22"/>
          <w:szCs w:val="22"/>
          <w:lang w:eastAsia="en-US"/>
        </w:rPr>
      </w:pPr>
    </w:p>
    <w:p>
      <w:pPr>
        <w:spacing w:line="276" w:lineRule="auto"/>
        <w:jc w:val="both"/>
        <w:rPr>
          <w:rFonts w:cs="Arial" w:asciiTheme="minorHAnsi" w:hAnsiTheme="minorHAnsi"/>
          <w:sz w:val="22"/>
          <w:szCs w:val="22"/>
        </w:rPr>
      </w:pPr>
      <w:r>
        <w:rPr>
          <w:rFonts w:cs="Arial" w:asciiTheme="minorHAnsi" w:hAnsiTheme="minorHAnsi"/>
          <w:sz w:val="22"/>
          <w:szCs w:val="22"/>
        </w:rPr>
        <w:t xml:space="preserve">O ISSQN está sendo cotado conforme a legislação do município de Niterói onde serão prestados os serviços. Os tributos IRPJ e CSLL deixaram de constar na planilha </w:t>
      </w:r>
      <w:r>
        <w:rPr>
          <w:rFonts w:cs="Arial" w:asciiTheme="minorHAnsi" w:hAnsiTheme="minorHAnsi"/>
          <w:b/>
          <w:sz w:val="22"/>
          <w:szCs w:val="22"/>
        </w:rPr>
        <w:t>para a empresa que optar pelo regime tributário de LUCRO REAL ou PRESUMIDO</w:t>
      </w:r>
      <w:r>
        <w:rPr>
          <w:rFonts w:cs="Arial" w:asciiTheme="minorHAnsi" w:hAnsiTheme="minorHAnsi"/>
          <w:sz w:val="22"/>
          <w:szCs w:val="22"/>
        </w:rPr>
        <w:t xml:space="preserve">, </w:t>
      </w:r>
      <w:r>
        <w:rPr>
          <w:rFonts w:cs="Arial" w:asciiTheme="minorHAnsi" w:hAnsiTheme="minorHAnsi"/>
          <w:b/>
          <w:sz w:val="22"/>
          <w:szCs w:val="22"/>
        </w:rPr>
        <w:t>já que estão contidos no lucro bruto apresentado na proposta</w:t>
      </w:r>
      <w:r>
        <w:rPr>
          <w:rFonts w:cs="Arial" w:asciiTheme="minorHAnsi" w:hAnsiTheme="minorHAnsi"/>
          <w:sz w:val="22"/>
          <w:szCs w:val="22"/>
        </w:rPr>
        <w:t xml:space="preserve"> e em virtude da determinação contida na Súmula do TCU nº 254, Acórdão TCU nº 1591/2008 – Plenário, Acórdão TCU nº 264/2012 – Plenário e Informativo  de Jurisprudência TCU nº 279.</w:t>
      </w:r>
    </w:p>
    <w:p>
      <w:pPr>
        <w:spacing w:line="276" w:lineRule="auto"/>
        <w:jc w:val="both"/>
        <w:rPr>
          <w:rFonts w:cs="Arial" w:asciiTheme="minorHAnsi" w:hAnsiTheme="minorHAnsi"/>
          <w:b/>
          <w:sz w:val="22"/>
          <w:szCs w:val="22"/>
        </w:rPr>
      </w:pPr>
    </w:p>
    <w:p>
      <w:pPr>
        <w:shd w:val="clear" w:color="auto" w:fill="FFFFFF"/>
        <w:jc w:val="both"/>
        <w:rPr>
          <w:rFonts w:cs="Arial" w:asciiTheme="minorHAnsi" w:hAnsiTheme="minorHAnsi"/>
          <w:sz w:val="22"/>
          <w:szCs w:val="22"/>
        </w:rPr>
      </w:pPr>
      <w:r>
        <w:rPr>
          <w:rFonts w:cs="Arial" w:asciiTheme="minorHAnsi" w:hAnsiTheme="minorHAnsi"/>
          <w:b/>
          <w:bCs/>
          <w:sz w:val="22"/>
          <w:szCs w:val="22"/>
        </w:rPr>
        <w:t>O preço ofertado pelos licitantes deve ser comprovadamente suficiente para cumprir suas obrigações legais, sociais e </w:t>
      </w:r>
      <w:r>
        <w:rPr>
          <w:rFonts w:cs="Arial" w:asciiTheme="minorHAnsi" w:hAnsiTheme="minorHAnsi"/>
          <w:b/>
          <w:bCs/>
          <w:sz w:val="22"/>
          <w:szCs w:val="22"/>
          <w:u w:val="single"/>
        </w:rPr>
        <w:t>tributárias.</w:t>
      </w:r>
      <w:r>
        <w:rPr>
          <w:rFonts w:cs="Arial" w:asciiTheme="minorHAnsi" w:hAnsiTheme="minorHAnsi"/>
          <w:b/>
          <w:bCs/>
          <w:sz w:val="22"/>
          <w:szCs w:val="22"/>
        </w:rPr>
        <w:t> O estado não pode contratar quem apresentar PCFP que demonstre que a contratação ensejará operar em prejuízo. Este é o conceito de inexequibilidade previsto no subitem 9.2 do Anexo VII-A da IN 05/2017 da SEGES/MP.</w:t>
      </w:r>
    </w:p>
    <w:p>
      <w:pPr>
        <w:spacing w:line="276" w:lineRule="auto"/>
        <w:jc w:val="both"/>
        <w:rPr>
          <w:rFonts w:cs="Arial" w:asciiTheme="minorHAnsi" w:hAnsiTheme="minorHAnsi"/>
          <w:sz w:val="22"/>
          <w:szCs w:val="22"/>
        </w:rPr>
      </w:pPr>
    </w:p>
    <w:p>
      <w:pPr>
        <w:shd w:val="clear" w:color="auto" w:fill="FFFFFF"/>
        <w:spacing w:line="276" w:lineRule="auto"/>
        <w:rPr>
          <w:rFonts w:ascii="Calibri" w:hAnsi="Calibri" w:eastAsia="Lucida Sans Unicode"/>
          <w:kern w:val="2"/>
          <w:sz w:val="22"/>
          <w:szCs w:val="22"/>
        </w:rPr>
      </w:pPr>
      <w:r>
        <w:rPr>
          <w:rFonts w:ascii="Arial" w:hAnsi="Arial" w:cs="Arial"/>
          <w:color w:val="222222"/>
          <w:sz w:val="22"/>
          <w:szCs w:val="22"/>
        </w:rPr>
        <w:t> </w:t>
      </w:r>
      <w:r>
        <w:rPr>
          <w:rFonts w:ascii="Calibri" w:hAnsi="Calibri" w:eastAsia="Lucida Sans Unicode"/>
          <w:kern w:val="2"/>
          <w:sz w:val="22"/>
          <w:szCs w:val="22"/>
        </w:rPr>
        <w:t xml:space="preserve">A LICITANTE deverá </w:t>
      </w:r>
      <w:r>
        <w:rPr>
          <w:rFonts w:ascii="Calibri" w:hAnsi="Calibri" w:eastAsia="Lucida Sans Unicode"/>
          <w:b/>
          <w:kern w:val="2"/>
          <w:sz w:val="22"/>
          <w:szCs w:val="22"/>
        </w:rPr>
        <w:t>comprovar, por meio de documentação hábil (DCTF, GFIP, EFD etc), a opção aos regimes acima elencados</w:t>
      </w:r>
      <w:r>
        <w:rPr>
          <w:rFonts w:ascii="Calibri" w:hAnsi="Calibri" w:eastAsia="Lucida Sans Unicode"/>
          <w:kern w:val="2"/>
          <w:sz w:val="22"/>
          <w:szCs w:val="22"/>
        </w:rPr>
        <w:t xml:space="preserve">, a fim de que se possa </w:t>
      </w:r>
      <w:r>
        <w:rPr>
          <w:rFonts w:ascii="Calibri" w:hAnsi="Calibri" w:eastAsia="Lucida Sans Unicode"/>
          <w:b/>
          <w:kern w:val="2"/>
          <w:sz w:val="22"/>
          <w:szCs w:val="22"/>
        </w:rPr>
        <w:t>certificar que as alíquotas do PIS e da COFINS e da Contribuição Social</w:t>
      </w:r>
      <w:r>
        <w:rPr>
          <w:rFonts w:ascii="Calibri" w:hAnsi="Calibri" w:eastAsia="Lucida Sans Unicode"/>
          <w:kern w:val="2"/>
          <w:sz w:val="22"/>
          <w:szCs w:val="22"/>
        </w:rPr>
        <w:t xml:space="preserve"> </w:t>
      </w:r>
      <w:r>
        <w:rPr>
          <w:rFonts w:ascii="Calibri" w:hAnsi="Calibri" w:eastAsia="Lucida Sans Unicode"/>
          <w:b/>
          <w:kern w:val="2"/>
          <w:sz w:val="22"/>
          <w:szCs w:val="22"/>
        </w:rPr>
        <w:t>consignadas na planilha conferem com sua opção tributária</w:t>
      </w:r>
      <w:r>
        <w:rPr>
          <w:rFonts w:ascii="Calibri" w:hAnsi="Calibri" w:eastAsia="Lucida Sans Unicode"/>
          <w:kern w:val="2"/>
          <w:sz w:val="22"/>
          <w:szCs w:val="22"/>
        </w:rPr>
        <w:t>.</w:t>
      </w:r>
    </w:p>
    <w:p>
      <w:pPr>
        <w:widowControl w:val="0"/>
        <w:tabs>
          <w:tab w:val="left" w:pos="1560"/>
        </w:tabs>
        <w:spacing w:line="276" w:lineRule="auto"/>
        <w:ind w:left="1224"/>
        <w:jc w:val="both"/>
        <w:rPr>
          <w:rFonts w:ascii="Calibri" w:hAnsi="Calibri" w:eastAsia="Lucida Sans Unicode"/>
          <w:kern w:val="2"/>
          <w:sz w:val="22"/>
          <w:szCs w:val="22"/>
        </w:rPr>
      </w:pPr>
    </w:p>
    <w:p>
      <w:pPr>
        <w:widowControl w:val="0"/>
        <w:tabs>
          <w:tab w:val="left" w:pos="1560"/>
        </w:tabs>
        <w:spacing w:line="276" w:lineRule="auto"/>
        <w:jc w:val="both"/>
        <w:rPr>
          <w:rFonts w:ascii="Calibri" w:hAnsi="Calibri" w:eastAsia="Lucida Sans Unicode"/>
          <w:kern w:val="2"/>
          <w:sz w:val="22"/>
          <w:szCs w:val="22"/>
        </w:rPr>
      </w:pPr>
      <w:r>
        <w:rPr>
          <w:rFonts w:ascii="Calibri" w:hAnsi="Calibri" w:eastAsia="Lucida Sans Unicode"/>
          <w:kern w:val="2"/>
          <w:sz w:val="22"/>
          <w:szCs w:val="22"/>
        </w:rPr>
        <w:t xml:space="preserve">As </w:t>
      </w:r>
      <w:r>
        <w:rPr>
          <w:rFonts w:ascii="Calibri" w:hAnsi="Calibri" w:eastAsia="Lucida Sans Unicode"/>
          <w:b/>
          <w:kern w:val="2"/>
          <w:sz w:val="22"/>
          <w:szCs w:val="22"/>
        </w:rPr>
        <w:t>empresas tributadas pelo regime de incidência</w:t>
      </w:r>
      <w:r>
        <w:rPr>
          <w:rFonts w:ascii="Calibri" w:hAnsi="Calibri" w:eastAsia="Lucida Sans Unicode"/>
          <w:kern w:val="2"/>
          <w:sz w:val="22"/>
          <w:szCs w:val="22"/>
        </w:rPr>
        <w:t xml:space="preserve"> </w:t>
      </w:r>
      <w:r>
        <w:rPr>
          <w:rFonts w:ascii="Calibri" w:hAnsi="Calibri" w:eastAsia="Lucida Sans Unicode"/>
          <w:b/>
          <w:kern w:val="2"/>
          <w:sz w:val="22"/>
          <w:szCs w:val="22"/>
          <w:u w:val="single"/>
        </w:rPr>
        <w:t>não-cumulativa</w:t>
      </w:r>
      <w:r>
        <w:rPr>
          <w:rFonts w:ascii="Calibri" w:hAnsi="Calibri" w:eastAsia="Lucida Sans Unicode"/>
          <w:kern w:val="2"/>
          <w:sz w:val="22"/>
          <w:szCs w:val="22"/>
        </w:rPr>
        <w:t xml:space="preserve"> de </w:t>
      </w:r>
      <w:r>
        <w:rPr>
          <w:rFonts w:ascii="Calibri" w:hAnsi="Calibri" w:eastAsia="Lucida Sans Unicode"/>
          <w:b/>
          <w:kern w:val="2"/>
          <w:sz w:val="22"/>
          <w:szCs w:val="22"/>
        </w:rPr>
        <w:t>PIS</w:t>
      </w:r>
      <w:r>
        <w:rPr>
          <w:rFonts w:ascii="Calibri" w:hAnsi="Calibri" w:eastAsia="Lucida Sans Unicode"/>
          <w:kern w:val="2"/>
          <w:sz w:val="22"/>
          <w:szCs w:val="22"/>
        </w:rPr>
        <w:t xml:space="preserve"> e </w:t>
      </w:r>
      <w:r>
        <w:rPr>
          <w:rFonts w:ascii="Calibri" w:hAnsi="Calibri" w:eastAsia="Lucida Sans Unicode"/>
          <w:b/>
          <w:kern w:val="2"/>
          <w:sz w:val="22"/>
          <w:szCs w:val="22"/>
        </w:rPr>
        <w:t>COFINS</w:t>
      </w:r>
      <w:r>
        <w:rPr>
          <w:rFonts w:ascii="Calibri" w:hAnsi="Calibri" w:eastAsia="Lucida Sans Unicode"/>
          <w:kern w:val="2"/>
          <w:sz w:val="22"/>
          <w:szCs w:val="22"/>
        </w:rPr>
        <w:t xml:space="preserve"> devem cotar </w:t>
      </w:r>
      <w:r>
        <w:rPr>
          <w:rFonts w:ascii="Calibri" w:hAnsi="Calibri" w:eastAsia="Lucida Sans Unicode"/>
          <w:b/>
          <w:kern w:val="2"/>
          <w:sz w:val="22"/>
          <w:szCs w:val="22"/>
          <w:u w:val="single"/>
        </w:rPr>
        <w:t>os percentuais que representem a média das alíquotas efetivamente recolhidas nos 12 (doze) meses anteriores à apresentação da proposta</w:t>
      </w:r>
      <w:r>
        <w:rPr>
          <w:rFonts w:ascii="Calibri" w:hAnsi="Calibri" w:eastAsia="Lucida Sans Unicode"/>
          <w:kern w:val="2"/>
          <w:sz w:val="22"/>
          <w:szCs w:val="22"/>
        </w:rPr>
        <w:t xml:space="preserve">, tendo em vista que as Leis 10.637/2002 e 10.833/2003, apurada com base nos dados da </w:t>
      </w:r>
      <w:r>
        <w:rPr>
          <w:rFonts w:ascii="Calibri" w:hAnsi="Calibri" w:eastAsia="Lucida Sans Unicode"/>
          <w:b/>
          <w:kern w:val="2"/>
          <w:sz w:val="22"/>
          <w:szCs w:val="22"/>
        </w:rPr>
        <w:t>Escrituração Fiscal Digital da Contribuição para o PIS/PASEP e para a COFINS (EFD-Contribuições)</w:t>
      </w:r>
      <w:r>
        <w:rPr>
          <w:rFonts w:ascii="Calibri" w:hAnsi="Calibri" w:eastAsia="Lucida Sans Unicode"/>
          <w:kern w:val="2"/>
          <w:sz w:val="22"/>
          <w:szCs w:val="22"/>
        </w:rPr>
        <w:t xml:space="preserve">, cujos respectivos </w:t>
      </w:r>
      <w:r>
        <w:rPr>
          <w:rFonts w:ascii="Calibri" w:hAnsi="Calibri" w:eastAsia="Lucida Sans Unicode"/>
          <w:b/>
          <w:kern w:val="2"/>
          <w:sz w:val="22"/>
          <w:szCs w:val="22"/>
          <w:u w:val="single"/>
        </w:rPr>
        <w:t>registros deverão ser remetidos juntamente com a proposta e as planilhas</w:t>
      </w:r>
      <w:r>
        <w:rPr>
          <w:rFonts w:ascii="Calibri" w:hAnsi="Calibri" w:eastAsia="Lucida Sans Unicode"/>
          <w:kern w:val="2"/>
          <w:sz w:val="22"/>
          <w:szCs w:val="22"/>
        </w:rPr>
        <w:t>.</w:t>
      </w:r>
    </w:p>
    <w:p>
      <w:pPr>
        <w:widowControl w:val="0"/>
        <w:spacing w:line="276" w:lineRule="auto"/>
        <w:ind w:left="708"/>
        <w:rPr>
          <w:rFonts w:ascii="Calibri" w:hAnsi="Calibri" w:eastAsia="Lucida Sans Unicode"/>
          <w:kern w:val="2"/>
          <w:sz w:val="22"/>
          <w:szCs w:val="22"/>
        </w:rPr>
      </w:pPr>
    </w:p>
    <w:p>
      <w:pPr>
        <w:widowControl w:val="0"/>
        <w:tabs>
          <w:tab w:val="left" w:pos="1560"/>
        </w:tabs>
        <w:spacing w:line="276" w:lineRule="auto"/>
        <w:jc w:val="both"/>
      </w:pPr>
      <w:r>
        <w:rPr>
          <w:rFonts w:ascii="Calibri" w:hAnsi="Calibri" w:eastAsia="Lucida Sans Unicode"/>
          <w:kern w:val="2"/>
          <w:sz w:val="22"/>
          <w:szCs w:val="22"/>
        </w:rPr>
        <w:t xml:space="preserve">Caso a LICITANTE tenha </w:t>
      </w:r>
      <w:r>
        <w:rPr>
          <w:rFonts w:ascii="Calibri" w:hAnsi="Calibri" w:eastAsia="Lucida Sans Unicode"/>
          <w:b/>
          <w:kern w:val="2"/>
          <w:sz w:val="22"/>
          <w:szCs w:val="22"/>
        </w:rPr>
        <w:t>recolhido tributos pelo regime de incidência não-cumulativa</w:t>
      </w:r>
      <w:r>
        <w:rPr>
          <w:rFonts w:ascii="Calibri" w:hAnsi="Calibri" w:eastAsia="Lucida Sans Unicode"/>
          <w:kern w:val="2"/>
          <w:sz w:val="22"/>
          <w:szCs w:val="22"/>
        </w:rPr>
        <w:t xml:space="preserve"> em apenas </w:t>
      </w:r>
      <w:r>
        <w:rPr>
          <w:rFonts w:ascii="Calibri" w:hAnsi="Calibri" w:eastAsia="Lucida Sans Unicode"/>
          <w:b/>
          <w:kern w:val="2"/>
          <w:sz w:val="22"/>
          <w:szCs w:val="22"/>
        </w:rPr>
        <w:t>alguns meses do período que deve ser considerado para o cálculo do percentual médio efetivo</w:t>
      </w:r>
      <w:r>
        <w:rPr>
          <w:rFonts w:ascii="Calibri" w:hAnsi="Calibri" w:eastAsia="Lucida Sans Unicode"/>
          <w:kern w:val="2"/>
          <w:sz w:val="22"/>
          <w:szCs w:val="22"/>
        </w:rPr>
        <w:t xml:space="preserve"> (12 meses anteriores à data da proposta), poderá apresentar o cálculo </w:t>
      </w:r>
      <w:r>
        <w:rPr>
          <w:rFonts w:ascii="Calibri" w:hAnsi="Calibri" w:eastAsia="Lucida Sans Unicode"/>
          <w:b/>
          <w:kern w:val="2"/>
          <w:sz w:val="22"/>
          <w:szCs w:val="22"/>
        </w:rPr>
        <w:t>considerando apenas os meses em que houve recolhimento</w:t>
      </w:r>
      <w:r>
        <w:rPr>
          <w:rFonts w:ascii="Calibri" w:hAnsi="Calibri" w:eastAsia="Lucida Sans Unicode"/>
          <w:kern w:val="2"/>
          <w:sz w:val="22"/>
          <w:szCs w:val="22"/>
        </w:rPr>
        <w:t>.</w:t>
      </w:r>
    </w:p>
    <w:sectPr>
      <w:headerReference r:id="rId4" w:type="default"/>
      <w:footerReference r:id="rId5" w:type="default"/>
      <w:pgSz w:w="11906" w:h="16838"/>
      <w:pgMar w:top="1417" w:right="1274" w:bottom="1417" w:left="1418" w:header="708" w:footer="306" w:gutter="0"/>
      <w:pgBorders w:offsetFrom="page">
        <w:top w:val="single" w:color="000000" w:sz="18" w:space="24"/>
        <w:left w:val="single" w:color="000000" w:sz="18" w:space="24"/>
        <w:bottom w:val="single" w:color="000000" w:sz="18" w:space="24"/>
        <w:right w:val="single" w:color="000000" w:sz="18" w:space="24"/>
      </w:pgBorders>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altName w:val="Segoe Print"/>
    <w:panose1 w:val="020B0604020202020204"/>
    <w:charset w:val="00"/>
    <w:family w:val="swiss"/>
    <w:pitch w:val="default"/>
    <w:sig w:usb0="00000000" w:usb1="00000000" w:usb2="00000021" w:usb3="00000000" w:csb0="000001BF"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Book Antiqua">
    <w:altName w:val="Segoe Print"/>
    <w:panose1 w:val="02040602050305030304"/>
    <w:charset w:val="00"/>
    <w:family w:val="roman"/>
    <w:pitch w:val="default"/>
    <w:sig w:usb0="00000000" w:usb1="00000000"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 w:name="Mangal">
    <w:altName w:val="Segoe Print"/>
    <w:panose1 w:val="00000400000000000000"/>
    <w:charset w:val="01"/>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____________________________________________________________________</w:t>
    </w:r>
  </w:p>
  <w:p>
    <w:pPr>
      <w:pStyle w:val="22"/>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13"/>
        <w:rFonts w:ascii="Verdana" w:hAnsi="Verdana" w:eastAsia="MS Gothic"/>
        <w:sz w:val="16"/>
        <w:szCs w:val="16"/>
      </w:rPr>
      <w:t>1/10</w:t>
    </w:r>
  </w:p>
  <w:p>
    <w:pPr>
      <w:pStyle w:val="22"/>
      <w:rPr>
        <w:sz w:val="12"/>
        <w:szCs w:val="12"/>
      </w:rPr>
    </w:pP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49"/>
        </w:rPr>
        <w:footnoteRef/>
      </w:r>
      <w:r>
        <w:t xml:space="preserve"> Considerando a alíquota de 3% para o 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HAnsi" w:hAnsiTheme="minorHAnsi"/>
        <w:sz w:val="16"/>
        <w:szCs w:val="16"/>
      </w:rPr>
    </w:pPr>
    <w:r>
      <w:drawing>
        <wp:anchor distT="0" distB="0" distL="0" distR="0" simplePos="0" relativeHeight="251662336" behindDoc="1" locked="0" layoutInCell="1" allowOverlap="1">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Processo: 23069.157348/2020-31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4062C"/>
    <w:multiLevelType w:val="multilevel"/>
    <w:tmpl w:val="0554062C"/>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2"/>
    <w:footnote w:id="3"/>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1D"/>
    <w:rsid w:val="00022464"/>
    <w:rsid w:val="00025F14"/>
    <w:rsid w:val="00062EE7"/>
    <w:rsid w:val="0007091C"/>
    <w:rsid w:val="00081D06"/>
    <w:rsid w:val="00083DB0"/>
    <w:rsid w:val="000904BD"/>
    <w:rsid w:val="00096953"/>
    <w:rsid w:val="000D4F19"/>
    <w:rsid w:val="000D7E4A"/>
    <w:rsid w:val="000E60C1"/>
    <w:rsid w:val="00100793"/>
    <w:rsid w:val="00127394"/>
    <w:rsid w:val="001338D9"/>
    <w:rsid w:val="00133CD1"/>
    <w:rsid w:val="0014616A"/>
    <w:rsid w:val="00150365"/>
    <w:rsid w:val="001518A3"/>
    <w:rsid w:val="00156A99"/>
    <w:rsid w:val="001776C1"/>
    <w:rsid w:val="0019718E"/>
    <w:rsid w:val="001D0DA4"/>
    <w:rsid w:val="001E1541"/>
    <w:rsid w:val="002100BD"/>
    <w:rsid w:val="00215289"/>
    <w:rsid w:val="0022215B"/>
    <w:rsid w:val="00222366"/>
    <w:rsid w:val="00233184"/>
    <w:rsid w:val="00240C8D"/>
    <w:rsid w:val="00241E06"/>
    <w:rsid w:val="00262EB7"/>
    <w:rsid w:val="00296321"/>
    <w:rsid w:val="002B5411"/>
    <w:rsid w:val="002E31AA"/>
    <w:rsid w:val="002F73F4"/>
    <w:rsid w:val="0030151E"/>
    <w:rsid w:val="0030302C"/>
    <w:rsid w:val="003150FF"/>
    <w:rsid w:val="00327BF6"/>
    <w:rsid w:val="0035251D"/>
    <w:rsid w:val="00363E9E"/>
    <w:rsid w:val="0036420B"/>
    <w:rsid w:val="00380B50"/>
    <w:rsid w:val="00382F6B"/>
    <w:rsid w:val="00383723"/>
    <w:rsid w:val="003858BC"/>
    <w:rsid w:val="003B2BEE"/>
    <w:rsid w:val="003D2A1B"/>
    <w:rsid w:val="003E2244"/>
    <w:rsid w:val="003F496D"/>
    <w:rsid w:val="003F53BE"/>
    <w:rsid w:val="004020FD"/>
    <w:rsid w:val="00425FD6"/>
    <w:rsid w:val="0043494E"/>
    <w:rsid w:val="00442149"/>
    <w:rsid w:val="00456CA1"/>
    <w:rsid w:val="00460EF0"/>
    <w:rsid w:val="004706D0"/>
    <w:rsid w:val="00481D1C"/>
    <w:rsid w:val="004933EB"/>
    <w:rsid w:val="004A4856"/>
    <w:rsid w:val="004B4712"/>
    <w:rsid w:val="004C5329"/>
    <w:rsid w:val="004D3DBC"/>
    <w:rsid w:val="004D4C2F"/>
    <w:rsid w:val="004E1728"/>
    <w:rsid w:val="004E5031"/>
    <w:rsid w:val="00572950"/>
    <w:rsid w:val="005E5BE8"/>
    <w:rsid w:val="0060694C"/>
    <w:rsid w:val="00643118"/>
    <w:rsid w:val="00664443"/>
    <w:rsid w:val="00674915"/>
    <w:rsid w:val="00675CD9"/>
    <w:rsid w:val="006927ED"/>
    <w:rsid w:val="00694321"/>
    <w:rsid w:val="006962AF"/>
    <w:rsid w:val="006A1B35"/>
    <w:rsid w:val="006A24B4"/>
    <w:rsid w:val="006A5225"/>
    <w:rsid w:val="006B073D"/>
    <w:rsid w:val="006B3F03"/>
    <w:rsid w:val="006B75C2"/>
    <w:rsid w:val="006C0732"/>
    <w:rsid w:val="006F4C05"/>
    <w:rsid w:val="006F50E0"/>
    <w:rsid w:val="00710621"/>
    <w:rsid w:val="00714503"/>
    <w:rsid w:val="00720009"/>
    <w:rsid w:val="007217B8"/>
    <w:rsid w:val="00757BF8"/>
    <w:rsid w:val="00760403"/>
    <w:rsid w:val="0076112C"/>
    <w:rsid w:val="007643DE"/>
    <w:rsid w:val="00786D92"/>
    <w:rsid w:val="00791490"/>
    <w:rsid w:val="007B0AD0"/>
    <w:rsid w:val="007B1961"/>
    <w:rsid w:val="007B23CA"/>
    <w:rsid w:val="007C0B40"/>
    <w:rsid w:val="007C31B8"/>
    <w:rsid w:val="007C5E16"/>
    <w:rsid w:val="007D5DDC"/>
    <w:rsid w:val="007F4CE0"/>
    <w:rsid w:val="007F7BA5"/>
    <w:rsid w:val="0081045C"/>
    <w:rsid w:val="00864661"/>
    <w:rsid w:val="00876481"/>
    <w:rsid w:val="00880459"/>
    <w:rsid w:val="008862D8"/>
    <w:rsid w:val="008A6FF3"/>
    <w:rsid w:val="008B36E0"/>
    <w:rsid w:val="008B6503"/>
    <w:rsid w:val="008C1B2B"/>
    <w:rsid w:val="008D647E"/>
    <w:rsid w:val="008F098C"/>
    <w:rsid w:val="009143CE"/>
    <w:rsid w:val="00951E7B"/>
    <w:rsid w:val="009660B4"/>
    <w:rsid w:val="00A531F5"/>
    <w:rsid w:val="00A5736E"/>
    <w:rsid w:val="00A657B5"/>
    <w:rsid w:val="00A777DD"/>
    <w:rsid w:val="00AA205C"/>
    <w:rsid w:val="00AA3D68"/>
    <w:rsid w:val="00AA68C0"/>
    <w:rsid w:val="00AC0F0D"/>
    <w:rsid w:val="00AD06CA"/>
    <w:rsid w:val="00B602FA"/>
    <w:rsid w:val="00B73F23"/>
    <w:rsid w:val="00B807D1"/>
    <w:rsid w:val="00BC1110"/>
    <w:rsid w:val="00BC5AF9"/>
    <w:rsid w:val="00BD0E8C"/>
    <w:rsid w:val="00BE1D75"/>
    <w:rsid w:val="00BF05FF"/>
    <w:rsid w:val="00C57E60"/>
    <w:rsid w:val="00C609DB"/>
    <w:rsid w:val="00C60C1C"/>
    <w:rsid w:val="00C85F08"/>
    <w:rsid w:val="00C86FD7"/>
    <w:rsid w:val="00C90D31"/>
    <w:rsid w:val="00CB6253"/>
    <w:rsid w:val="00CC4061"/>
    <w:rsid w:val="00CD5693"/>
    <w:rsid w:val="00CE38FA"/>
    <w:rsid w:val="00CF30B1"/>
    <w:rsid w:val="00D010D1"/>
    <w:rsid w:val="00D66379"/>
    <w:rsid w:val="00D91DD1"/>
    <w:rsid w:val="00DA53E7"/>
    <w:rsid w:val="00E1260A"/>
    <w:rsid w:val="00E16A83"/>
    <w:rsid w:val="00E40030"/>
    <w:rsid w:val="00E477A6"/>
    <w:rsid w:val="00E941AC"/>
    <w:rsid w:val="00E97BDA"/>
    <w:rsid w:val="00EB64F6"/>
    <w:rsid w:val="00EC705B"/>
    <w:rsid w:val="00EF182A"/>
    <w:rsid w:val="00F02E97"/>
    <w:rsid w:val="00F136AD"/>
    <w:rsid w:val="00F14725"/>
    <w:rsid w:val="00F6782F"/>
    <w:rsid w:val="00F7074E"/>
    <w:rsid w:val="00F77BB2"/>
    <w:rsid w:val="00F92087"/>
    <w:rsid w:val="00F94D2F"/>
    <w:rsid w:val="43603A4D"/>
    <w:rsid w:val="6A6A7039"/>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4"/>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6"/>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next w:val="1"/>
    <w:link w:val="37"/>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5">
    <w:name w:val="heading 7"/>
    <w:basedOn w:val="1"/>
    <w:next w:val="1"/>
    <w:link w:val="28"/>
    <w:qFormat/>
    <w:uiPriority w:val="0"/>
    <w:pPr>
      <w:keepNext/>
      <w:jc w:val="center"/>
      <w:outlineLvl w:val="6"/>
    </w:pPr>
    <w:rPr>
      <w:rFonts w:ascii="Arial" w:hAnsi="Arial"/>
      <w:b/>
      <w:sz w:val="28"/>
      <w:u w:val="single"/>
      <w:lang w:val="pt-PT"/>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Strong"/>
    <w:basedOn w:val="6"/>
    <w:qFormat/>
    <w:uiPriority w:val="22"/>
    <w:rPr>
      <w:b/>
      <w:bCs/>
    </w:rPr>
  </w:style>
  <w:style w:type="character" w:styleId="9">
    <w:name w:val="annotation reference"/>
    <w:basedOn w:val="6"/>
    <w:semiHidden/>
    <w:unhideWhenUsed/>
    <w:qFormat/>
    <w:uiPriority w:val="99"/>
    <w:rPr>
      <w:sz w:val="16"/>
      <w:szCs w:val="16"/>
    </w:rPr>
  </w:style>
  <w:style w:type="character" w:styleId="10">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11">
    <w:name w:val="Emphasis"/>
    <w:basedOn w:val="6"/>
    <w:qFormat/>
    <w:uiPriority w:val="20"/>
    <w:rPr>
      <w:i/>
      <w:iCs/>
    </w:rPr>
  </w:style>
  <w:style w:type="character" w:styleId="12">
    <w:name w:val="Hyperlink"/>
    <w:basedOn w:val="6"/>
    <w:semiHidden/>
    <w:unhideWhenUsed/>
    <w:qFormat/>
    <w:uiPriority w:val="99"/>
    <w:rPr>
      <w:color w:val="0000FF"/>
      <w:u w:val="single"/>
    </w:rPr>
  </w:style>
  <w:style w:type="character" w:styleId="13">
    <w:name w:val="page number"/>
    <w:qFormat/>
    <w:uiPriority w:val="0"/>
  </w:style>
  <w:style w:type="paragraph" w:styleId="14">
    <w:name w:val="List"/>
    <w:basedOn w:val="15"/>
    <w:qFormat/>
    <w:uiPriority w:val="0"/>
    <w:rPr>
      <w:rFonts w:cs="Arial"/>
    </w:rPr>
  </w:style>
  <w:style w:type="paragraph" w:styleId="15">
    <w:name w:val="Body Text"/>
    <w:basedOn w:val="1"/>
    <w:uiPriority w:val="0"/>
    <w:pPr>
      <w:spacing w:after="140" w:line="276" w:lineRule="auto"/>
    </w:pPr>
  </w:style>
  <w:style w:type="paragraph" w:styleId="16">
    <w:name w:val="annotation text"/>
    <w:basedOn w:val="1"/>
    <w:link w:val="40"/>
    <w:semiHidden/>
    <w:unhideWhenUsed/>
    <w:qFormat/>
    <w:uiPriority w:val="99"/>
  </w:style>
  <w:style w:type="paragraph" w:styleId="17">
    <w:name w:val="Body Text Indent 2"/>
    <w:basedOn w:val="1"/>
    <w:link w:val="30"/>
    <w:qFormat/>
    <w:uiPriority w:val="0"/>
    <w:pPr>
      <w:ind w:left="3686"/>
      <w:jc w:val="both"/>
    </w:pPr>
    <w:rPr>
      <w:rFonts w:ascii="Arial" w:hAnsi="Arial"/>
      <w:b/>
    </w:r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Normal (Web)"/>
    <w:basedOn w:val="1"/>
    <w:semiHidden/>
    <w:unhideWhenUsed/>
    <w:qFormat/>
    <w:uiPriority w:val="99"/>
    <w:pPr>
      <w:spacing w:beforeAutospacing="1" w:afterAutospacing="1"/>
    </w:pPr>
    <w:rPr>
      <w:sz w:val="24"/>
      <w:szCs w:val="24"/>
    </w:rPr>
  </w:style>
  <w:style w:type="paragraph" w:styleId="20">
    <w:name w:val="header"/>
    <w:basedOn w:val="1"/>
    <w:link w:val="32"/>
    <w:unhideWhenUsed/>
    <w:qFormat/>
    <w:uiPriority w:val="99"/>
    <w:pPr>
      <w:tabs>
        <w:tab w:val="center" w:pos="4252"/>
        <w:tab w:val="right" w:pos="8504"/>
      </w:tabs>
    </w:pPr>
  </w:style>
  <w:style w:type="paragraph" w:styleId="21">
    <w:name w:val="annotation subject"/>
    <w:basedOn w:val="16"/>
    <w:next w:val="16"/>
    <w:link w:val="41"/>
    <w:semiHidden/>
    <w:unhideWhenUsed/>
    <w:qFormat/>
    <w:uiPriority w:val="99"/>
    <w:rPr>
      <w:b/>
      <w:bCs/>
    </w:rPr>
  </w:style>
  <w:style w:type="paragraph" w:styleId="22">
    <w:name w:val="footer"/>
    <w:basedOn w:val="1"/>
    <w:link w:val="33"/>
    <w:unhideWhenUsed/>
    <w:qFormat/>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sz w:val="24"/>
      <w:szCs w:val="24"/>
    </w:rPr>
  </w:style>
  <w:style w:type="paragraph" w:styleId="24">
    <w:name w:val="Balloon Text"/>
    <w:basedOn w:val="1"/>
    <w:link w:val="31"/>
    <w:semiHidden/>
    <w:unhideWhenUsed/>
    <w:qFormat/>
    <w:uiPriority w:val="99"/>
    <w:rPr>
      <w:rFonts w:ascii="Tahoma" w:hAnsi="Tahoma" w:cs="Tahoma"/>
      <w:sz w:val="16"/>
      <w:szCs w:val="16"/>
    </w:rPr>
  </w:style>
  <w:style w:type="paragraph" w:styleId="25">
    <w:name w:val="footnote text"/>
    <w:basedOn w:val="1"/>
    <w:link w:val="46"/>
    <w:semiHidden/>
    <w:unhideWhenUsed/>
    <w:qFormat/>
    <w:uiPriority w:val="99"/>
  </w:style>
  <w:style w:type="paragraph" w:styleId="26">
    <w:name w:val="Body Text Indent"/>
    <w:basedOn w:val="1"/>
    <w:link w:val="29"/>
    <w:qFormat/>
    <w:uiPriority w:val="0"/>
    <w:pPr>
      <w:ind w:left="426" w:hanging="426"/>
    </w:pPr>
  </w:style>
  <w:style w:type="table" w:styleId="27">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Cabeçalho 7 Carácter"/>
    <w:basedOn w:val="6"/>
    <w:link w:val="5"/>
    <w:qFormat/>
    <w:uiPriority w:val="0"/>
    <w:rPr>
      <w:rFonts w:ascii="Arial" w:hAnsi="Arial" w:eastAsia="Times New Roman" w:cs="Times New Roman"/>
      <w:b/>
      <w:sz w:val="28"/>
      <w:szCs w:val="20"/>
      <w:u w:val="single"/>
      <w:lang w:val="pt-PT"/>
    </w:rPr>
  </w:style>
  <w:style w:type="character" w:customStyle="1" w:styleId="29">
    <w:name w:val="Avanço de corpo de texto Carácter"/>
    <w:basedOn w:val="6"/>
    <w:link w:val="26"/>
    <w:qFormat/>
    <w:uiPriority w:val="0"/>
    <w:rPr>
      <w:rFonts w:ascii="Times New Roman" w:hAnsi="Times New Roman" w:eastAsia="Times New Roman" w:cs="Times New Roman"/>
      <w:sz w:val="20"/>
      <w:szCs w:val="20"/>
      <w:lang w:eastAsia="pt-BR"/>
    </w:rPr>
  </w:style>
  <w:style w:type="character" w:customStyle="1" w:styleId="30">
    <w:name w:val="Avanço de corpo de texto 2 Carácter"/>
    <w:basedOn w:val="6"/>
    <w:link w:val="17"/>
    <w:qFormat/>
    <w:uiPriority w:val="0"/>
    <w:rPr>
      <w:rFonts w:ascii="Arial" w:hAnsi="Arial" w:eastAsia="Times New Roman" w:cs="Times New Roman"/>
      <w:b/>
      <w:sz w:val="20"/>
      <w:szCs w:val="20"/>
    </w:rPr>
  </w:style>
  <w:style w:type="character" w:customStyle="1" w:styleId="31">
    <w:name w:val="Texto de balão Carácter"/>
    <w:basedOn w:val="6"/>
    <w:link w:val="24"/>
    <w:semiHidden/>
    <w:qFormat/>
    <w:uiPriority w:val="99"/>
    <w:rPr>
      <w:rFonts w:ascii="Tahoma" w:hAnsi="Tahoma" w:eastAsia="Times New Roman" w:cs="Tahoma"/>
      <w:sz w:val="16"/>
      <w:szCs w:val="16"/>
      <w:lang w:eastAsia="pt-BR"/>
    </w:rPr>
  </w:style>
  <w:style w:type="character" w:customStyle="1" w:styleId="32">
    <w:name w:val="Cabeçalho Carácter"/>
    <w:basedOn w:val="6"/>
    <w:link w:val="20"/>
    <w:qFormat/>
    <w:uiPriority w:val="99"/>
    <w:rPr>
      <w:rFonts w:ascii="Times New Roman" w:hAnsi="Times New Roman" w:eastAsia="Times New Roman" w:cs="Times New Roman"/>
      <w:sz w:val="20"/>
      <w:szCs w:val="20"/>
      <w:lang w:eastAsia="pt-BR"/>
    </w:rPr>
  </w:style>
  <w:style w:type="character" w:customStyle="1" w:styleId="33">
    <w:name w:val="Rodapé Carácter"/>
    <w:basedOn w:val="6"/>
    <w:link w:val="22"/>
    <w:qFormat/>
    <w:uiPriority w:val="99"/>
    <w:rPr>
      <w:rFonts w:ascii="Times New Roman" w:hAnsi="Times New Roman" w:eastAsia="Times New Roman" w:cs="Times New Roman"/>
      <w:sz w:val="20"/>
      <w:szCs w:val="20"/>
      <w:lang w:eastAsia="pt-BR"/>
    </w:rPr>
  </w:style>
  <w:style w:type="character" w:customStyle="1" w:styleId="34">
    <w:name w:val="Cabeçalho 1 Carácter"/>
    <w:basedOn w:val="6"/>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35">
    <w:name w:val="Fonte parág. padrão6"/>
    <w:qFormat/>
    <w:uiPriority w:val="0"/>
  </w:style>
  <w:style w:type="character" w:customStyle="1" w:styleId="36">
    <w:name w:val="Cabeçalho 2 Carácter"/>
    <w:basedOn w:val="6"/>
    <w:link w:val="3"/>
    <w:semiHidden/>
    <w:qFormat/>
    <w:uiPriority w:val="9"/>
    <w:rPr>
      <w:rFonts w:asciiTheme="majorHAnsi" w:hAnsiTheme="majorHAnsi" w:eastAsiaTheme="majorEastAsia" w:cstheme="majorBidi"/>
      <w:color w:val="376092" w:themeColor="accent1" w:themeShade="BF"/>
      <w:sz w:val="26"/>
      <w:szCs w:val="26"/>
      <w:lang w:eastAsia="pt-BR"/>
    </w:rPr>
  </w:style>
  <w:style w:type="character" w:customStyle="1" w:styleId="37">
    <w:name w:val="Cabeçalho 4 Carácter"/>
    <w:basedOn w:val="6"/>
    <w:link w:val="4"/>
    <w:semiHidden/>
    <w:qFormat/>
    <w:uiPriority w:val="9"/>
    <w:rPr>
      <w:rFonts w:asciiTheme="majorHAnsi" w:hAnsiTheme="majorHAnsi" w:eastAsiaTheme="majorEastAsia" w:cstheme="majorBidi"/>
      <w:i/>
      <w:iCs/>
      <w:color w:val="376092" w:themeColor="accent1" w:themeShade="BF"/>
      <w:sz w:val="20"/>
      <w:szCs w:val="20"/>
      <w:lang w:eastAsia="pt-BR"/>
    </w:rPr>
  </w:style>
  <w:style w:type="character" w:customStyle="1" w:styleId="38">
    <w:name w:val="Link da Internet"/>
    <w:basedOn w:val="6"/>
    <w:semiHidden/>
    <w:unhideWhenUsed/>
    <w:qFormat/>
    <w:uiPriority w:val="99"/>
    <w:rPr>
      <w:color w:val="0000FF"/>
      <w:u w:val="single"/>
    </w:rPr>
  </w:style>
  <w:style w:type="character" w:customStyle="1" w:styleId="39">
    <w:name w:val="qtip-link"/>
    <w:basedOn w:val="6"/>
    <w:qFormat/>
    <w:uiPriority w:val="0"/>
  </w:style>
  <w:style w:type="character" w:customStyle="1" w:styleId="40">
    <w:name w:val="Texto de comentário Carácter"/>
    <w:basedOn w:val="6"/>
    <w:link w:val="16"/>
    <w:semiHidden/>
    <w:qFormat/>
    <w:uiPriority w:val="99"/>
    <w:rPr>
      <w:rFonts w:ascii="Times New Roman" w:hAnsi="Times New Roman" w:eastAsia="Times New Roman" w:cs="Times New Roman"/>
      <w:sz w:val="20"/>
      <w:szCs w:val="20"/>
      <w:lang w:eastAsia="pt-BR"/>
    </w:rPr>
  </w:style>
  <w:style w:type="character" w:customStyle="1" w:styleId="41">
    <w:name w:val="Assunto de comentário Carácter"/>
    <w:basedOn w:val="40"/>
    <w:link w:val="21"/>
    <w:semiHidden/>
    <w:qFormat/>
    <w:uiPriority w:val="99"/>
    <w:rPr>
      <w:rFonts w:ascii="Times New Roman" w:hAnsi="Times New Roman" w:eastAsia="Times New Roman" w:cs="Times New Roman"/>
      <w:b/>
      <w:bCs/>
      <w:sz w:val="20"/>
      <w:szCs w:val="20"/>
      <w:lang w:eastAsia="pt-BR"/>
    </w:rPr>
  </w:style>
  <w:style w:type="character" w:customStyle="1" w:styleId="42">
    <w:name w:val="m_7892110431564642023ttulo2char"/>
    <w:basedOn w:val="6"/>
    <w:qFormat/>
    <w:uiPriority w:val="0"/>
  </w:style>
  <w:style w:type="character" w:customStyle="1" w:styleId="43">
    <w:name w:val="WW8Num5z3"/>
    <w:qFormat/>
    <w:uiPriority w:val="0"/>
    <w:rPr>
      <w:rFonts w:ascii="Symbol" w:hAnsi="Symbol" w:cs="Symbol"/>
    </w:rPr>
  </w:style>
  <w:style w:type="character" w:customStyle="1" w:styleId="44">
    <w:name w:val="WW8Num5z4"/>
    <w:qFormat/>
    <w:uiPriority w:val="0"/>
    <w:rPr>
      <w:rFonts w:ascii="Courier New" w:hAnsi="Courier New" w:cs="Courier New"/>
    </w:rPr>
  </w:style>
  <w:style w:type="character" w:customStyle="1" w:styleId="45">
    <w:name w:val="WW8Num6z0"/>
    <w:qFormat/>
    <w:uiPriority w:val="0"/>
    <w:rPr>
      <w:rFonts w:ascii="Times New Roman" w:hAnsi="Times New Roman" w:cs="Times New Roman"/>
    </w:rPr>
  </w:style>
  <w:style w:type="character" w:customStyle="1" w:styleId="46">
    <w:name w:val="Texto de nota de rodapé Carácter"/>
    <w:basedOn w:val="6"/>
    <w:link w:val="25"/>
    <w:semiHidden/>
    <w:qFormat/>
    <w:uiPriority w:val="99"/>
    <w:rPr>
      <w:rFonts w:ascii="Times New Roman" w:hAnsi="Times New Roman" w:eastAsia="Times New Roman" w:cs="Times New Roman"/>
      <w:sz w:val="20"/>
      <w:szCs w:val="20"/>
      <w:lang w:eastAsia="pt-BR"/>
    </w:rPr>
  </w:style>
  <w:style w:type="character" w:customStyle="1" w:styleId="47">
    <w:name w:val="Âncora da nota de rodapé"/>
    <w:qFormat/>
    <w:uiPriority w:val="0"/>
    <w:rPr>
      <w:vertAlign w:val="superscript"/>
    </w:rPr>
  </w:style>
  <w:style w:type="character" w:customStyle="1" w:styleId="48">
    <w:name w:val="Footnote Characters"/>
    <w:basedOn w:val="6"/>
    <w:semiHidden/>
    <w:unhideWhenUsed/>
    <w:qFormat/>
    <w:uiPriority w:val="99"/>
    <w:rPr>
      <w:vertAlign w:val="superscript"/>
    </w:rPr>
  </w:style>
  <w:style w:type="character" w:customStyle="1" w:styleId="49">
    <w:name w:val="Caracteres de nota de rodapé"/>
    <w:qFormat/>
    <w:uiPriority w:val="0"/>
  </w:style>
  <w:style w:type="character" w:customStyle="1" w:styleId="50">
    <w:name w:val="Âncora da nota de fim"/>
    <w:qFormat/>
    <w:uiPriority w:val="0"/>
    <w:rPr>
      <w:vertAlign w:val="superscript"/>
    </w:rPr>
  </w:style>
  <w:style w:type="character" w:customStyle="1" w:styleId="51">
    <w:name w:val="Caracteres de nota de fim"/>
    <w:qFormat/>
    <w:uiPriority w:val="0"/>
  </w:style>
  <w:style w:type="paragraph" w:customStyle="1" w:styleId="52">
    <w:name w:val="Índice"/>
    <w:basedOn w:val="1"/>
    <w:qFormat/>
    <w:uiPriority w:val="0"/>
    <w:pPr>
      <w:suppressLineNumbers/>
    </w:pPr>
    <w:rPr>
      <w:rFonts w:cs="Arial"/>
    </w:rPr>
  </w:style>
  <w:style w:type="paragraph" w:customStyle="1" w:styleId="53">
    <w:name w:val="ParaPrinc"/>
    <w:basedOn w:val="1"/>
    <w:qFormat/>
    <w:uiPriority w:val="0"/>
    <w:pPr>
      <w:widowControl w:val="0"/>
      <w:snapToGrid w:val="0"/>
      <w:jc w:val="both"/>
    </w:pPr>
    <w:rPr>
      <w:rFonts w:ascii="Book Antiqua" w:hAnsi="Book Antiqua"/>
      <w:sz w:val="24"/>
      <w:lang w:val="en-AU"/>
    </w:rPr>
  </w:style>
  <w:style w:type="paragraph" w:customStyle="1" w:styleId="54">
    <w:name w:val="Default"/>
    <w:qFormat/>
    <w:uiPriority w:val="0"/>
    <w:rPr>
      <w:rFonts w:ascii="Arial" w:hAnsi="Arial" w:eastAsia="Times New Roman" w:cs="Arial"/>
      <w:color w:val="000000"/>
      <w:sz w:val="24"/>
      <w:szCs w:val="24"/>
      <w:lang w:val="pt-BR" w:eastAsia="pt-BR" w:bidi="ar-SA"/>
    </w:rPr>
  </w:style>
  <w:style w:type="paragraph" w:customStyle="1" w:styleId="55">
    <w:name w:val="WW-Recuo de corpo de texto 2"/>
    <w:basedOn w:val="1"/>
    <w:qFormat/>
    <w:uiPriority w:val="0"/>
    <w:pPr>
      <w:suppressAutoHyphens/>
      <w:ind w:firstLine="708"/>
      <w:jc w:val="both"/>
    </w:pPr>
    <w:rPr>
      <w:b/>
    </w:rPr>
  </w:style>
  <w:style w:type="paragraph" w:customStyle="1" w:styleId="56">
    <w:name w:val="Contrato"/>
    <w:basedOn w:val="1"/>
    <w:qFormat/>
    <w:uiPriority w:val="0"/>
    <w:pPr>
      <w:spacing w:after="240"/>
      <w:jc w:val="both"/>
    </w:pPr>
    <w:rPr>
      <w:sz w:val="24"/>
    </w:rPr>
  </w:style>
  <w:style w:type="paragraph" w:customStyle="1" w:styleId="57">
    <w:name w:val="Cabeçalho e Rodapé"/>
    <w:basedOn w:val="1"/>
    <w:qFormat/>
    <w:uiPriority w:val="0"/>
  </w:style>
  <w:style w:type="paragraph" w:styleId="58">
    <w:name w:val="List Paragraph"/>
    <w:basedOn w:val="1"/>
    <w:qFormat/>
    <w:uiPriority w:val="34"/>
    <w:pPr>
      <w:ind w:left="720"/>
      <w:contextualSpacing/>
    </w:pPr>
  </w:style>
  <w:style w:type="paragraph" w:customStyle="1" w:styleId="59">
    <w:name w:val="Parágrafo da Lista1"/>
    <w:basedOn w:val="1"/>
    <w:qFormat/>
    <w:uiPriority w:val="0"/>
    <w:pPr>
      <w:widowControl w:val="0"/>
      <w:suppressAutoHyphens/>
      <w:textAlignment w:val="baseline"/>
    </w:pPr>
    <w:rPr>
      <w:rFonts w:eastAsia="Lucida Sans Unicode" w:cs="Mangal"/>
      <w:kern w:val="2"/>
      <w:sz w:val="24"/>
      <w:szCs w:val="24"/>
      <w:lang w:eastAsia="zh-CN" w:bidi="hi-IN"/>
    </w:rPr>
  </w:style>
  <w:style w:type="paragraph" w:customStyle="1" w:styleId="60">
    <w:name w:val="_A010165"/>
    <w:qFormat/>
    <w:uiPriority w:val="0"/>
    <w:pPr>
      <w:tabs>
        <w:tab w:val="left" w:pos="937"/>
      </w:tabs>
      <w:suppressAutoHyphens/>
      <w:jc w:val="both"/>
    </w:pPr>
    <w:rPr>
      <w:rFonts w:ascii="Arial" w:hAnsi="Arial" w:eastAsia="Times New Roman" w:cs="Times New Roman"/>
      <w:color w:val="000000"/>
      <w:lang w:val="pt-BR" w:eastAsia="ar-SA" w:bidi="ar-SA"/>
    </w:rPr>
  </w:style>
  <w:style w:type="paragraph" w:customStyle="1" w:styleId="61">
    <w:name w:val="Table Paragraph"/>
    <w:basedOn w:val="1"/>
    <w:qFormat/>
    <w:uiPriority w:val="1"/>
    <w:pPr>
      <w:widowControl w:val="0"/>
      <w:ind w:left="103"/>
    </w:pPr>
    <w:rPr>
      <w:sz w:val="22"/>
      <w:szCs w:val="22"/>
      <w:lang w:val="en-US" w:eastAsia="en-US"/>
    </w:rPr>
  </w:style>
  <w:style w:type="paragraph" w:customStyle="1" w:styleId="62">
    <w:name w:val="rtejustify"/>
    <w:basedOn w:val="1"/>
    <w:qFormat/>
    <w:uiPriority w:val="0"/>
    <w:pPr>
      <w:spacing w:beforeAutospacing="1" w:afterAutospacing="1"/>
    </w:pPr>
    <w:rPr>
      <w:sz w:val="24"/>
      <w:szCs w:val="24"/>
    </w:rPr>
  </w:style>
  <w:style w:type="paragraph" w:customStyle="1" w:styleId="63">
    <w:name w:val="rtecenter"/>
    <w:basedOn w:val="1"/>
    <w:qFormat/>
    <w:uiPriority w:val="0"/>
    <w:pPr>
      <w:spacing w:beforeAutospacing="1" w:afterAutospacing="1"/>
    </w:pPr>
    <w:rPr>
      <w:sz w:val="24"/>
      <w:szCs w:val="24"/>
    </w:rPr>
  </w:style>
  <w:style w:type="paragraph" w:customStyle="1" w:styleId="64">
    <w:name w:val="rteindent1"/>
    <w:basedOn w:val="1"/>
    <w:qFormat/>
    <w:uiPriority w:val="0"/>
    <w:pPr>
      <w:spacing w:beforeAutospacing="1" w:afterAutospacing="1"/>
    </w:pPr>
    <w:rPr>
      <w:sz w:val="24"/>
      <w:szCs w:val="24"/>
    </w:rPr>
  </w:style>
  <w:style w:type="paragraph" w:customStyle="1" w:styleId="65">
    <w:name w:val="texto_justificado"/>
    <w:basedOn w:val="1"/>
    <w:qFormat/>
    <w:uiPriority w:val="0"/>
    <w:pPr>
      <w:spacing w:beforeAutospacing="1" w:afterAutospacing="1"/>
    </w:pPr>
    <w:rPr>
      <w:sz w:val="24"/>
      <w:szCs w:val="24"/>
    </w:rPr>
  </w:style>
  <w:style w:type="paragraph" w:customStyle="1" w:styleId="66">
    <w:name w:val="Conteúdo do quadro"/>
    <w:basedOn w:val="1"/>
    <w:qFormat/>
    <w:uiPriority w:val="0"/>
  </w:style>
  <w:style w:type="table" w:customStyle="1" w:styleId="67">
    <w:name w:val="Tabela de Grade 4 - Ênfase 31"/>
    <w:basedOn w:val="7"/>
    <w:qFormat/>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68">
    <w:name w:val="Tabela de Lista 3 - Ênfase 31"/>
    <w:basedOn w:val="7"/>
    <w:qFormat/>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69">
    <w:name w:val="Tabela de Grade 6 Colorida - Ênfase 31"/>
    <w:basedOn w:val="7"/>
    <w:qFormat/>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9BBB59" w:themeColor="accent3" w:sz="12"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70">
    <w:name w:val="Tabela de Grade 4 - Ênfase 1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71">
    <w:name w:val="Grid Table 4 Accent 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D7909-4DC4-4B7F-89D7-1E85AC003AFA}">
  <ds:schemaRefs/>
</ds:datastoreItem>
</file>

<file path=docProps/app.xml><?xml version="1.0" encoding="utf-8"?>
<Properties xmlns="http://schemas.openxmlformats.org/officeDocument/2006/extended-properties" xmlns:vt="http://schemas.openxmlformats.org/officeDocument/2006/docPropsVTypes">
  <Template>Normal</Template>
  <Pages>12</Pages>
  <Words>3701</Words>
  <Characters>19987</Characters>
  <Lines>166</Lines>
  <Paragraphs>47</Paragraphs>
  <TotalTime>5</TotalTime>
  <ScaleCrop>false</ScaleCrop>
  <LinksUpToDate>false</LinksUpToDate>
  <CharactersWithSpaces>23641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2022-08-02T01:42:00Z</dcterms:created>
  <dc:creator>bteixeira</dc:creator>
  <cp:lastModifiedBy>JULY</cp:lastModifiedBy>
  <cp:lastPrinted>2022-09-16T19:48:00Z</cp:lastPrinted>
  <dcterms:modified xsi:type="dcterms:W3CDTF">2022-11-09T13:37:29Z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1046-11.2.0.11380</vt:lpwstr>
  </property>
  <property fmtid="{D5CDD505-2E9C-101B-9397-08002B2CF9AE}" pid="9" name="ICV">
    <vt:lpwstr>C7E19AA00C6B4151BB3C67B6021699EA</vt:lpwstr>
  </property>
</Properties>
</file>